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rPr>
      </w:pPr>
      <w:r>
        <w:rPr>
          <w:rFonts w:hint="eastAsia"/>
          <w:b/>
          <w:color w:val="auto"/>
          <w:sz w:val="28"/>
        </w:rPr>
        <w:t>广州大学城投资经营管理有限公司</w:t>
      </w:r>
    </w:p>
    <w:p>
      <w:pPr>
        <w:jc w:val="center"/>
        <w:rPr>
          <w:rFonts w:hint="eastAsia"/>
          <w:b/>
          <w:color w:val="auto"/>
          <w:sz w:val="28"/>
        </w:rPr>
      </w:pPr>
      <w:r>
        <w:rPr>
          <w:rFonts w:hint="eastAsia"/>
          <w:b/>
          <w:color w:val="auto"/>
          <w:sz w:val="28"/>
        </w:rPr>
        <w:t>大学城区域供冷系统管网优化项目之广外生活区学生宿舍供冷质量提升城市树木保护专章编制及相关服务</w:t>
      </w:r>
    </w:p>
    <w:p>
      <w:pPr>
        <w:jc w:val="center"/>
        <w:rPr>
          <w:b/>
          <w:color w:val="auto"/>
          <w:sz w:val="28"/>
        </w:rPr>
      </w:pPr>
      <w:r>
        <w:rPr>
          <w:rFonts w:hint="eastAsia"/>
          <w:b/>
          <w:color w:val="auto"/>
          <w:sz w:val="28"/>
        </w:rPr>
        <w:t>竞选文件</w:t>
      </w:r>
    </w:p>
    <w:p>
      <w:pPr>
        <w:ind w:firstLine="482" w:firstLineChars="200"/>
        <w:jc w:val="left"/>
        <w:rPr>
          <w:rFonts w:ascii="宋体" w:hAnsi="宋体"/>
          <w:b/>
          <w:color w:val="auto"/>
          <w:sz w:val="24"/>
        </w:rPr>
      </w:pPr>
    </w:p>
    <w:p>
      <w:pPr>
        <w:pStyle w:val="13"/>
        <w:numPr>
          <w:ilvl w:val="0"/>
          <w:numId w:val="1"/>
        </w:numPr>
        <w:spacing w:line="360" w:lineRule="auto"/>
        <w:ind w:left="0" w:firstLine="482"/>
        <w:rPr>
          <w:rFonts w:ascii="宋体" w:hAnsi="宋体"/>
          <w:b/>
          <w:color w:val="auto"/>
          <w:sz w:val="24"/>
        </w:rPr>
      </w:pPr>
      <w:r>
        <w:rPr>
          <w:rFonts w:hint="eastAsia" w:ascii="宋体" w:hAnsi="宋体"/>
          <w:b/>
          <w:color w:val="auto"/>
          <w:sz w:val="24"/>
        </w:rPr>
        <w:t>项目名称和采购内容</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项目名称：</w:t>
      </w:r>
      <w:r>
        <w:rPr>
          <w:rFonts w:hint="eastAsia" w:ascii="宋体" w:hAnsi="宋体" w:eastAsia="宋体" w:cs="宋体"/>
          <w:b w:val="0"/>
          <w:color w:val="auto"/>
          <w:sz w:val="24"/>
          <w:szCs w:val="24"/>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lang w:eastAsia="zh-CN"/>
        </w:rPr>
        <w:t>编制及相关服务</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采购限价：</w:t>
      </w:r>
      <w:r>
        <w:rPr>
          <w:rFonts w:hint="eastAsia" w:ascii="宋体" w:hAnsi="宋体"/>
          <w:color w:val="auto"/>
          <w:sz w:val="24"/>
          <w:lang w:val="en-US" w:eastAsia="zh-CN"/>
        </w:rPr>
        <w:t>12</w:t>
      </w:r>
      <w:r>
        <w:rPr>
          <w:rFonts w:hint="eastAsia" w:ascii="宋体" w:hAnsi="宋体"/>
          <w:color w:val="auto"/>
          <w:sz w:val="24"/>
        </w:rPr>
        <w:t>万元。（投标报价超过采购限价为无效投标）。</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采购内容：</w:t>
      </w:r>
      <w:r>
        <w:rPr>
          <w:rFonts w:hint="eastAsia" w:ascii="宋体" w:hAnsi="宋体" w:eastAsia="宋体" w:cs="宋体"/>
          <w:color w:val="auto"/>
          <w:sz w:val="24"/>
          <w:szCs w:val="24"/>
          <w:u w:val="none"/>
        </w:rPr>
        <w:t>完成</w:t>
      </w:r>
      <w:r>
        <w:rPr>
          <w:rFonts w:hint="eastAsia" w:ascii="宋体" w:hAnsi="宋体" w:eastAsia="宋体" w:cs="宋体"/>
          <w:b w:val="0"/>
          <w:color w:val="auto"/>
          <w:sz w:val="24"/>
          <w:szCs w:val="24"/>
          <w:u w:val="single"/>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u w:val="single"/>
          <w:lang w:eastAsia="zh-CN"/>
        </w:rPr>
        <w:t>编制及相关服务</w:t>
      </w:r>
      <w:r>
        <w:rPr>
          <w:rFonts w:hint="eastAsia" w:ascii="宋体" w:hAnsi="宋体" w:eastAsia="宋体" w:cs="宋体"/>
          <w:color w:val="auto"/>
          <w:sz w:val="24"/>
          <w:szCs w:val="24"/>
          <w:u w:val="single"/>
          <w:lang w:eastAsia="zh-CN"/>
        </w:rPr>
        <w:t>编制及相关服务</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具体以本项目竞选文件的“采购需求”为准。</w:t>
      </w:r>
    </w:p>
    <w:p>
      <w:pPr>
        <w:spacing w:line="360" w:lineRule="auto"/>
        <w:ind w:firstLine="482" w:firstLineChars="200"/>
        <w:rPr>
          <w:rFonts w:ascii="宋体" w:hAnsi="宋体"/>
          <w:b/>
          <w:color w:val="auto"/>
          <w:sz w:val="24"/>
        </w:rPr>
      </w:pPr>
      <w:r>
        <w:rPr>
          <w:rFonts w:hint="eastAsia" w:ascii="宋体" w:hAnsi="宋体"/>
          <w:b/>
          <w:color w:val="auto"/>
          <w:sz w:val="24"/>
        </w:rPr>
        <w:t>二、合格供应商资格要求</w:t>
      </w:r>
    </w:p>
    <w:p>
      <w:pPr>
        <w:pStyle w:val="16"/>
        <w:numPr>
          <w:ilvl w:val="0"/>
          <w:numId w:val="3"/>
        </w:numPr>
        <w:tabs>
          <w:tab w:val="left" w:pos="709"/>
          <w:tab w:val="left" w:pos="851"/>
        </w:tabs>
        <w:spacing w:line="360" w:lineRule="auto"/>
        <w:ind w:left="0" w:firstLine="560" w:firstLineChars="0"/>
        <w:rPr>
          <w:rFonts w:asciiTheme="minorEastAsia" w:hAnsiTheme="minorEastAsia"/>
          <w:color w:val="auto"/>
          <w:sz w:val="24"/>
          <w:szCs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具备有效的工商营业执照、企业法人组织机构代码证书、税务登记证书（或三证合一），按国家法律经营</w:t>
      </w:r>
      <w:r>
        <w:rPr>
          <w:rFonts w:hint="eastAsia" w:cs="Arial" w:asciiTheme="minorEastAsia" w:hAnsiTheme="minorEastAsia"/>
          <w:color w:val="auto"/>
          <w:sz w:val="24"/>
          <w:szCs w:val="24"/>
          <w:lang w:eastAsia="zh-CN"/>
        </w:rPr>
        <w:t>；</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default" w:cs="Arial" w:asciiTheme="minorEastAsia" w:hAnsiTheme="minorEastAsia"/>
          <w:color w:val="auto"/>
          <w:sz w:val="24"/>
          <w:szCs w:val="24"/>
          <w:lang w:val="en-US" w:eastAsia="zh-CN"/>
        </w:rPr>
        <w:t>具有</w:t>
      </w:r>
      <w:r>
        <w:rPr>
          <w:rFonts w:hint="default" w:cs="Arial" w:asciiTheme="minorEastAsia" w:hAnsiTheme="minorEastAsia"/>
          <w:b w:val="0"/>
          <w:bCs w:val="0"/>
          <w:color w:val="auto"/>
          <w:sz w:val="24"/>
          <w:szCs w:val="24"/>
          <w:lang w:val="en-US" w:eastAsia="zh-CN"/>
        </w:rPr>
        <w:t>风景园林工程设计专项乙级或以上资质；或具有林业调查规划设计资质乙级或以上资质；</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default" w:cs="Arial" w:asciiTheme="minorEastAsia" w:hAnsiTheme="minorEastAsia"/>
          <w:b w:val="0"/>
          <w:bCs w:val="0"/>
          <w:color w:val="auto"/>
          <w:sz w:val="24"/>
          <w:szCs w:val="24"/>
          <w:lang w:val="en-US" w:eastAsia="zh-CN"/>
        </w:rPr>
        <w:t>要求</w:t>
      </w:r>
      <w:r>
        <w:rPr>
          <w:rFonts w:hint="eastAsia" w:cs="Arial" w:asciiTheme="minorEastAsia" w:hAnsiTheme="minorEastAsia"/>
          <w:b w:val="0"/>
          <w:bCs w:val="0"/>
          <w:color w:val="auto"/>
          <w:sz w:val="24"/>
          <w:szCs w:val="24"/>
          <w:lang w:val="en-US" w:eastAsia="zh-CN"/>
        </w:rPr>
        <w:t>具有</w:t>
      </w:r>
      <w:r>
        <w:rPr>
          <w:rFonts w:hint="default" w:cs="Arial" w:asciiTheme="minorEastAsia" w:hAnsiTheme="minorEastAsia"/>
          <w:b w:val="0"/>
          <w:bCs w:val="0"/>
          <w:color w:val="auto"/>
          <w:sz w:val="24"/>
          <w:szCs w:val="24"/>
          <w:lang w:val="en-US" w:eastAsia="zh-CN"/>
        </w:rPr>
        <w:t>生态、林业、园林、园艺、植保等绿化相关专业高级以上专业技术职称人员不少于三人；</w:t>
      </w:r>
    </w:p>
    <w:p>
      <w:pPr>
        <w:pStyle w:val="16"/>
        <w:numPr>
          <w:ilvl w:val="0"/>
          <w:numId w:val="3"/>
        </w:numPr>
        <w:tabs>
          <w:tab w:val="left" w:pos="709"/>
          <w:tab w:val="left" w:pos="851"/>
        </w:tabs>
        <w:spacing w:line="360" w:lineRule="auto"/>
        <w:ind w:left="0" w:firstLine="560" w:firstLineChars="0"/>
        <w:rPr>
          <w:rFonts w:hint="default" w:cs="Arial" w:asciiTheme="minorEastAsia" w:hAnsiTheme="minorEastAsia"/>
          <w:b w:val="0"/>
          <w:bCs w:val="0"/>
          <w:color w:val="auto"/>
          <w:sz w:val="24"/>
          <w:szCs w:val="24"/>
          <w:lang w:val="en-US" w:eastAsia="zh-CN"/>
        </w:rPr>
      </w:pPr>
      <w:r>
        <w:rPr>
          <w:rFonts w:hint="default" w:cs="Arial" w:asciiTheme="minorEastAsia" w:hAnsiTheme="minorEastAsia"/>
          <w:color w:val="auto"/>
          <w:sz w:val="24"/>
          <w:szCs w:val="24"/>
          <w:lang w:val="en-US" w:eastAsia="zh-CN"/>
        </w:rPr>
        <w:t>必须有</w:t>
      </w:r>
      <w:r>
        <w:rPr>
          <w:rFonts w:hint="default" w:cs="Arial" w:asciiTheme="minorEastAsia" w:hAnsiTheme="minorEastAsia"/>
          <w:color w:val="auto"/>
          <w:sz w:val="24"/>
          <w:szCs w:val="24"/>
        </w:rPr>
        <w:t>自20</w:t>
      </w:r>
      <w:r>
        <w:rPr>
          <w:rFonts w:hint="default" w:cs="Arial" w:asciiTheme="minorEastAsia" w:hAnsiTheme="minorEastAsia"/>
          <w:color w:val="auto"/>
          <w:sz w:val="24"/>
          <w:szCs w:val="24"/>
          <w:lang w:val="en-US" w:eastAsia="zh-CN"/>
        </w:rPr>
        <w:t>21</w:t>
      </w:r>
      <w:r>
        <w:rPr>
          <w:rFonts w:hint="default" w:cs="Arial" w:asciiTheme="minorEastAsia" w:hAnsiTheme="minorEastAsia"/>
          <w:color w:val="auto"/>
          <w:sz w:val="24"/>
          <w:szCs w:val="24"/>
        </w:rPr>
        <w:t>年1月1日至投标截止日前</w:t>
      </w:r>
      <w:r>
        <w:rPr>
          <w:rFonts w:hint="default" w:cs="Arial" w:asciiTheme="minorEastAsia" w:hAnsiTheme="minorEastAsia"/>
          <w:color w:val="auto"/>
          <w:sz w:val="24"/>
          <w:szCs w:val="24"/>
          <w:lang w:val="en-US" w:eastAsia="zh-CN"/>
        </w:rPr>
        <w:t>的已完成的</w:t>
      </w:r>
      <w:r>
        <w:rPr>
          <w:rFonts w:hint="default" w:cs="Arial" w:asciiTheme="minorEastAsia" w:hAnsiTheme="minorEastAsia"/>
          <w:b w:val="0"/>
          <w:color w:val="auto"/>
          <w:sz w:val="24"/>
          <w:szCs w:val="24"/>
          <w:lang w:val="en-US" w:eastAsia="zh-CN"/>
        </w:rPr>
        <w:t>城市树木保护专章</w:t>
      </w:r>
      <w:r>
        <w:rPr>
          <w:rFonts w:hint="default" w:cs="Arial" w:asciiTheme="minorEastAsia" w:hAnsiTheme="minorEastAsia"/>
          <w:b w:val="0"/>
          <w:color w:val="auto"/>
          <w:sz w:val="24"/>
          <w:szCs w:val="24"/>
          <w:lang w:eastAsia="zh-CN"/>
        </w:rPr>
        <w:t>编制</w:t>
      </w:r>
      <w:r>
        <w:rPr>
          <w:rFonts w:hint="default" w:cs="Arial" w:asciiTheme="minorEastAsia" w:hAnsiTheme="minorEastAsia"/>
          <w:color w:val="auto"/>
          <w:sz w:val="24"/>
          <w:szCs w:val="24"/>
        </w:rPr>
        <w:t>的业绩证明</w:t>
      </w:r>
      <w:r>
        <w:rPr>
          <w:rFonts w:hint="eastAsia" w:cs="Arial" w:asciiTheme="minorEastAsia" w:hAnsiTheme="minorEastAsia"/>
          <w:color w:val="auto"/>
          <w:sz w:val="24"/>
          <w:szCs w:val="24"/>
          <w:lang w:eastAsia="zh-CN"/>
        </w:rPr>
        <w:t>；</w:t>
      </w:r>
    </w:p>
    <w:p>
      <w:pPr>
        <w:pStyle w:val="16"/>
        <w:numPr>
          <w:ilvl w:val="0"/>
          <w:numId w:val="3"/>
        </w:numPr>
        <w:spacing w:line="360" w:lineRule="auto"/>
        <w:ind w:left="0" w:firstLine="560" w:firstLineChars="0"/>
        <w:rPr>
          <w:rFonts w:asciiTheme="minorEastAsia" w:hAnsiTheme="minorEastAsia"/>
          <w:color w:val="auto"/>
          <w:sz w:val="24"/>
          <w:szCs w:val="24"/>
        </w:rPr>
      </w:pPr>
      <w:r>
        <w:rPr>
          <w:rFonts w:hint="eastAsia" w:asciiTheme="minorEastAsia" w:hAnsiTheme="minorEastAsia"/>
          <w:color w:val="auto"/>
          <w:sz w:val="24"/>
          <w:szCs w:val="24"/>
        </w:rPr>
        <w:t>本项目不接受联合体报价。</w:t>
      </w:r>
    </w:p>
    <w:p>
      <w:pPr>
        <w:pStyle w:val="13"/>
        <w:numPr>
          <w:ilvl w:val="0"/>
          <w:numId w:val="4"/>
        </w:numPr>
        <w:spacing w:line="360" w:lineRule="auto"/>
        <w:ind w:left="0" w:firstLine="482"/>
        <w:rPr>
          <w:rFonts w:ascii="宋体" w:hAnsi="宋体"/>
          <w:b/>
          <w:color w:val="auto"/>
          <w:sz w:val="24"/>
        </w:rPr>
      </w:pPr>
      <w:r>
        <w:rPr>
          <w:rFonts w:hint="eastAsia" w:ascii="宋体" w:hAnsi="宋体"/>
          <w:b/>
          <w:color w:val="auto"/>
          <w:sz w:val="24"/>
        </w:rPr>
        <w:t>费用、支付方式及货期</w:t>
      </w:r>
    </w:p>
    <w:p>
      <w:pPr>
        <w:pStyle w:val="13"/>
        <w:numPr>
          <w:ilvl w:val="0"/>
          <w:numId w:val="5"/>
        </w:numPr>
        <w:spacing w:line="360" w:lineRule="auto"/>
        <w:ind w:firstLine="480"/>
        <w:rPr>
          <w:rFonts w:ascii="宋体" w:hAnsi="宋体"/>
          <w:color w:val="auto"/>
          <w:sz w:val="24"/>
        </w:rPr>
      </w:pPr>
      <w:r>
        <w:rPr>
          <w:rFonts w:hint="eastAsia" w:ascii="宋体" w:hAnsi="宋体"/>
          <w:color w:val="auto"/>
          <w:sz w:val="24"/>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5"/>
        </w:numPr>
        <w:spacing w:line="360" w:lineRule="auto"/>
        <w:ind w:firstLine="480"/>
        <w:rPr>
          <w:rFonts w:ascii="宋体" w:hAnsi="宋体"/>
          <w:color w:val="auto"/>
          <w:sz w:val="24"/>
        </w:rPr>
      </w:pPr>
      <w:r>
        <w:rPr>
          <w:rFonts w:hint="eastAsia" w:ascii="宋体" w:hAnsi="宋体"/>
          <w:color w:val="auto"/>
          <w:sz w:val="24"/>
        </w:rPr>
        <w:t>付款方式</w:t>
      </w:r>
    </w:p>
    <w:p>
      <w:pPr>
        <w:spacing w:before="156" w:beforeLines="50" w:after="156" w:afterLines="50" w:line="360" w:lineRule="auto"/>
        <w:ind w:firstLine="480" w:firstLineChars="200"/>
        <w:rPr>
          <w:rFonts w:ascii="宋体" w:hAnsi="宋体" w:cs="Arial"/>
          <w:color w:val="auto"/>
          <w:sz w:val="24"/>
        </w:rPr>
      </w:pPr>
      <w:r>
        <w:rPr>
          <w:rFonts w:hint="eastAsia" w:ascii="宋体" w:hAnsi="宋体" w:cs="Arial"/>
          <w:color w:val="auto"/>
          <w:sz w:val="24"/>
        </w:rPr>
        <w:t>在合同履行期内，若国家税费调整，合同含税金额按国家规定税率作出相应调整，供方每次申请付款应按照合同内容开具相应税率的合法有效的增值税专用发票。</w:t>
      </w:r>
    </w:p>
    <w:p>
      <w:pPr>
        <w:spacing w:before="156" w:beforeLines="50" w:after="156" w:afterLines="50" w:line="360" w:lineRule="auto"/>
        <w:ind w:firstLine="480" w:firstLineChars="200"/>
        <w:rPr>
          <w:rFonts w:ascii="宋体" w:hAnsi="宋体" w:cs="Arial"/>
          <w:color w:val="auto"/>
          <w:sz w:val="24"/>
        </w:rPr>
      </w:pPr>
      <w:r>
        <w:rPr>
          <w:rFonts w:hint="eastAsia" w:ascii="宋体" w:hAnsi="宋体" w:cs="Arial"/>
          <w:color w:val="auto"/>
          <w:sz w:val="24"/>
        </w:rPr>
        <w:t>合同付款按完成进度支付，具体为：</w:t>
      </w:r>
    </w:p>
    <w:p>
      <w:pPr>
        <w:pStyle w:val="16"/>
        <w:numPr>
          <w:ilvl w:val="0"/>
          <w:numId w:val="6"/>
        </w:numPr>
        <w:spacing w:line="360" w:lineRule="auto"/>
        <w:ind w:left="0" w:firstLine="560" w:firstLineChars="0"/>
        <w:rPr>
          <w:rFonts w:hint="eastAsia" w:ascii="宋体" w:hAnsi="宋体" w:cs="Arial" w:eastAsiaTheme="minorEastAsia"/>
          <w:color w:val="auto"/>
          <w:kern w:val="2"/>
          <w:sz w:val="24"/>
          <w:szCs w:val="24"/>
          <w:lang w:val="en-US" w:eastAsia="zh-CN" w:bidi="ar-SA"/>
        </w:rPr>
      </w:pPr>
      <w:r>
        <w:rPr>
          <w:rFonts w:hint="eastAsia" w:ascii="宋体" w:hAnsi="宋体" w:cs="Arial" w:eastAsiaTheme="minorEastAsia"/>
          <w:color w:val="auto"/>
          <w:kern w:val="2"/>
          <w:sz w:val="24"/>
          <w:szCs w:val="24"/>
          <w:lang w:val="en-US" w:eastAsia="zh-CN" w:bidi="ar-SA"/>
        </w:rPr>
        <w:t>中标人在要求时间内提交树木调查报告后并经采购人确认，采购人收到中标人请款资料后15个工作日内支付至合同价的30%；</w:t>
      </w:r>
    </w:p>
    <w:p>
      <w:pPr>
        <w:pStyle w:val="16"/>
        <w:numPr>
          <w:ilvl w:val="0"/>
          <w:numId w:val="6"/>
        </w:numPr>
        <w:spacing w:line="360" w:lineRule="auto"/>
        <w:ind w:left="0" w:firstLine="560" w:firstLineChars="0"/>
        <w:rPr>
          <w:rFonts w:hint="eastAsia" w:ascii="宋体" w:hAnsi="宋体" w:cs="Arial" w:eastAsiaTheme="minorEastAsia"/>
          <w:color w:val="auto"/>
          <w:kern w:val="2"/>
          <w:sz w:val="24"/>
          <w:szCs w:val="24"/>
          <w:lang w:val="en-US" w:eastAsia="zh-CN" w:bidi="ar-SA"/>
        </w:rPr>
      </w:pPr>
      <w:r>
        <w:rPr>
          <w:rFonts w:hint="eastAsia" w:ascii="宋体" w:hAnsi="宋体" w:cs="Arial" w:eastAsiaTheme="minorEastAsia"/>
          <w:color w:val="auto"/>
          <w:kern w:val="2"/>
          <w:sz w:val="24"/>
          <w:szCs w:val="24"/>
          <w:lang w:val="en-US" w:eastAsia="zh-CN" w:bidi="ar-SA"/>
        </w:rPr>
        <w:t>中标人在要求时间内完成树木保护专章编制并经采购人确认，采购人收到中标人请款资料后15个工作日内支付至合同价的60%；</w:t>
      </w:r>
    </w:p>
    <w:p>
      <w:pPr>
        <w:pStyle w:val="16"/>
        <w:numPr>
          <w:ilvl w:val="0"/>
          <w:numId w:val="6"/>
        </w:numPr>
        <w:spacing w:line="360" w:lineRule="auto"/>
        <w:ind w:left="0" w:firstLine="560" w:firstLineChars="0"/>
        <w:rPr>
          <w:rFonts w:hint="eastAsia" w:ascii="宋体" w:hAnsi="宋体" w:cs="Arial" w:eastAsiaTheme="minorEastAsia"/>
          <w:color w:val="auto"/>
          <w:kern w:val="2"/>
          <w:sz w:val="24"/>
          <w:szCs w:val="24"/>
          <w:lang w:val="en-US" w:eastAsia="zh-CN" w:bidi="ar-SA"/>
        </w:rPr>
      </w:pPr>
      <w:r>
        <w:rPr>
          <w:rFonts w:hint="eastAsia" w:ascii="宋体" w:hAnsi="宋体" w:cs="Arial" w:eastAsiaTheme="minorEastAsia"/>
          <w:color w:val="auto"/>
          <w:kern w:val="2"/>
          <w:sz w:val="24"/>
          <w:szCs w:val="24"/>
          <w:lang w:val="en-US" w:eastAsia="zh-CN" w:bidi="ar-SA"/>
        </w:rPr>
        <w:t>中标人编制完成后，3个工作日内完成相关行政主管部门的评审，配合采购人完成建设工程规划许可证的审批通过以及后续施工的相关工作支付至合同价的100%；</w:t>
      </w:r>
    </w:p>
    <w:p>
      <w:pPr>
        <w:pStyle w:val="16"/>
        <w:numPr>
          <w:ilvl w:val="0"/>
          <w:numId w:val="6"/>
        </w:numPr>
        <w:spacing w:line="360" w:lineRule="auto"/>
        <w:ind w:left="0" w:firstLine="560" w:firstLineChars="0"/>
        <w:rPr>
          <w:rFonts w:cs="Arial" w:asciiTheme="minorEastAsia" w:hAnsiTheme="minorEastAsia"/>
          <w:color w:val="auto"/>
          <w:sz w:val="24"/>
          <w:szCs w:val="28"/>
        </w:rPr>
      </w:pPr>
      <w:r>
        <w:rPr>
          <w:rFonts w:hint="eastAsia" w:cs="Arial" w:asciiTheme="minorEastAsia" w:hAnsiTheme="minorEastAsia"/>
          <w:color w:val="auto"/>
          <w:sz w:val="24"/>
          <w:szCs w:val="28"/>
        </w:rPr>
        <w:t>每次付款前乙方开具符合国家税务规定的等额合格的增值税专用发票给甲方。乙方晚于付款期限提供的，甲方付款期限相应顺延。</w:t>
      </w:r>
    </w:p>
    <w:p>
      <w:pPr>
        <w:pStyle w:val="13"/>
        <w:spacing w:line="360" w:lineRule="auto"/>
        <w:ind w:firstLine="482"/>
        <w:rPr>
          <w:rFonts w:ascii="宋体" w:hAnsi="宋体"/>
          <w:b/>
          <w:color w:val="auto"/>
          <w:sz w:val="24"/>
        </w:rPr>
      </w:pPr>
      <w:r>
        <w:rPr>
          <w:rFonts w:hint="eastAsia" w:ascii="宋体" w:hAnsi="宋体"/>
          <w:b/>
          <w:color w:val="auto"/>
          <w:sz w:val="24"/>
        </w:rPr>
        <w:t>四、投标文件</w:t>
      </w:r>
    </w:p>
    <w:p>
      <w:pPr>
        <w:pStyle w:val="13"/>
        <w:spacing w:line="360" w:lineRule="auto"/>
        <w:ind w:firstLine="480"/>
        <w:rPr>
          <w:rFonts w:ascii="宋体" w:hAnsi="宋体"/>
          <w:color w:val="auto"/>
          <w:sz w:val="24"/>
        </w:rPr>
      </w:pPr>
      <w:r>
        <w:rPr>
          <w:rFonts w:hint="eastAsia" w:ascii="宋体" w:hAnsi="宋体"/>
          <w:color w:val="auto"/>
          <w:sz w:val="24"/>
        </w:rPr>
        <w:t>根据采购人要求的投标文件格式编制，进行密封报价（盖章）。投标文件应包含以下内容：</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价格文件（格式见附件2，加盖公章）</w:t>
      </w:r>
    </w:p>
    <w:p>
      <w:pPr>
        <w:pStyle w:val="16"/>
        <w:numPr>
          <w:ilvl w:val="0"/>
          <w:numId w:val="8"/>
        </w:numPr>
        <w:spacing w:line="360" w:lineRule="auto"/>
        <w:ind w:left="851" w:hanging="291" w:firstLineChars="0"/>
        <w:rPr>
          <w:rFonts w:cs="Arial" w:asciiTheme="minorEastAsia" w:hAnsiTheme="minorEastAsia"/>
          <w:color w:val="auto"/>
          <w:sz w:val="24"/>
          <w:szCs w:val="28"/>
        </w:rPr>
      </w:pPr>
      <w:r>
        <w:rPr>
          <w:rFonts w:hint="eastAsia" w:cs="Arial" w:asciiTheme="minorEastAsia" w:hAnsiTheme="minorEastAsia"/>
          <w:color w:val="auto"/>
          <w:sz w:val="24"/>
          <w:szCs w:val="28"/>
        </w:rPr>
        <w:t>报价一览表</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商务部分</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有效的企业工商营业执照、企业法人组织机构代码证书、税务登记证书（或三证合一）；</w:t>
      </w:r>
    </w:p>
    <w:p>
      <w:pPr>
        <w:pStyle w:val="16"/>
        <w:numPr>
          <w:ilvl w:val="0"/>
          <w:numId w:val="0"/>
        </w:numPr>
        <w:tabs>
          <w:tab w:val="left" w:pos="851"/>
        </w:tabs>
        <w:spacing w:line="360" w:lineRule="auto"/>
        <w:ind w:left="567" w:leftChars="0"/>
        <w:rPr>
          <w:rFonts w:asciiTheme="minorEastAsia" w:hAnsiTheme="minorEastAsia"/>
          <w:color w:val="auto"/>
          <w:sz w:val="24"/>
          <w:szCs w:val="28"/>
        </w:rPr>
      </w:pPr>
      <w:r>
        <w:rPr>
          <w:rFonts w:hint="eastAsia" w:asciiTheme="minorEastAsia" w:hAnsiTheme="minorEastAsia"/>
          <w:color w:val="auto"/>
          <w:sz w:val="24"/>
          <w:szCs w:val="28"/>
          <w:lang w:val="en-US" w:eastAsia="zh-CN"/>
        </w:rPr>
        <w:t>2.</w:t>
      </w:r>
      <w:r>
        <w:rPr>
          <w:rFonts w:hint="eastAsia" w:asciiTheme="minorEastAsia" w:hAnsiTheme="minorEastAsia"/>
          <w:color w:val="auto"/>
          <w:sz w:val="24"/>
          <w:szCs w:val="28"/>
        </w:rPr>
        <w:t>供应商调查表（格式见附件2）；</w:t>
      </w:r>
    </w:p>
    <w:p>
      <w:pPr>
        <w:pStyle w:val="16"/>
        <w:numPr>
          <w:ilvl w:val="0"/>
          <w:numId w:val="0"/>
        </w:numPr>
        <w:tabs>
          <w:tab w:val="left" w:pos="851"/>
        </w:tabs>
        <w:spacing w:line="360" w:lineRule="auto"/>
        <w:ind w:left="567" w:leftChars="0"/>
        <w:rPr>
          <w:rFonts w:asciiTheme="minorEastAsia" w:hAnsiTheme="minorEastAsia"/>
          <w:color w:val="auto"/>
          <w:sz w:val="24"/>
          <w:szCs w:val="28"/>
        </w:rPr>
      </w:pPr>
      <w:r>
        <w:rPr>
          <w:rFonts w:hint="eastAsia" w:asciiTheme="minorEastAsia" w:hAnsiTheme="minorEastAsia"/>
          <w:color w:val="auto"/>
          <w:sz w:val="24"/>
          <w:szCs w:val="28"/>
          <w:lang w:val="en-US" w:eastAsia="zh-CN"/>
        </w:rPr>
        <w:t>3.</w:t>
      </w:r>
      <w:r>
        <w:rPr>
          <w:rFonts w:hint="eastAsia" w:asciiTheme="minorEastAsia" w:hAnsiTheme="minorEastAsia"/>
          <w:color w:val="auto"/>
          <w:sz w:val="24"/>
          <w:szCs w:val="28"/>
        </w:rPr>
        <w:t>法定代表人证明书、法定代表人授权委托书原件（格式见附件3和附件</w:t>
      </w:r>
    </w:p>
    <w:p>
      <w:pPr>
        <w:pStyle w:val="16"/>
        <w:numPr>
          <w:ilvl w:val="0"/>
          <w:numId w:val="0"/>
        </w:numPr>
        <w:tabs>
          <w:tab w:val="left" w:pos="851"/>
        </w:tabs>
        <w:spacing w:line="360" w:lineRule="auto"/>
        <w:ind w:left="567" w:leftChars="0"/>
        <w:rPr>
          <w:rFonts w:asciiTheme="minorEastAsia" w:hAnsiTheme="minorEastAsia"/>
          <w:color w:val="auto"/>
          <w:sz w:val="24"/>
          <w:szCs w:val="28"/>
        </w:rPr>
      </w:pPr>
      <w:r>
        <w:rPr>
          <w:rFonts w:hint="eastAsia" w:asciiTheme="minorEastAsia" w:hAnsiTheme="minorEastAsia"/>
          <w:color w:val="auto"/>
          <w:sz w:val="24"/>
          <w:szCs w:val="28"/>
          <w:lang w:val="en-US" w:eastAsia="zh-CN"/>
        </w:rPr>
        <w:t>4.</w:t>
      </w:r>
      <w:r>
        <w:rPr>
          <w:rFonts w:hint="eastAsia" w:asciiTheme="minorEastAsia" w:hAnsiTheme="minorEastAsia"/>
          <w:color w:val="auto"/>
          <w:sz w:val="24"/>
          <w:szCs w:val="28"/>
        </w:rPr>
        <w:t>相关资质证书（包括且不限于</w:t>
      </w:r>
      <w:r>
        <w:rPr>
          <w:rFonts w:hint="default" w:cs="Arial" w:asciiTheme="minorEastAsia" w:hAnsiTheme="minorEastAsia"/>
          <w:b w:val="0"/>
          <w:bCs w:val="0"/>
          <w:color w:val="auto"/>
          <w:sz w:val="24"/>
          <w:szCs w:val="24"/>
          <w:lang w:val="en-US" w:eastAsia="zh-CN"/>
        </w:rPr>
        <w:t>风景园林工程设计专项乙级或以上资质；或具有林业调查规划设计资质乙级或以上</w:t>
      </w:r>
      <w:r>
        <w:rPr>
          <w:rFonts w:hint="eastAsia" w:cs="Arial" w:asciiTheme="minorEastAsia" w:hAnsiTheme="minorEastAsia"/>
          <w:b w:val="0"/>
          <w:bCs w:val="0"/>
          <w:color w:val="auto"/>
          <w:sz w:val="24"/>
          <w:szCs w:val="24"/>
          <w:lang w:val="en-US" w:eastAsia="zh-CN"/>
        </w:rPr>
        <w:t>，提供证书</w:t>
      </w:r>
      <w:r>
        <w:rPr>
          <w:rFonts w:hint="eastAsia" w:asciiTheme="minorEastAsia" w:hAnsiTheme="minorEastAsia"/>
          <w:color w:val="auto"/>
          <w:sz w:val="24"/>
        </w:rPr>
        <w:t>复印件</w:t>
      </w:r>
      <w:r>
        <w:rPr>
          <w:rFonts w:hint="eastAsia" w:asciiTheme="minorEastAsia" w:hAnsiTheme="minorEastAsia"/>
          <w:color w:val="auto"/>
          <w:sz w:val="24"/>
          <w:szCs w:val="28"/>
        </w:rPr>
        <w:t>）；</w:t>
      </w:r>
    </w:p>
    <w:p>
      <w:pPr>
        <w:pStyle w:val="16"/>
        <w:numPr>
          <w:ilvl w:val="0"/>
          <w:numId w:val="0"/>
        </w:numPr>
        <w:tabs>
          <w:tab w:val="left" w:pos="851"/>
        </w:tabs>
        <w:spacing w:line="360" w:lineRule="auto"/>
        <w:ind w:left="567" w:leftChars="0"/>
        <w:rPr>
          <w:rFonts w:hint="default" w:cs="Arial" w:asciiTheme="minorEastAsia" w:hAnsiTheme="minorEastAsia"/>
          <w:b w:val="0"/>
          <w:bCs w:val="0"/>
          <w:color w:val="auto"/>
          <w:sz w:val="24"/>
          <w:szCs w:val="24"/>
          <w:lang w:val="en-US" w:eastAsia="zh-CN"/>
        </w:rPr>
      </w:pPr>
      <w:r>
        <w:rPr>
          <w:rFonts w:hint="eastAsia" w:cs="Arial" w:asciiTheme="minorEastAsia" w:hAnsiTheme="minorEastAsia"/>
          <w:b w:val="0"/>
          <w:bCs w:val="0"/>
          <w:color w:val="auto"/>
          <w:sz w:val="24"/>
          <w:szCs w:val="24"/>
          <w:lang w:val="en-US" w:eastAsia="zh-CN"/>
        </w:rPr>
        <w:t>5.提供本单位具有</w:t>
      </w:r>
      <w:r>
        <w:rPr>
          <w:rFonts w:hint="default" w:cs="Arial" w:asciiTheme="minorEastAsia" w:hAnsiTheme="minorEastAsia"/>
          <w:b w:val="0"/>
          <w:bCs w:val="0"/>
          <w:color w:val="auto"/>
          <w:sz w:val="24"/>
          <w:szCs w:val="24"/>
          <w:lang w:val="en-US" w:eastAsia="zh-CN"/>
        </w:rPr>
        <w:t>生态、林业、园林、园艺、植保等绿化相关专业高级以上专业技术职称人员不少于三人</w:t>
      </w:r>
      <w:r>
        <w:rPr>
          <w:rFonts w:hint="eastAsia" w:cs="Arial" w:asciiTheme="minorEastAsia" w:hAnsiTheme="minorEastAsia"/>
          <w:b w:val="0"/>
          <w:bCs w:val="0"/>
          <w:color w:val="auto"/>
          <w:sz w:val="24"/>
          <w:szCs w:val="24"/>
          <w:lang w:val="en-US" w:eastAsia="zh-CN"/>
        </w:rPr>
        <w:t>，提供职称证书复印件和任职证明原件。</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本工程拟派项目负责人简历表</w:t>
      </w:r>
      <w:r>
        <w:rPr>
          <w:rFonts w:asciiTheme="minorEastAsia" w:hAnsiTheme="minorEastAsia"/>
          <w:color w:val="auto"/>
          <w:sz w:val="24"/>
          <w:szCs w:val="28"/>
        </w:rPr>
        <w:t>（包括姓名、部门和职务、</w:t>
      </w:r>
      <w:r>
        <w:rPr>
          <w:rFonts w:hint="eastAsia" w:asciiTheme="minorEastAsia" w:hAnsiTheme="minorEastAsia"/>
          <w:color w:val="auto"/>
          <w:sz w:val="24"/>
          <w:szCs w:val="28"/>
        </w:rPr>
        <w:t>所学专业和</w:t>
      </w:r>
      <w:r>
        <w:rPr>
          <w:rFonts w:asciiTheme="minorEastAsia" w:hAnsiTheme="minorEastAsia"/>
          <w:color w:val="auto"/>
          <w:sz w:val="24"/>
          <w:szCs w:val="28"/>
        </w:rPr>
        <w:t>毕业</w:t>
      </w:r>
      <w:r>
        <w:rPr>
          <w:rFonts w:hint="eastAsia" w:asciiTheme="minorEastAsia" w:hAnsiTheme="minorEastAsia"/>
          <w:color w:val="auto"/>
          <w:sz w:val="24"/>
          <w:szCs w:val="28"/>
        </w:rPr>
        <w:t>院校名称及毕业</w:t>
      </w:r>
      <w:r>
        <w:rPr>
          <w:rFonts w:asciiTheme="minorEastAsia" w:hAnsiTheme="minorEastAsia"/>
          <w:color w:val="auto"/>
          <w:sz w:val="24"/>
          <w:szCs w:val="28"/>
        </w:rPr>
        <w:t>时间、主要资历、经验及承担过的</w:t>
      </w:r>
      <w:r>
        <w:rPr>
          <w:rFonts w:hint="eastAsia" w:asciiTheme="minorEastAsia" w:hAnsiTheme="minorEastAsia"/>
          <w:color w:val="auto"/>
          <w:sz w:val="24"/>
          <w:szCs w:val="28"/>
        </w:rPr>
        <w:t>类似</w:t>
      </w:r>
      <w:r>
        <w:rPr>
          <w:rFonts w:asciiTheme="minorEastAsia" w:hAnsiTheme="minorEastAsia"/>
          <w:color w:val="auto"/>
          <w:sz w:val="24"/>
          <w:szCs w:val="28"/>
        </w:rPr>
        <w:t>项目</w:t>
      </w:r>
      <w:r>
        <w:rPr>
          <w:rFonts w:hint="eastAsia" w:asciiTheme="minorEastAsia" w:hAnsiTheme="minorEastAsia"/>
          <w:color w:val="auto"/>
          <w:sz w:val="24"/>
          <w:szCs w:val="28"/>
        </w:rPr>
        <w:t>，</w:t>
      </w:r>
      <w:r>
        <w:rPr>
          <w:rFonts w:asciiTheme="minorEastAsia" w:hAnsiTheme="minorEastAsia"/>
          <w:color w:val="auto"/>
          <w:sz w:val="24"/>
          <w:szCs w:val="28"/>
        </w:rPr>
        <w:t>获得认证资质证书</w:t>
      </w:r>
      <w:r>
        <w:rPr>
          <w:rFonts w:hint="eastAsia" w:asciiTheme="minorEastAsia" w:hAnsiTheme="minorEastAsia"/>
          <w:color w:val="auto"/>
          <w:sz w:val="24"/>
          <w:szCs w:val="28"/>
        </w:rPr>
        <w:t>及复印件</w:t>
      </w:r>
      <w:r>
        <w:rPr>
          <w:rFonts w:asciiTheme="minorEastAsia" w:hAnsiTheme="minorEastAsia"/>
          <w:color w:val="auto"/>
          <w:sz w:val="24"/>
          <w:szCs w:val="28"/>
        </w:rPr>
        <w:t>）</w:t>
      </w:r>
      <w:r>
        <w:rPr>
          <w:rFonts w:hint="eastAsia" w:asciiTheme="minorEastAsia" w:hAnsiTheme="minorEastAsia"/>
          <w:color w:val="auto"/>
          <w:sz w:val="24"/>
          <w:szCs w:val="28"/>
        </w:rPr>
        <w:t>；</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cs="Arial" w:asciiTheme="minorEastAsia" w:hAnsiTheme="minorEastAsia"/>
          <w:color w:val="auto"/>
          <w:sz w:val="24"/>
        </w:rPr>
        <w:t>20</w:t>
      </w:r>
      <w:r>
        <w:rPr>
          <w:rFonts w:hint="eastAsia" w:cs="Arial" w:asciiTheme="minorEastAsia" w:hAnsiTheme="minorEastAsia"/>
          <w:color w:val="auto"/>
          <w:sz w:val="24"/>
          <w:lang w:val="en-US" w:eastAsia="zh-CN"/>
        </w:rPr>
        <w:t>21</w:t>
      </w:r>
      <w:r>
        <w:rPr>
          <w:rFonts w:hint="eastAsia" w:cs="Arial" w:asciiTheme="minorEastAsia" w:hAnsiTheme="minorEastAsia"/>
          <w:color w:val="auto"/>
          <w:sz w:val="24"/>
        </w:rPr>
        <w:t>年1月1日至今</w:t>
      </w:r>
      <w:r>
        <w:rPr>
          <w:rFonts w:hint="eastAsia" w:cs="Arial" w:asciiTheme="minorEastAsia" w:hAnsiTheme="minorEastAsia"/>
          <w:color w:val="auto"/>
          <w:sz w:val="24"/>
          <w:lang w:val="en-US" w:eastAsia="zh-CN"/>
        </w:rPr>
        <w:t>树木保护专章</w:t>
      </w:r>
      <w:r>
        <w:rPr>
          <w:rFonts w:hint="eastAsia" w:cs="Arial" w:asciiTheme="minorEastAsia" w:hAnsiTheme="minorEastAsia"/>
          <w:color w:val="auto"/>
          <w:sz w:val="24"/>
        </w:rPr>
        <w:t>编制的业绩证明</w:t>
      </w:r>
      <w:r>
        <w:rPr>
          <w:rFonts w:hint="eastAsia" w:asciiTheme="minorEastAsia" w:hAnsiTheme="minorEastAsia"/>
          <w:color w:val="auto"/>
          <w:sz w:val="24"/>
          <w:szCs w:val="28"/>
        </w:rPr>
        <w:t>；</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投标人认为有必要的其他资质等材料复印件。</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技术部分（</w:t>
      </w:r>
      <w:r>
        <w:rPr>
          <w:rFonts w:hint="eastAsia" w:ascii="宋体" w:hAnsi="宋体"/>
          <w:color w:val="auto"/>
          <w:sz w:val="24"/>
          <w:lang w:val="en-US" w:eastAsia="zh-CN"/>
        </w:rPr>
        <w:t>如有，</w:t>
      </w:r>
      <w:r>
        <w:rPr>
          <w:rFonts w:hint="eastAsia" w:ascii="宋体" w:hAnsi="宋体"/>
          <w:color w:val="auto"/>
          <w:sz w:val="24"/>
        </w:rPr>
        <w:t>格式自定，加盖公章）</w:t>
      </w:r>
    </w:p>
    <w:p>
      <w:pPr>
        <w:pStyle w:val="13"/>
        <w:numPr>
          <w:ilvl w:val="255"/>
          <w:numId w:val="0"/>
        </w:numPr>
        <w:spacing w:line="360" w:lineRule="auto"/>
        <w:ind w:left="420" w:leftChars="200"/>
        <w:rPr>
          <w:rFonts w:ascii="宋体" w:hAnsi="宋体"/>
          <w:color w:val="auto"/>
          <w:sz w:val="24"/>
        </w:rPr>
      </w:pPr>
      <w:r>
        <w:rPr>
          <w:rFonts w:hint="eastAsia" w:ascii="宋体" w:hAnsi="宋体"/>
          <w:color w:val="auto"/>
          <w:sz w:val="24"/>
        </w:rPr>
        <w:t>服务方案：供应商应针对本项目制定切实可行的服务方案，包括但不限于：</w:t>
      </w:r>
    </w:p>
    <w:p>
      <w:pPr>
        <w:spacing w:line="36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总体方案；</w:t>
      </w:r>
    </w:p>
    <w:p>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对项目的整体认知；</w:t>
      </w:r>
    </w:p>
    <w:p>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节能方案及节能措施评估的重难点分析；</w:t>
      </w:r>
    </w:p>
    <w:p>
      <w:pPr>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项目风险评价与建议；</w:t>
      </w:r>
    </w:p>
    <w:p>
      <w:pPr>
        <w:spacing w:line="360" w:lineRule="auto"/>
        <w:ind w:firstLine="480" w:firstLineChars="200"/>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质量与进度保证措施（提出针对本项目提供优质的服务计划及技术支持，其他措施自拟）；</w:t>
      </w:r>
    </w:p>
    <w:p>
      <w:pPr>
        <w:spacing w:line="360" w:lineRule="auto"/>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投标人认为其它需要说明的文字。</w:t>
      </w:r>
    </w:p>
    <w:p>
      <w:pPr>
        <w:spacing w:line="360" w:lineRule="auto"/>
        <w:ind w:firstLine="482" w:firstLineChars="200"/>
        <w:rPr>
          <w:rFonts w:ascii="宋体" w:hAnsi="宋体"/>
          <w:b/>
          <w:color w:val="auto"/>
          <w:sz w:val="24"/>
        </w:rPr>
      </w:pPr>
      <w:r>
        <w:rPr>
          <w:rFonts w:hint="eastAsia" w:ascii="宋体" w:hAnsi="宋体"/>
          <w:b/>
          <w:color w:val="auto"/>
          <w:sz w:val="24"/>
        </w:rPr>
        <w:t>六、评标方法：</w:t>
      </w:r>
    </w:p>
    <w:p>
      <w:pPr>
        <w:spacing w:line="360" w:lineRule="auto"/>
        <w:ind w:firstLine="480" w:firstLineChars="200"/>
        <w:rPr>
          <w:rFonts w:ascii="宋体" w:hAnsi="宋体"/>
          <w:color w:val="auto"/>
          <w:sz w:val="24"/>
        </w:rPr>
      </w:pPr>
      <w:r>
        <w:rPr>
          <w:rFonts w:hint="eastAsia" w:ascii="宋体" w:hAnsi="宋体"/>
          <w:color w:val="auto"/>
          <w:sz w:val="24"/>
        </w:rPr>
        <w:t>本项目采用综合评</w:t>
      </w:r>
      <w:r>
        <w:rPr>
          <w:rFonts w:hint="eastAsia" w:ascii="宋体" w:hAnsi="宋体"/>
          <w:color w:val="auto"/>
          <w:sz w:val="24"/>
          <w:lang w:val="en-US" w:eastAsia="zh-CN"/>
        </w:rPr>
        <w:t>分</w:t>
      </w:r>
      <w:r>
        <w:rPr>
          <w:rFonts w:hint="eastAsia" w:ascii="宋体" w:hAnsi="宋体"/>
          <w:color w:val="auto"/>
          <w:sz w:val="24"/>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color w:val="auto"/>
          <w:sz w:val="24"/>
        </w:rPr>
      </w:pPr>
      <w:r>
        <w:rPr>
          <w:rFonts w:hint="eastAsia" w:ascii="宋体" w:hAnsi="宋体"/>
          <w:b/>
          <w:color w:val="auto"/>
          <w:sz w:val="24"/>
        </w:rPr>
        <w:t>七、递交投标文件</w:t>
      </w:r>
    </w:p>
    <w:p>
      <w:pPr>
        <w:pStyle w:val="16"/>
        <w:numPr>
          <w:ilvl w:val="2"/>
          <w:numId w:val="10"/>
        </w:numPr>
        <w:spacing w:line="360" w:lineRule="auto"/>
        <w:ind w:left="0" w:firstLine="480" w:firstLineChars="0"/>
        <w:rPr>
          <w:rFonts w:ascii="宋体" w:hAnsi="宋体" w:eastAsia="宋体" w:cs="宋体"/>
          <w:color w:val="auto"/>
          <w:sz w:val="24"/>
        </w:rPr>
      </w:pPr>
      <w:r>
        <w:rPr>
          <w:rFonts w:hint="eastAsia" w:ascii="宋体" w:hAnsi="宋体" w:eastAsia="宋体" w:cs="宋体"/>
          <w:color w:val="auto"/>
          <w:sz w:val="24"/>
        </w:rPr>
        <w:t>投标文件纸质文件一式一份，盖章扫描件电子版一份。纸质文件递交截止时间：2022年</w:t>
      </w:r>
      <w:r>
        <w:rPr>
          <w:rFonts w:hint="eastAsia" w:ascii="宋体" w:hAnsi="宋体" w:eastAsia="宋体" w:cs="宋体"/>
          <w:color w:val="auto"/>
          <w:sz w:val="24"/>
          <w:lang w:val="en-US" w:eastAsia="zh-CN"/>
        </w:rPr>
        <w:t>6</w:t>
      </w:r>
      <w:r>
        <w:rPr>
          <w:rFonts w:hint="eastAsia" w:ascii="宋体" w:hAnsi="宋体" w:eastAsia="宋体" w:cs="宋体"/>
          <w:color w:val="auto"/>
          <w:sz w:val="24"/>
        </w:rPr>
        <w:t>月</w:t>
      </w:r>
      <w:r>
        <w:rPr>
          <w:rFonts w:hint="eastAsia" w:ascii="宋体" w:hAnsi="宋体" w:eastAsia="宋体" w:cs="宋体"/>
          <w:color w:val="auto"/>
          <w:sz w:val="24"/>
          <w:lang w:val="en-US" w:eastAsia="zh-CN"/>
        </w:rPr>
        <w:t>24</w:t>
      </w:r>
      <w:r>
        <w:rPr>
          <w:rFonts w:hint="eastAsia" w:ascii="宋体" w:hAnsi="宋体" w:eastAsia="宋体" w:cs="宋体"/>
          <w:color w:val="auto"/>
          <w:sz w:val="24"/>
        </w:rPr>
        <w:t>日</w:t>
      </w:r>
      <w:r>
        <w:rPr>
          <w:rFonts w:hint="eastAsia" w:ascii="宋体" w:hAnsi="宋体" w:eastAsia="宋体" w:cs="宋体"/>
          <w:color w:val="auto"/>
          <w:sz w:val="24"/>
          <w:lang w:val="en-US" w:eastAsia="zh-CN"/>
        </w:rPr>
        <w:t>15</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bookmarkStart w:id="0" w:name="_GoBack"/>
      <w:bookmarkEnd w:id="0"/>
      <w:r>
        <w:rPr>
          <w:rFonts w:hint="eastAsia" w:ascii="宋体" w:hAnsi="宋体" w:eastAsia="宋体" w:cs="宋体"/>
          <w:color w:val="auto"/>
          <w:sz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val="0"/>
          <w:color w:val="auto"/>
          <w:sz w:val="24"/>
          <w:szCs w:val="24"/>
          <w:u w:val="single"/>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u w:val="single"/>
          <w:lang w:eastAsia="zh-CN"/>
        </w:rPr>
        <w:t>编制及相关服务</w:t>
      </w:r>
      <w:r>
        <w:rPr>
          <w:rFonts w:hint="eastAsia" w:ascii="宋体" w:hAnsi="宋体" w:eastAsia="宋体" w:cs="宋体"/>
          <w:color w:val="auto"/>
          <w:sz w:val="24"/>
          <w:szCs w:val="24"/>
          <w:u w:val="single"/>
          <w:lang w:eastAsia="zh-CN"/>
        </w:rPr>
        <w:t>编制及相关服务</w:t>
      </w:r>
      <w:r>
        <w:rPr>
          <w:rFonts w:hint="eastAsia" w:ascii="宋体" w:hAnsi="宋体" w:eastAsia="宋体" w:cs="宋体"/>
          <w:color w:val="auto"/>
          <w:sz w:val="24"/>
        </w:rPr>
        <w:t>”字样。电子版可随纸质文件一同投递，或在截标后24小时内以电子邮件方式投递到邮箱：328062345@qq.com。投标供应商递交投标文件后，请联系采购人确认。</w:t>
      </w:r>
    </w:p>
    <w:p>
      <w:pPr>
        <w:pStyle w:val="16"/>
        <w:numPr>
          <w:ilvl w:val="2"/>
          <w:numId w:val="10"/>
        </w:numPr>
        <w:spacing w:line="360" w:lineRule="auto"/>
        <w:ind w:left="0" w:firstLine="480" w:firstLineChars="0"/>
        <w:rPr>
          <w:rFonts w:ascii="宋体" w:hAnsi="宋体"/>
          <w:color w:val="auto"/>
          <w:sz w:val="24"/>
        </w:rPr>
      </w:pPr>
      <w:r>
        <w:rPr>
          <w:rFonts w:hint="eastAsia" w:ascii="宋体" w:hAnsi="宋体"/>
          <w:color w:val="auto"/>
          <w:sz w:val="24"/>
        </w:rPr>
        <w:t>投标文件逾期递交、未送达指定地点的、或未按要求密封的，采购人有权不予受理。</w:t>
      </w:r>
    </w:p>
    <w:p>
      <w:pPr>
        <w:spacing w:line="360" w:lineRule="auto"/>
        <w:ind w:firstLine="482" w:firstLineChars="200"/>
        <w:rPr>
          <w:rFonts w:ascii="宋体" w:hAnsi="宋体"/>
          <w:b/>
          <w:color w:val="auto"/>
          <w:sz w:val="24"/>
        </w:rPr>
      </w:pPr>
      <w:r>
        <w:rPr>
          <w:rFonts w:hint="eastAsia" w:ascii="宋体" w:hAnsi="宋体"/>
          <w:b/>
          <w:color w:val="auto"/>
          <w:sz w:val="24"/>
        </w:rPr>
        <w:t>八、竞选文件公示</w:t>
      </w:r>
    </w:p>
    <w:p>
      <w:pPr>
        <w:spacing w:line="360" w:lineRule="auto"/>
        <w:ind w:firstLine="480" w:firstLineChars="200"/>
        <w:rPr>
          <w:rFonts w:cs="Arial" w:asciiTheme="minorEastAsia" w:hAnsiTheme="minorEastAsia"/>
          <w:color w:val="auto"/>
          <w:sz w:val="24"/>
        </w:rPr>
      </w:pPr>
      <w:r>
        <w:rPr>
          <w:rFonts w:hint="eastAsia" w:cs="Arial" w:asciiTheme="minorEastAsia" w:hAnsiTheme="minorEastAsia"/>
          <w:color w:val="auto"/>
          <w:sz w:val="24"/>
        </w:rPr>
        <w:t>本竞选文件</w:t>
      </w:r>
      <w:r>
        <w:rPr>
          <w:rFonts w:hint="eastAsia" w:asciiTheme="minorEastAsia" w:hAnsiTheme="minorEastAsia"/>
          <w:color w:val="auto"/>
          <w:sz w:val="24"/>
        </w:rPr>
        <w:t>在广东建设工程信息网（http://www.buildinfo.com.cn/）</w:t>
      </w:r>
      <w:r>
        <w:rPr>
          <w:rFonts w:hint="eastAsia" w:cs="Arial" w:asciiTheme="minorEastAsia" w:hAnsiTheme="minorEastAsia"/>
          <w:color w:val="auto"/>
          <w:sz w:val="24"/>
        </w:rPr>
        <w:t>、</w:t>
      </w:r>
      <w:r>
        <w:rPr>
          <w:rFonts w:hint="eastAsia" w:asciiTheme="minorEastAsia" w:hAnsiTheme="minorEastAsia"/>
          <w:color w:val="auto"/>
          <w:sz w:val="24"/>
        </w:rPr>
        <w:t>广州国企阳光采购服务平台（http://cg.gemas.com.cn/）、</w:t>
      </w:r>
      <w:r>
        <w:rPr>
          <w:rFonts w:hint="eastAsia" w:cs="Arial" w:asciiTheme="minorEastAsia" w:hAnsiTheme="minorEastAsia"/>
          <w:color w:val="auto"/>
          <w:sz w:val="24"/>
        </w:rPr>
        <w:t>广州大学城投资经营管理有限公司网站（网址：</w:t>
      </w:r>
      <w:r>
        <w:rPr>
          <w:rFonts w:cs="Arial" w:asciiTheme="minorEastAsia" w:hAnsiTheme="minorEastAsia"/>
          <w:color w:val="auto"/>
          <w:sz w:val="24"/>
        </w:rPr>
        <w:t>https://www.gzuci.com/</w:t>
      </w:r>
      <w:r>
        <w:rPr>
          <w:rFonts w:hint="eastAsia" w:cs="Arial" w:asciiTheme="minorEastAsia" w:hAnsiTheme="minorEastAsia"/>
          <w:color w:val="auto"/>
          <w:sz w:val="24"/>
        </w:rPr>
        <w:t>）同时发布。本竞选文件在各媒体发布的文本如有不同之处，以在广州大学城投资经营管理有限公司网站发布的文本为准。</w:t>
      </w:r>
    </w:p>
    <w:p>
      <w:pPr>
        <w:spacing w:line="360" w:lineRule="auto"/>
        <w:ind w:firstLine="482" w:firstLineChars="200"/>
        <w:rPr>
          <w:rFonts w:ascii="宋体" w:hAnsi="宋体"/>
          <w:b/>
          <w:color w:val="auto"/>
          <w:sz w:val="24"/>
        </w:rPr>
      </w:pPr>
      <w:r>
        <w:rPr>
          <w:rFonts w:hint="eastAsia" w:ascii="宋体" w:hAnsi="宋体"/>
          <w:b/>
          <w:color w:val="auto"/>
          <w:sz w:val="24"/>
        </w:rPr>
        <w:t>九、采购人地址和联系方式</w:t>
      </w:r>
    </w:p>
    <w:p>
      <w:pPr>
        <w:pStyle w:val="16"/>
        <w:numPr>
          <w:ilvl w:val="0"/>
          <w:numId w:val="11"/>
        </w:numPr>
        <w:spacing w:line="360" w:lineRule="auto"/>
        <w:ind w:firstLineChars="0"/>
        <w:rPr>
          <w:rFonts w:ascii="宋体" w:hAnsi="宋体"/>
          <w:color w:val="auto"/>
          <w:sz w:val="24"/>
        </w:rPr>
      </w:pPr>
      <w:r>
        <w:rPr>
          <w:rFonts w:hint="eastAsia" w:ascii="宋体" w:hAnsi="宋体"/>
          <w:color w:val="auto"/>
          <w:sz w:val="24"/>
        </w:rPr>
        <w:t>采购单位：广州大学城投资经营管理有限公司</w:t>
      </w:r>
    </w:p>
    <w:p>
      <w:pPr>
        <w:pStyle w:val="16"/>
        <w:numPr>
          <w:ilvl w:val="0"/>
          <w:numId w:val="11"/>
        </w:numPr>
        <w:spacing w:line="360" w:lineRule="auto"/>
        <w:ind w:firstLineChars="0"/>
        <w:rPr>
          <w:rFonts w:ascii="宋体" w:hAnsi="宋体"/>
          <w:color w:val="auto"/>
          <w:sz w:val="24"/>
        </w:rPr>
      </w:pPr>
      <w:r>
        <w:rPr>
          <w:rFonts w:hint="eastAsia" w:ascii="宋体" w:hAnsi="宋体"/>
          <w:color w:val="auto"/>
          <w:sz w:val="24"/>
        </w:rPr>
        <w:t>联系地址：广州市番禺区大学城明志街1号信息枢纽楼9楼</w:t>
      </w:r>
    </w:p>
    <w:p>
      <w:pPr>
        <w:pStyle w:val="13"/>
        <w:numPr>
          <w:ilvl w:val="0"/>
          <w:numId w:val="11"/>
        </w:numPr>
        <w:spacing w:line="360" w:lineRule="auto"/>
        <w:ind w:left="0" w:firstLine="480" w:firstLineChars="0"/>
        <w:rPr>
          <w:rFonts w:ascii="宋体" w:hAnsi="宋体"/>
          <w:color w:val="auto"/>
          <w:sz w:val="24"/>
        </w:rPr>
      </w:pPr>
      <w:r>
        <w:rPr>
          <w:rFonts w:hint="eastAsia" w:ascii="宋体" w:hAnsi="宋体"/>
          <w:color w:val="auto"/>
          <w:sz w:val="24"/>
        </w:rPr>
        <w:t>联系人：詹工 ，联系电话：020-39302060，电子邮件：328062345@qq.com</w:t>
      </w:r>
    </w:p>
    <w:p>
      <w:pPr>
        <w:pStyle w:val="13"/>
        <w:spacing w:line="360" w:lineRule="auto"/>
        <w:ind w:firstLine="480"/>
        <w:rPr>
          <w:rFonts w:ascii="宋体" w:hAnsi="宋体"/>
          <w:color w:val="auto"/>
          <w:sz w:val="24"/>
        </w:rPr>
      </w:pPr>
      <w:r>
        <w:rPr>
          <w:rFonts w:hint="eastAsia" w:ascii="宋体" w:hAnsi="宋体"/>
          <w:color w:val="auto"/>
          <w:sz w:val="24"/>
        </w:rPr>
        <w:t>附件1、采购需求</w:t>
      </w:r>
    </w:p>
    <w:p>
      <w:pPr>
        <w:pStyle w:val="13"/>
        <w:spacing w:line="360" w:lineRule="auto"/>
        <w:ind w:firstLine="480"/>
        <w:rPr>
          <w:rFonts w:ascii="宋体" w:hAnsi="宋体"/>
          <w:color w:val="auto"/>
          <w:sz w:val="24"/>
        </w:rPr>
      </w:pPr>
      <w:r>
        <w:rPr>
          <w:rFonts w:hint="eastAsia" w:ascii="宋体" w:hAnsi="宋体"/>
          <w:color w:val="auto"/>
          <w:sz w:val="24"/>
        </w:rPr>
        <w:t>附件2、价格文件</w:t>
      </w:r>
    </w:p>
    <w:p>
      <w:pPr>
        <w:pStyle w:val="13"/>
        <w:spacing w:line="360" w:lineRule="auto"/>
        <w:ind w:firstLine="480"/>
        <w:rPr>
          <w:rFonts w:ascii="宋体" w:hAnsi="宋体"/>
          <w:color w:val="auto"/>
          <w:sz w:val="24"/>
        </w:rPr>
      </w:pPr>
      <w:r>
        <w:rPr>
          <w:rFonts w:hint="eastAsia" w:ascii="宋体" w:hAnsi="宋体"/>
          <w:color w:val="auto"/>
          <w:sz w:val="24"/>
        </w:rPr>
        <w:t>附件3</w:t>
      </w:r>
      <w:r>
        <w:rPr>
          <w:rFonts w:ascii="宋体" w:hAnsi="宋体"/>
          <w:color w:val="auto"/>
          <w:sz w:val="24"/>
        </w:rPr>
        <w:t>、供应商调查表</w:t>
      </w:r>
    </w:p>
    <w:p>
      <w:pPr>
        <w:pStyle w:val="13"/>
        <w:spacing w:line="360" w:lineRule="auto"/>
        <w:ind w:firstLine="480"/>
        <w:rPr>
          <w:rFonts w:ascii="宋体" w:hAnsi="宋体"/>
          <w:color w:val="auto"/>
          <w:sz w:val="24"/>
        </w:rPr>
      </w:pPr>
      <w:r>
        <w:rPr>
          <w:rFonts w:hint="eastAsia" w:ascii="宋体" w:hAnsi="宋体"/>
          <w:color w:val="auto"/>
          <w:sz w:val="24"/>
        </w:rPr>
        <w:t>附件4、法定代表人证明书</w:t>
      </w:r>
    </w:p>
    <w:p>
      <w:pPr>
        <w:pStyle w:val="13"/>
        <w:spacing w:line="360" w:lineRule="auto"/>
        <w:ind w:firstLine="480"/>
        <w:rPr>
          <w:rFonts w:ascii="宋体" w:hAnsi="宋体"/>
          <w:color w:val="auto"/>
          <w:sz w:val="24"/>
        </w:rPr>
      </w:pPr>
      <w:r>
        <w:rPr>
          <w:rFonts w:hint="eastAsia" w:ascii="宋体" w:hAnsi="宋体"/>
          <w:color w:val="auto"/>
          <w:sz w:val="24"/>
        </w:rPr>
        <w:t>附件5、法定代表人授权委托证明书</w:t>
      </w:r>
    </w:p>
    <w:p>
      <w:pPr>
        <w:pStyle w:val="13"/>
        <w:spacing w:line="360" w:lineRule="auto"/>
        <w:ind w:firstLine="480"/>
        <w:rPr>
          <w:rFonts w:ascii="宋体" w:hAnsi="宋体"/>
          <w:color w:val="auto"/>
          <w:sz w:val="24"/>
        </w:rPr>
      </w:pPr>
      <w:r>
        <w:rPr>
          <w:rFonts w:hint="eastAsia" w:ascii="宋体" w:hAnsi="宋体"/>
          <w:color w:val="auto"/>
          <w:sz w:val="24"/>
        </w:rPr>
        <w:t>附件6</w:t>
      </w:r>
      <w:r>
        <w:rPr>
          <w:rFonts w:ascii="宋体" w:hAnsi="宋体"/>
          <w:color w:val="auto"/>
          <w:sz w:val="24"/>
        </w:rPr>
        <w:t>、资格性和有效性审查表</w:t>
      </w:r>
    </w:p>
    <w:p>
      <w:pPr>
        <w:pStyle w:val="13"/>
        <w:spacing w:line="360" w:lineRule="auto"/>
        <w:ind w:firstLine="480"/>
        <w:jc w:val="center"/>
        <w:rPr>
          <w:rFonts w:ascii="宋体" w:hAnsi="宋体"/>
          <w:color w:val="auto"/>
          <w:sz w:val="24"/>
        </w:rPr>
      </w:pPr>
    </w:p>
    <w:p>
      <w:pPr>
        <w:pStyle w:val="13"/>
        <w:spacing w:line="360" w:lineRule="auto"/>
        <w:ind w:firstLine="480"/>
        <w:jc w:val="center"/>
        <w:rPr>
          <w:rFonts w:ascii="宋体" w:hAnsi="宋体"/>
          <w:color w:val="auto"/>
          <w:sz w:val="24"/>
        </w:rPr>
      </w:pPr>
      <w:r>
        <w:rPr>
          <w:rFonts w:hint="eastAsia" w:ascii="宋体" w:hAnsi="宋体"/>
          <w:color w:val="auto"/>
          <w:sz w:val="24"/>
        </w:rPr>
        <w:t>采购人：广州大学城投资经营管理有限公司</w:t>
      </w:r>
    </w:p>
    <w:p>
      <w:pPr>
        <w:pStyle w:val="13"/>
        <w:spacing w:line="360" w:lineRule="auto"/>
        <w:ind w:right="960" w:firstLine="4260" w:firstLineChars="1775"/>
        <w:rPr>
          <w:rFonts w:ascii="宋体" w:hAnsi="宋体"/>
          <w:color w:val="auto"/>
          <w:sz w:val="24"/>
        </w:rPr>
      </w:pPr>
      <w:r>
        <w:rPr>
          <w:rFonts w:hint="eastAsia" w:ascii="宋体" w:hAnsi="宋体"/>
          <w:color w:val="auto"/>
          <w:sz w:val="24"/>
        </w:rPr>
        <w:t>2022年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w:t>
      </w:r>
    </w:p>
    <w:p>
      <w:pPr>
        <w:widowControl/>
        <w:jc w:val="left"/>
        <w:rPr>
          <w:color w:val="auto"/>
        </w:rPr>
      </w:pPr>
    </w:p>
    <w:p>
      <w:pPr>
        <w:widowControl/>
        <w:jc w:val="left"/>
        <w:rPr>
          <w:rFonts w:hint="eastAsia" w:ascii="宋体" w:hAnsi="宋体"/>
          <w:color w:val="auto"/>
          <w:sz w:val="32"/>
        </w:rPr>
      </w:pPr>
      <w:r>
        <w:rPr>
          <w:rFonts w:ascii="宋体" w:hAnsi="宋体"/>
          <w:color w:val="auto"/>
          <w:sz w:val="32"/>
        </w:rPr>
        <w:br w:type="page"/>
      </w:r>
      <w:r>
        <w:rPr>
          <w:rFonts w:hint="eastAsia" w:ascii="宋体" w:hAnsi="宋体"/>
          <w:color w:val="auto"/>
          <w:sz w:val="32"/>
        </w:rPr>
        <w:t>附件1：</w:t>
      </w:r>
    </w:p>
    <w:p>
      <w:pPr>
        <w:ind w:firstLine="640" w:firstLineChars="200"/>
        <w:rPr>
          <w:rFonts w:hint="eastAsia"/>
          <w:sz w:val="32"/>
          <w:szCs w:val="32"/>
          <w:lang w:val="en-US" w:eastAsia="zh-CN"/>
        </w:rPr>
      </w:pPr>
      <w:r>
        <w:rPr>
          <w:rFonts w:hint="eastAsia"/>
          <w:sz w:val="32"/>
          <w:szCs w:val="32"/>
          <w:lang w:val="en-US" w:eastAsia="zh-CN"/>
        </w:rPr>
        <w:t>大学城区域供冷系统管网优化项目之广外生活区学生</w:t>
      </w:r>
    </w:p>
    <w:p>
      <w:pPr>
        <w:ind w:firstLine="1280" w:firstLineChars="400"/>
        <w:rPr>
          <w:rFonts w:hint="eastAsia"/>
          <w:sz w:val="32"/>
          <w:szCs w:val="32"/>
          <w:lang w:val="en-US" w:eastAsia="zh-CN"/>
        </w:rPr>
      </w:pPr>
      <w:r>
        <w:rPr>
          <w:rFonts w:hint="eastAsia"/>
          <w:sz w:val="32"/>
          <w:szCs w:val="32"/>
          <w:lang w:val="en-US" w:eastAsia="zh-CN"/>
        </w:rPr>
        <w:t>宿舍供冷质量提升城市树木保护专章编制服务</w:t>
      </w:r>
    </w:p>
    <w:p>
      <w:pPr>
        <w:ind w:firstLine="3840" w:firstLineChars="1200"/>
        <w:rPr>
          <w:rFonts w:hint="eastAsia" w:ascii="宋体" w:hAnsi="宋体"/>
          <w:color w:val="auto"/>
          <w:sz w:val="32"/>
        </w:rPr>
      </w:pPr>
      <w:r>
        <w:rPr>
          <w:rFonts w:hint="eastAsia"/>
          <w:sz w:val="32"/>
          <w:szCs w:val="32"/>
          <w:lang w:val="en-US" w:eastAsia="zh-CN"/>
        </w:rPr>
        <w:t>采购需求书</w:t>
      </w:r>
    </w:p>
    <w:p>
      <w:pPr>
        <w:pStyle w:val="16"/>
        <w:numPr>
          <w:ilvl w:val="0"/>
          <w:numId w:val="12"/>
        </w:numPr>
        <w:spacing w:line="360" w:lineRule="auto"/>
        <w:ind w:left="0" w:firstLine="0" w:firstLineChars="0"/>
        <w:jc w:val="left"/>
        <w:rPr>
          <w:b/>
          <w:bCs/>
          <w:sz w:val="30"/>
          <w:szCs w:val="30"/>
        </w:rPr>
      </w:pPr>
      <w:r>
        <w:rPr>
          <w:rFonts w:hint="eastAsia"/>
          <w:b/>
          <w:bCs/>
          <w:sz w:val="30"/>
          <w:szCs w:val="30"/>
        </w:rPr>
        <w:t>背景</w:t>
      </w:r>
    </w:p>
    <w:p>
      <w:pPr>
        <w:ind w:firstLine="560" w:firstLineChars="200"/>
        <w:rPr>
          <w:rFonts w:hint="eastAsia"/>
          <w:sz w:val="28"/>
          <w:szCs w:val="28"/>
          <w:lang w:val="en-US" w:eastAsia="zh-CN"/>
        </w:rPr>
      </w:pPr>
      <w:r>
        <w:rPr>
          <w:rFonts w:hint="eastAsia"/>
          <w:sz w:val="28"/>
          <w:szCs w:val="28"/>
          <w:lang w:val="en-US" w:eastAsia="zh-CN"/>
        </w:rPr>
        <w:t>2022年5月7日至2022年6月1日，</w:t>
      </w:r>
      <w:r>
        <w:rPr>
          <w:rFonts w:hint="eastAsia"/>
          <w:sz w:val="28"/>
          <w:szCs w:val="28"/>
        </w:rPr>
        <w:t>我司</w:t>
      </w:r>
      <w:r>
        <w:rPr>
          <w:rFonts w:hint="eastAsia"/>
          <w:sz w:val="28"/>
          <w:szCs w:val="28"/>
          <w:lang w:val="en-US" w:eastAsia="zh-CN"/>
        </w:rPr>
        <w:t>项目</w:t>
      </w:r>
      <w:r>
        <w:rPr>
          <w:rFonts w:hint="eastAsia"/>
          <w:sz w:val="28"/>
          <w:szCs w:val="28"/>
        </w:rPr>
        <w:t>《大学城区域供冷系统管网优化项目之广外生活区学生宿舍供冷质量提升》</w:t>
      </w:r>
      <w:r>
        <w:rPr>
          <w:rFonts w:hint="eastAsia" w:ascii="宋体" w:hAnsi="宋体"/>
          <w:sz w:val="28"/>
          <w:szCs w:val="28"/>
          <w:lang w:val="en-US" w:eastAsia="zh-CN"/>
        </w:rPr>
        <w:t>在办理《建设工程规划许可证的》过程中，收到广州市规划和自然资源局番禺分局的《关于不同意核发&lt;建设工程规划许可证&gt;的审核书》（详见附件）。</w:t>
      </w:r>
      <w:r>
        <w:rPr>
          <w:rFonts w:hint="eastAsia"/>
          <w:sz w:val="28"/>
          <w:szCs w:val="28"/>
          <w:lang w:val="en-US" w:eastAsia="zh-CN"/>
        </w:rPr>
        <w:t>经咨询番禺分局，退案的主要原因之一是报规的管线与部分树木的间距也不满足规范要求，需编制城市树木保护专章。</w:t>
      </w:r>
    </w:p>
    <w:p>
      <w:pPr>
        <w:ind w:firstLine="560" w:firstLineChars="200"/>
        <w:rPr>
          <w:rFonts w:hint="eastAsia"/>
          <w:sz w:val="28"/>
          <w:szCs w:val="28"/>
          <w:lang w:val="en-US" w:eastAsia="zh-CN"/>
        </w:rPr>
      </w:pPr>
      <w:r>
        <w:rPr>
          <w:rFonts w:hint="eastAsia"/>
          <w:sz w:val="28"/>
          <w:szCs w:val="28"/>
          <w:lang w:val="en-US" w:eastAsia="zh-CN"/>
        </w:rPr>
        <w:t>2022年6月13日，我司组织召开了《大学城区域供冷系统管网优化项目之广外生活区学生宿舍供冷质量提升报规管线图纸》评审会。专家组也建议补充施工、运维期间对临近树木和管线的保护技术及管理措施。</w:t>
      </w:r>
    </w:p>
    <w:p>
      <w:pPr>
        <w:ind w:firstLine="560" w:firstLineChars="200"/>
        <w:rPr>
          <w:rFonts w:hint="eastAsia"/>
          <w:sz w:val="28"/>
          <w:szCs w:val="28"/>
          <w:lang w:val="en-US" w:eastAsia="zh-CN"/>
        </w:rPr>
      </w:pPr>
      <w:r>
        <w:rPr>
          <w:rFonts w:hint="eastAsia"/>
          <w:sz w:val="28"/>
          <w:szCs w:val="28"/>
          <w:lang w:val="en-US" w:eastAsia="zh-CN"/>
        </w:rPr>
        <w:t>为保证后续能顺利完成《建设工程规划许可证》的办理，现竞选一家专业机构完成本项目城市树木保护专章的编制。</w:t>
      </w:r>
    </w:p>
    <w:p>
      <w:pPr>
        <w:pStyle w:val="16"/>
        <w:numPr>
          <w:ilvl w:val="0"/>
          <w:numId w:val="12"/>
        </w:numPr>
        <w:spacing w:line="360" w:lineRule="auto"/>
        <w:ind w:left="0" w:firstLine="0" w:firstLineChars="0"/>
        <w:jc w:val="left"/>
        <w:rPr>
          <w:rFonts w:hint="eastAsia"/>
          <w:b/>
          <w:bCs/>
          <w:sz w:val="30"/>
          <w:szCs w:val="30"/>
        </w:rPr>
      </w:pPr>
      <w:r>
        <w:rPr>
          <w:rFonts w:hint="eastAsia"/>
          <w:b/>
          <w:bCs/>
          <w:sz w:val="30"/>
          <w:szCs w:val="30"/>
        </w:rPr>
        <w:t>项目</w:t>
      </w:r>
      <w:r>
        <w:rPr>
          <w:rFonts w:hint="eastAsia"/>
          <w:b/>
          <w:bCs/>
          <w:sz w:val="30"/>
          <w:szCs w:val="30"/>
          <w:lang w:val="en-US" w:eastAsia="zh-CN"/>
        </w:rPr>
        <w:t>概况</w:t>
      </w:r>
    </w:p>
    <w:p>
      <w:pPr>
        <w:ind w:firstLine="560" w:firstLineChars="200"/>
        <w:rPr>
          <w:rFonts w:hint="default"/>
          <w:sz w:val="28"/>
          <w:szCs w:val="28"/>
          <w:lang w:val="en-US" w:eastAsia="zh-CN"/>
        </w:rPr>
      </w:pPr>
      <w:r>
        <w:rPr>
          <w:rFonts w:hint="eastAsia"/>
          <w:sz w:val="28"/>
          <w:szCs w:val="28"/>
          <w:lang w:val="en-US" w:eastAsia="zh-CN"/>
        </w:rPr>
        <w:t>本项目主要是为大学城区域供冷系统的管网进行优化，主要设计内容包括以下：</w:t>
      </w:r>
    </w:p>
    <w:p>
      <w:pPr>
        <w:pStyle w:val="16"/>
        <w:spacing w:line="360" w:lineRule="auto"/>
        <w:rPr>
          <w:rFonts w:hint="eastAsia"/>
          <w:b w:val="0"/>
          <w:bCs/>
          <w:sz w:val="28"/>
          <w:szCs w:val="28"/>
          <w:lang w:val="en-US" w:eastAsia="zh-CN"/>
        </w:rPr>
      </w:pPr>
      <w:r>
        <w:rPr>
          <w:rFonts w:hint="eastAsia"/>
          <w:b w:val="0"/>
          <w:bCs/>
          <w:sz w:val="28"/>
          <w:szCs w:val="28"/>
          <w:lang w:val="en-US" w:eastAsia="zh-CN"/>
        </w:rPr>
        <w:t>1、在广州大学城中心北大街的原DN450管道接驳出新的DN450管道，并设置阀门井一座，沿内环路往东方向延伸至广外生活区西南门附近，主要敷设在桥底、人行道或自行车道下；</w:t>
      </w:r>
    </w:p>
    <w:p>
      <w:pPr>
        <w:pStyle w:val="16"/>
        <w:spacing w:line="360" w:lineRule="auto"/>
        <w:rPr>
          <w:rFonts w:hint="eastAsia"/>
          <w:b w:val="0"/>
          <w:bCs/>
          <w:sz w:val="28"/>
          <w:szCs w:val="28"/>
          <w:lang w:val="en-US" w:eastAsia="zh-CN"/>
        </w:rPr>
      </w:pPr>
      <w:r>
        <w:rPr>
          <w:rFonts w:hint="eastAsia"/>
          <w:b w:val="0"/>
          <w:bCs/>
          <w:sz w:val="28"/>
          <w:szCs w:val="28"/>
          <w:lang w:val="en-US" w:eastAsia="zh-CN"/>
        </w:rPr>
        <w:t xml:space="preserve"> 2、从广外生活区西南门口，沿广外生活区主管方向敷设新的DN350管道与原有管道接驳，供回水管道总长度约110米，其中46米需敷设在机动车道下，其余的敷设在人行道或自行车道下，并设置关断功能的阀门井。</w:t>
      </w:r>
    </w:p>
    <w:p>
      <w:pPr>
        <w:pStyle w:val="16"/>
        <w:numPr>
          <w:ilvl w:val="0"/>
          <w:numId w:val="12"/>
        </w:numPr>
        <w:spacing w:line="360" w:lineRule="auto"/>
        <w:ind w:left="0" w:firstLine="0" w:firstLineChars="0"/>
        <w:jc w:val="left"/>
        <w:rPr>
          <w:rFonts w:hint="eastAsia"/>
          <w:b/>
          <w:bCs/>
          <w:sz w:val="30"/>
          <w:szCs w:val="30"/>
        </w:rPr>
      </w:pPr>
      <w:r>
        <w:rPr>
          <w:rFonts w:hint="eastAsia"/>
          <w:b/>
          <w:bCs/>
          <w:sz w:val="30"/>
          <w:szCs w:val="30"/>
          <w:lang w:val="en-US" w:eastAsia="zh-CN"/>
        </w:rPr>
        <w:t>服务</w:t>
      </w:r>
      <w:r>
        <w:rPr>
          <w:rFonts w:hint="eastAsia"/>
          <w:b/>
          <w:bCs/>
          <w:sz w:val="30"/>
          <w:szCs w:val="30"/>
        </w:rPr>
        <w:t>工作内容</w:t>
      </w:r>
    </w:p>
    <w:p>
      <w:pPr>
        <w:pStyle w:val="16"/>
        <w:spacing w:line="360" w:lineRule="auto"/>
        <w:ind w:left="0" w:leftChars="0" w:firstLine="0" w:firstLineChars="0"/>
        <w:rPr>
          <w:rFonts w:hint="eastAsia"/>
          <w:b w:val="0"/>
          <w:bCs/>
          <w:sz w:val="28"/>
          <w:szCs w:val="28"/>
          <w:lang w:eastAsia="zh-CN"/>
        </w:rPr>
      </w:pPr>
      <w:r>
        <w:rPr>
          <w:rFonts w:hint="eastAsia"/>
          <w:b w:val="0"/>
          <w:bCs/>
          <w:sz w:val="28"/>
          <w:szCs w:val="28"/>
          <w:lang w:eastAsia="zh-CN"/>
        </w:rPr>
        <w:t>（</w:t>
      </w:r>
      <w:r>
        <w:rPr>
          <w:rFonts w:hint="eastAsia"/>
          <w:b w:val="0"/>
          <w:bCs/>
          <w:sz w:val="28"/>
          <w:szCs w:val="28"/>
          <w:lang w:val="en-US" w:eastAsia="zh-CN"/>
        </w:rPr>
        <w:t>一</w:t>
      </w:r>
      <w:r>
        <w:rPr>
          <w:rFonts w:hint="eastAsia"/>
          <w:b w:val="0"/>
          <w:bCs/>
          <w:sz w:val="28"/>
          <w:szCs w:val="28"/>
          <w:lang w:eastAsia="zh-CN"/>
        </w:rPr>
        <w:t>）</w:t>
      </w:r>
      <w:r>
        <w:rPr>
          <w:rFonts w:hint="eastAsia"/>
          <w:b w:val="0"/>
          <w:bCs/>
          <w:sz w:val="28"/>
          <w:szCs w:val="28"/>
        </w:rPr>
        <w:t>树木保护专章内容</w:t>
      </w:r>
    </w:p>
    <w:p>
      <w:pPr>
        <w:pStyle w:val="16"/>
        <w:spacing w:line="360" w:lineRule="auto"/>
        <w:rPr>
          <w:rFonts w:hint="eastAsia"/>
          <w:b w:val="0"/>
          <w:bCs/>
          <w:sz w:val="28"/>
          <w:szCs w:val="28"/>
          <w:lang w:val="en-US" w:eastAsia="zh-CN"/>
        </w:rPr>
      </w:pPr>
      <w:r>
        <w:rPr>
          <w:rFonts w:hint="eastAsia"/>
          <w:b w:val="0"/>
          <w:bCs/>
          <w:sz w:val="28"/>
          <w:szCs w:val="28"/>
          <w:lang w:val="en-US" w:eastAsia="zh-CN"/>
        </w:rPr>
        <w:t>1、项目范围内的树木资源调查。包括所有树木的种类、数量、位置、生长状况、立地条件、保护设施现状等，分类编制树木信息汇总表（项目范围主要是指所敷设管道管边的左右两米内）；</w:t>
      </w:r>
    </w:p>
    <w:p>
      <w:pPr>
        <w:pStyle w:val="16"/>
        <w:spacing w:line="360" w:lineRule="auto"/>
        <w:rPr>
          <w:rFonts w:hint="default"/>
          <w:b w:val="0"/>
          <w:bCs/>
          <w:sz w:val="28"/>
          <w:szCs w:val="28"/>
          <w:lang w:val="en-US" w:eastAsia="zh-CN"/>
        </w:rPr>
      </w:pPr>
      <w:r>
        <w:rPr>
          <w:rFonts w:hint="eastAsia"/>
          <w:b w:val="0"/>
          <w:bCs/>
          <w:sz w:val="28"/>
          <w:szCs w:val="28"/>
          <w:lang w:val="en-US" w:eastAsia="zh-CN"/>
        </w:rPr>
        <w:t>2、对其他树木应提出保护和利用措施，涉及大树的，应以原址保留为主。确实需要迁移的树木，要论证其必要性，原则上在项目范围内回迁利用。若存在古树名木，应对其进行健康状况及安全性综合评估。并按照《广州市绿化条例》要求划定保护范围，根据树木生长状况和保护现状编制原址保护措施；</w:t>
      </w:r>
    </w:p>
    <w:p>
      <w:pPr>
        <w:pStyle w:val="16"/>
        <w:spacing w:line="360" w:lineRule="auto"/>
        <w:rPr>
          <w:rFonts w:hint="eastAsia"/>
          <w:b w:val="0"/>
          <w:bCs/>
          <w:sz w:val="28"/>
          <w:szCs w:val="28"/>
          <w:lang w:val="en-US" w:eastAsia="zh-CN"/>
        </w:rPr>
      </w:pPr>
      <w:r>
        <w:rPr>
          <w:rFonts w:hint="eastAsia"/>
          <w:b w:val="0"/>
          <w:bCs/>
          <w:sz w:val="28"/>
          <w:szCs w:val="28"/>
          <w:lang w:val="en-US" w:eastAsia="zh-CN"/>
        </w:rPr>
        <w:t>3、对于严重病虫害、死亡，不具备迁移、施工条件，或其它特殊情形的树木，应提出合理的处置措施。</w:t>
      </w:r>
    </w:p>
    <w:p>
      <w:pPr>
        <w:pStyle w:val="16"/>
        <w:spacing w:line="360" w:lineRule="auto"/>
        <w:ind w:left="0" w:leftChars="0" w:firstLine="0" w:firstLineChars="0"/>
        <w:rPr>
          <w:rFonts w:hint="eastAsia"/>
          <w:b w:val="0"/>
          <w:bCs/>
          <w:sz w:val="28"/>
          <w:szCs w:val="28"/>
          <w:lang w:val="en-US" w:eastAsia="zh-CN"/>
        </w:rPr>
      </w:pPr>
      <w:r>
        <w:rPr>
          <w:rFonts w:hint="eastAsia"/>
          <w:b w:val="0"/>
          <w:bCs/>
          <w:sz w:val="28"/>
          <w:szCs w:val="28"/>
          <w:lang w:eastAsia="zh-CN"/>
        </w:rPr>
        <w:t>（</w:t>
      </w:r>
      <w:r>
        <w:rPr>
          <w:rFonts w:hint="eastAsia"/>
          <w:b w:val="0"/>
          <w:bCs/>
          <w:sz w:val="28"/>
          <w:szCs w:val="28"/>
          <w:lang w:val="en-US" w:eastAsia="zh-CN"/>
        </w:rPr>
        <w:t>二</w:t>
      </w:r>
      <w:r>
        <w:rPr>
          <w:rFonts w:hint="eastAsia"/>
          <w:b w:val="0"/>
          <w:bCs/>
          <w:sz w:val="28"/>
          <w:szCs w:val="28"/>
          <w:lang w:eastAsia="zh-CN"/>
        </w:rPr>
        <w:t>）</w:t>
      </w:r>
      <w:r>
        <w:rPr>
          <w:rFonts w:hint="eastAsia"/>
          <w:b w:val="0"/>
          <w:bCs/>
          <w:sz w:val="28"/>
          <w:szCs w:val="28"/>
          <w:lang w:val="en-US" w:eastAsia="zh-CN"/>
        </w:rPr>
        <w:t>城市</w:t>
      </w:r>
      <w:r>
        <w:rPr>
          <w:rFonts w:hint="eastAsia"/>
          <w:b w:val="0"/>
          <w:bCs/>
          <w:sz w:val="28"/>
          <w:szCs w:val="28"/>
        </w:rPr>
        <w:t>树木保护专章</w:t>
      </w:r>
      <w:r>
        <w:rPr>
          <w:rFonts w:hint="eastAsia"/>
          <w:b w:val="0"/>
          <w:bCs/>
          <w:sz w:val="28"/>
          <w:szCs w:val="28"/>
          <w:lang w:val="en-US" w:eastAsia="zh-CN"/>
        </w:rPr>
        <w:t>要求</w:t>
      </w:r>
    </w:p>
    <w:p>
      <w:pPr>
        <w:pStyle w:val="16"/>
        <w:spacing w:line="360" w:lineRule="auto"/>
        <w:rPr>
          <w:b w:val="0"/>
          <w:bCs/>
          <w:sz w:val="28"/>
          <w:szCs w:val="28"/>
        </w:rPr>
      </w:pPr>
      <w:r>
        <w:rPr>
          <w:rFonts w:hint="eastAsia"/>
          <w:b w:val="0"/>
          <w:bCs/>
          <w:sz w:val="28"/>
          <w:szCs w:val="28"/>
          <w:lang w:val="en-US" w:eastAsia="zh-CN"/>
        </w:rPr>
        <w:t>城市</w:t>
      </w:r>
      <w:r>
        <w:rPr>
          <w:rFonts w:hint="eastAsia"/>
          <w:b w:val="0"/>
          <w:bCs/>
          <w:sz w:val="28"/>
          <w:szCs w:val="28"/>
        </w:rPr>
        <w:t>树木保护专章应包含一表一图一方案及其它必要文件，具体为：</w:t>
      </w:r>
    </w:p>
    <w:p>
      <w:pPr>
        <w:pStyle w:val="16"/>
        <w:spacing w:line="360" w:lineRule="auto"/>
        <w:rPr>
          <w:rFonts w:hint="eastAsia" w:eastAsia="宋体"/>
          <w:b w:val="0"/>
          <w:bCs/>
          <w:sz w:val="28"/>
          <w:szCs w:val="28"/>
          <w:lang w:eastAsia="zh-CN"/>
        </w:rPr>
      </w:pPr>
      <w:r>
        <w:rPr>
          <w:rFonts w:hint="eastAsia"/>
          <w:b w:val="0"/>
          <w:bCs/>
          <w:sz w:val="28"/>
          <w:szCs w:val="28"/>
          <w:lang w:val="en-US" w:eastAsia="zh-CN"/>
        </w:rPr>
        <w:t>1、</w:t>
      </w:r>
      <w:r>
        <w:rPr>
          <w:rFonts w:hint="eastAsia"/>
          <w:b w:val="0"/>
          <w:bCs/>
          <w:sz w:val="28"/>
          <w:szCs w:val="28"/>
        </w:rPr>
        <w:t>树木资源普查信息汇总表，包括树木生长指标、原生环境描述、现状照片，涉及古树名木、古树后续资源的还应提供健康状况及安全性评估结果</w:t>
      </w:r>
      <w:r>
        <w:rPr>
          <w:rFonts w:hint="eastAsia"/>
          <w:b w:val="0"/>
          <w:bCs/>
          <w:sz w:val="28"/>
          <w:szCs w:val="28"/>
          <w:lang w:eastAsia="zh-CN"/>
        </w:rPr>
        <w:t>；</w:t>
      </w:r>
    </w:p>
    <w:p>
      <w:pPr>
        <w:pStyle w:val="16"/>
        <w:spacing w:line="360" w:lineRule="auto"/>
        <w:rPr>
          <w:rFonts w:hint="eastAsia" w:eastAsia="宋体"/>
          <w:b w:val="0"/>
          <w:bCs/>
          <w:sz w:val="28"/>
          <w:szCs w:val="28"/>
          <w:lang w:eastAsia="zh-CN"/>
        </w:rPr>
      </w:pPr>
      <w:r>
        <w:rPr>
          <w:rFonts w:hint="eastAsia"/>
          <w:b w:val="0"/>
          <w:bCs/>
          <w:sz w:val="28"/>
          <w:szCs w:val="28"/>
          <w:lang w:val="en-US" w:eastAsia="zh-CN"/>
        </w:rPr>
        <w:t>2、</w:t>
      </w:r>
      <w:r>
        <w:rPr>
          <w:rFonts w:hint="eastAsia"/>
          <w:b w:val="0"/>
          <w:bCs/>
          <w:sz w:val="28"/>
          <w:szCs w:val="28"/>
        </w:rPr>
        <w:t>树木保护规划总平面图</w:t>
      </w:r>
      <w:r>
        <w:rPr>
          <w:rFonts w:hint="eastAsia"/>
          <w:b w:val="0"/>
          <w:bCs/>
          <w:sz w:val="28"/>
          <w:szCs w:val="28"/>
          <w:lang w:eastAsia="zh-CN"/>
        </w:rPr>
        <w:t>；</w:t>
      </w:r>
    </w:p>
    <w:p>
      <w:pPr>
        <w:pStyle w:val="16"/>
        <w:spacing w:line="360" w:lineRule="auto"/>
        <w:rPr>
          <w:rFonts w:hint="eastAsia" w:eastAsia="宋体"/>
          <w:b w:val="0"/>
          <w:bCs/>
          <w:sz w:val="28"/>
          <w:szCs w:val="28"/>
          <w:lang w:eastAsia="zh-CN"/>
        </w:rPr>
      </w:pPr>
      <w:r>
        <w:rPr>
          <w:rFonts w:hint="eastAsia"/>
          <w:b w:val="0"/>
          <w:bCs/>
          <w:sz w:val="28"/>
          <w:szCs w:val="28"/>
          <w:lang w:val="en-US" w:eastAsia="zh-CN"/>
        </w:rPr>
        <w:t>3、</w:t>
      </w:r>
      <w:r>
        <w:rPr>
          <w:rFonts w:hint="eastAsia"/>
          <w:b w:val="0"/>
          <w:bCs/>
          <w:sz w:val="28"/>
          <w:szCs w:val="28"/>
        </w:rPr>
        <w:t>树木保护方案：详述原址保护的古树名木、古树后续资源以及原址保留的其他树木的保护方案，包括但不限于编制依据、场地围蔽保护措施、树木健康维护、立地环境改造及提升、保护设施建设与维护、项目竣工验收后树木健康监测与日常养护等内容，对于长势濒危的树木应提出抢救复壮措施；详述部分无法原址保留的树木必须迁移、更新的理由，以及迁移树木后续的利用方案</w:t>
      </w:r>
      <w:r>
        <w:rPr>
          <w:rFonts w:hint="eastAsia"/>
          <w:b w:val="0"/>
          <w:bCs/>
          <w:sz w:val="28"/>
          <w:szCs w:val="28"/>
          <w:lang w:eastAsia="zh-CN"/>
        </w:rPr>
        <w:t>；</w:t>
      </w:r>
    </w:p>
    <w:p>
      <w:pPr>
        <w:pStyle w:val="16"/>
        <w:spacing w:line="360" w:lineRule="auto"/>
        <w:ind w:left="567" w:firstLine="0" w:firstLineChars="0"/>
        <w:rPr>
          <w:rFonts w:hint="eastAsia" w:ascii="宋体" w:hAnsi="宋体" w:cs="宋体"/>
          <w:sz w:val="24"/>
          <w:szCs w:val="24"/>
          <w:shd w:val="clear" w:color="auto" w:fill="FFFFFF"/>
          <w:lang w:val="en-US" w:eastAsia="zh-CN"/>
        </w:rPr>
      </w:pPr>
      <w:r>
        <w:rPr>
          <w:rFonts w:hint="eastAsia"/>
          <w:b w:val="0"/>
          <w:bCs/>
          <w:sz w:val="28"/>
          <w:szCs w:val="28"/>
          <w:lang w:val="en-US" w:eastAsia="zh-CN"/>
        </w:rPr>
        <w:t>4、</w:t>
      </w:r>
      <w:r>
        <w:rPr>
          <w:rFonts w:hint="eastAsia"/>
          <w:b w:val="0"/>
          <w:bCs/>
          <w:sz w:val="28"/>
          <w:szCs w:val="28"/>
        </w:rPr>
        <w:t>其他涉及树木保护工作的说明。</w:t>
      </w:r>
    </w:p>
    <w:p>
      <w:pPr>
        <w:pStyle w:val="16"/>
        <w:numPr>
          <w:ilvl w:val="0"/>
          <w:numId w:val="12"/>
        </w:numPr>
        <w:spacing w:line="360" w:lineRule="auto"/>
        <w:ind w:left="0" w:firstLine="0" w:firstLineChars="0"/>
        <w:jc w:val="left"/>
        <w:rPr>
          <w:rFonts w:hint="eastAsia"/>
          <w:b/>
          <w:bCs/>
          <w:sz w:val="30"/>
          <w:szCs w:val="30"/>
        </w:rPr>
      </w:pPr>
      <w:r>
        <w:rPr>
          <w:rFonts w:hint="eastAsia"/>
          <w:b/>
          <w:bCs/>
          <w:sz w:val="30"/>
          <w:szCs w:val="30"/>
        </w:rPr>
        <w:t>进度</w:t>
      </w:r>
      <w:r>
        <w:rPr>
          <w:rFonts w:hint="eastAsia"/>
          <w:b/>
          <w:bCs/>
          <w:sz w:val="30"/>
          <w:szCs w:val="30"/>
          <w:lang w:val="en-US" w:eastAsia="zh-CN"/>
        </w:rPr>
        <w:t>及</w:t>
      </w:r>
      <w:r>
        <w:rPr>
          <w:rFonts w:hint="eastAsia"/>
          <w:b/>
          <w:bCs/>
          <w:sz w:val="30"/>
          <w:szCs w:val="30"/>
        </w:rPr>
        <w:t>工期要求</w:t>
      </w:r>
    </w:p>
    <w:p>
      <w:pPr>
        <w:pStyle w:val="16"/>
        <w:spacing w:line="360" w:lineRule="auto"/>
        <w:rPr>
          <w:rFonts w:hint="eastAsia"/>
          <w:b w:val="0"/>
          <w:bCs/>
          <w:sz w:val="28"/>
          <w:szCs w:val="28"/>
          <w:lang w:val="en-US" w:eastAsia="zh-CN"/>
        </w:rPr>
      </w:pPr>
      <w:r>
        <w:rPr>
          <w:rFonts w:hint="eastAsia"/>
          <w:b w:val="0"/>
          <w:bCs/>
          <w:sz w:val="28"/>
          <w:szCs w:val="28"/>
          <w:lang w:val="en-US" w:eastAsia="zh-CN"/>
        </w:rPr>
        <w:t>各阶段要求如下：</w:t>
      </w:r>
    </w:p>
    <w:p>
      <w:pPr>
        <w:pStyle w:val="16"/>
        <w:spacing w:line="360" w:lineRule="auto"/>
        <w:rPr>
          <w:rFonts w:hint="eastAsia"/>
          <w:b w:val="0"/>
          <w:bCs/>
          <w:sz w:val="28"/>
          <w:szCs w:val="28"/>
          <w:lang w:val="en-US" w:eastAsia="zh-CN"/>
        </w:rPr>
      </w:pPr>
      <w:r>
        <w:rPr>
          <w:rFonts w:hint="eastAsia"/>
          <w:b w:val="0"/>
          <w:bCs/>
          <w:sz w:val="28"/>
          <w:szCs w:val="28"/>
          <w:lang w:val="en-US" w:eastAsia="zh-CN"/>
        </w:rPr>
        <w:t>1、签订合同后3个工作日内完成调查甲方指定项目范围内的树木调查；</w:t>
      </w:r>
    </w:p>
    <w:p>
      <w:pPr>
        <w:pStyle w:val="16"/>
        <w:spacing w:line="360" w:lineRule="auto"/>
        <w:ind w:left="0" w:leftChars="0" w:firstLine="560" w:firstLineChars="200"/>
        <w:rPr>
          <w:rFonts w:hint="eastAsia"/>
          <w:b w:val="0"/>
          <w:bCs/>
          <w:sz w:val="28"/>
          <w:szCs w:val="28"/>
          <w:lang w:val="en-US" w:eastAsia="zh-CN"/>
        </w:rPr>
      </w:pPr>
      <w:r>
        <w:rPr>
          <w:rFonts w:hint="eastAsia"/>
          <w:b w:val="0"/>
          <w:bCs/>
          <w:sz w:val="28"/>
          <w:szCs w:val="28"/>
          <w:lang w:val="en-US" w:eastAsia="zh-CN"/>
        </w:rPr>
        <w:t>2、完成现场调查后8个工作日内完成相关的树木调查报告及树木保护专章的编制（纸质版8套及电子版一份）；</w:t>
      </w:r>
    </w:p>
    <w:p>
      <w:pPr>
        <w:pStyle w:val="16"/>
        <w:spacing w:line="360" w:lineRule="auto"/>
        <w:rPr>
          <w:rFonts w:hint="eastAsia"/>
          <w:b w:val="0"/>
          <w:bCs/>
          <w:sz w:val="28"/>
          <w:szCs w:val="28"/>
          <w:lang w:val="en-US" w:eastAsia="zh-CN"/>
        </w:rPr>
      </w:pPr>
      <w:r>
        <w:rPr>
          <w:rFonts w:hint="eastAsia"/>
          <w:b w:val="0"/>
          <w:bCs/>
          <w:sz w:val="28"/>
          <w:szCs w:val="28"/>
          <w:lang w:val="en-US" w:eastAsia="zh-CN"/>
        </w:rPr>
        <w:t>3、编制完成后，3个工作日内完成相关行政主管部门的评审，并配合甲方完成建设工程规划许可证的审批通过以及后续施工的相关工作。</w:t>
      </w:r>
    </w:p>
    <w:p>
      <w:pPr>
        <w:pStyle w:val="16"/>
        <w:numPr>
          <w:ilvl w:val="0"/>
          <w:numId w:val="12"/>
        </w:numPr>
        <w:spacing w:line="360" w:lineRule="auto"/>
        <w:ind w:left="0" w:firstLine="0" w:firstLineChars="0"/>
        <w:jc w:val="left"/>
        <w:rPr>
          <w:rFonts w:hint="eastAsia"/>
          <w:b/>
          <w:bCs/>
          <w:sz w:val="30"/>
          <w:szCs w:val="30"/>
        </w:rPr>
      </w:pPr>
      <w:r>
        <w:rPr>
          <w:rFonts w:hint="eastAsia"/>
          <w:b/>
          <w:bCs/>
          <w:sz w:val="30"/>
          <w:szCs w:val="30"/>
        </w:rPr>
        <w:t>可以提供的资料和配合的工作</w:t>
      </w:r>
    </w:p>
    <w:p>
      <w:pPr>
        <w:pStyle w:val="16"/>
        <w:numPr>
          <w:ilvl w:val="0"/>
          <w:numId w:val="13"/>
        </w:numPr>
        <w:spacing w:line="360" w:lineRule="auto"/>
        <w:ind w:firstLineChars="0"/>
        <w:jc w:val="left"/>
        <w:rPr>
          <w:sz w:val="28"/>
          <w:szCs w:val="28"/>
        </w:rPr>
      </w:pPr>
      <w:r>
        <w:rPr>
          <w:rFonts w:hint="eastAsia"/>
          <w:sz w:val="28"/>
          <w:szCs w:val="28"/>
          <w:lang w:val="en-US" w:eastAsia="zh-CN"/>
        </w:rPr>
        <w:t>项目报规管线图纸；</w:t>
      </w:r>
    </w:p>
    <w:p>
      <w:pPr>
        <w:pStyle w:val="16"/>
        <w:numPr>
          <w:ilvl w:val="0"/>
          <w:numId w:val="13"/>
        </w:numPr>
        <w:spacing w:line="360" w:lineRule="auto"/>
        <w:ind w:firstLineChars="0"/>
        <w:jc w:val="left"/>
        <w:rPr>
          <w:sz w:val="28"/>
          <w:szCs w:val="28"/>
        </w:rPr>
      </w:pPr>
      <w:r>
        <w:rPr>
          <w:rFonts w:hint="eastAsia"/>
          <w:sz w:val="28"/>
          <w:szCs w:val="28"/>
          <w:lang w:val="en-US" w:eastAsia="zh-CN"/>
        </w:rPr>
        <w:t>项目施工图；</w:t>
      </w:r>
    </w:p>
    <w:p>
      <w:pPr>
        <w:pStyle w:val="16"/>
        <w:numPr>
          <w:ilvl w:val="0"/>
          <w:numId w:val="13"/>
        </w:numPr>
        <w:spacing w:line="360" w:lineRule="auto"/>
        <w:ind w:firstLineChars="0"/>
        <w:jc w:val="left"/>
        <w:rPr>
          <w:sz w:val="28"/>
          <w:szCs w:val="28"/>
        </w:rPr>
      </w:pPr>
      <w:r>
        <w:rPr>
          <w:rFonts w:hint="eastAsia"/>
          <w:sz w:val="28"/>
          <w:szCs w:val="28"/>
        </w:rPr>
        <w:t>我司人员可配合完成相关现场</w:t>
      </w:r>
      <w:r>
        <w:rPr>
          <w:rFonts w:hint="eastAsia"/>
          <w:sz w:val="28"/>
          <w:szCs w:val="28"/>
          <w:lang w:val="en-US" w:eastAsia="zh-CN"/>
        </w:rPr>
        <w:t>调查</w:t>
      </w:r>
      <w:r>
        <w:rPr>
          <w:rFonts w:hint="eastAsia"/>
          <w:sz w:val="28"/>
          <w:szCs w:val="28"/>
        </w:rPr>
        <w:t>工作</w:t>
      </w:r>
      <w:r>
        <w:rPr>
          <w:rFonts w:hint="eastAsia"/>
          <w:sz w:val="28"/>
          <w:szCs w:val="28"/>
          <w:lang w:eastAsia="zh-CN"/>
        </w:rPr>
        <w:t>。</w:t>
      </w:r>
    </w:p>
    <w:p>
      <w:pPr>
        <w:pStyle w:val="16"/>
        <w:numPr>
          <w:ilvl w:val="0"/>
          <w:numId w:val="0"/>
        </w:numPr>
        <w:spacing w:line="360" w:lineRule="auto"/>
        <w:ind w:left="480" w:leftChars="0"/>
        <w:jc w:val="left"/>
        <w:rPr>
          <w:sz w:val="28"/>
          <w:szCs w:val="28"/>
        </w:rPr>
      </w:pPr>
      <w:r>
        <w:drawing>
          <wp:inline distT="0" distB="0" distL="114300" distR="114300">
            <wp:extent cx="5273675" cy="7070090"/>
            <wp:effectExtent l="0" t="0" r="31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7070090"/>
                    </a:xfrm>
                    <a:prstGeom prst="rect">
                      <a:avLst/>
                    </a:prstGeom>
                    <a:noFill/>
                    <a:ln>
                      <a:noFill/>
                    </a:ln>
                  </pic:spPr>
                </pic:pic>
              </a:graphicData>
            </a:graphic>
          </wp:inline>
        </w:drawing>
      </w:r>
    </w:p>
    <w:p>
      <w:pPr>
        <w:pStyle w:val="16"/>
        <w:spacing w:before="156" w:beforeLines="50" w:after="156" w:afterLines="50" w:line="360" w:lineRule="auto"/>
        <w:ind w:firstLine="960" w:firstLineChars="300"/>
        <w:rPr>
          <w:rFonts w:ascii="宋体" w:hAnsi="宋体"/>
          <w:color w:val="auto"/>
          <w:sz w:val="32"/>
        </w:rPr>
      </w:pPr>
      <w:r>
        <w:rPr>
          <w:rFonts w:ascii="宋体" w:hAnsi="宋体"/>
          <w:color w:val="auto"/>
          <w:sz w:val="32"/>
        </w:rPr>
        <w:br w:type="page"/>
      </w:r>
    </w:p>
    <w:p>
      <w:pPr>
        <w:widowControl/>
        <w:jc w:val="left"/>
        <w:rPr>
          <w:rFonts w:hAnsi="宋体"/>
          <w:color w:val="auto"/>
        </w:rPr>
      </w:pPr>
      <w:r>
        <w:rPr>
          <w:rFonts w:hint="eastAsia" w:ascii="宋体" w:hAnsi="宋体"/>
          <w:color w:val="auto"/>
          <w:sz w:val="32"/>
        </w:rPr>
        <w:t>附件2</w:t>
      </w:r>
    </w:p>
    <w:p>
      <w:pPr>
        <w:spacing w:line="360" w:lineRule="auto"/>
        <w:jc w:val="center"/>
        <w:rPr>
          <w:rFonts w:ascii="宋体" w:hAnsi="宋体"/>
          <w:color w:val="auto"/>
          <w:sz w:val="32"/>
        </w:rPr>
      </w:pPr>
      <w:r>
        <w:rPr>
          <w:rFonts w:hint="eastAsia" w:ascii="宋体" w:hAnsi="宋体"/>
          <w:color w:val="auto"/>
          <w:sz w:val="32"/>
        </w:rPr>
        <w:t>报价一览表</w:t>
      </w:r>
    </w:p>
    <w:p>
      <w:pPr>
        <w:spacing w:line="360" w:lineRule="auto"/>
        <w:rPr>
          <w:color w:val="auto"/>
        </w:rPr>
      </w:pPr>
      <w:r>
        <w:rPr>
          <w:rFonts w:hint="eastAsia" w:ascii="宋体" w:hAnsi="宋体"/>
          <w:color w:val="auto"/>
        </w:rPr>
        <w:t>项目名称：</w:t>
      </w:r>
      <w:r>
        <w:rPr>
          <w:color w:val="auto"/>
        </w:rPr>
        <w:t xml:space="preserve"> </w:t>
      </w:r>
    </w:p>
    <w:tbl>
      <w:tblPr>
        <w:tblStyle w:val="11"/>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color w:val="auto"/>
                <w:sz w:val="24"/>
              </w:rPr>
            </w:pPr>
            <w:r>
              <w:rPr>
                <w:rFonts w:hint="eastAsia" w:hAnsi="宋体"/>
                <w:bCs/>
                <w:color w:val="auto"/>
                <w:sz w:val="24"/>
              </w:rPr>
              <w:t>序号</w:t>
            </w:r>
          </w:p>
        </w:tc>
        <w:tc>
          <w:tcPr>
            <w:tcW w:w="1924" w:type="dxa"/>
            <w:vAlign w:val="center"/>
          </w:tcPr>
          <w:p>
            <w:pPr>
              <w:spacing w:line="360" w:lineRule="auto"/>
              <w:jc w:val="center"/>
              <w:rPr>
                <w:rFonts w:hAnsi="宋体"/>
                <w:bCs/>
                <w:color w:val="auto"/>
                <w:sz w:val="24"/>
              </w:rPr>
            </w:pPr>
            <w:r>
              <w:rPr>
                <w:rFonts w:hint="eastAsia" w:hAnsi="宋体"/>
                <w:bCs/>
                <w:color w:val="auto"/>
                <w:sz w:val="24"/>
              </w:rPr>
              <w:t>项目名称</w:t>
            </w:r>
          </w:p>
        </w:tc>
        <w:tc>
          <w:tcPr>
            <w:tcW w:w="6594" w:type="dxa"/>
            <w:gridSpan w:val="2"/>
            <w:vAlign w:val="center"/>
          </w:tcPr>
          <w:p>
            <w:pPr>
              <w:spacing w:line="360" w:lineRule="auto"/>
              <w:jc w:val="center"/>
              <w:rPr>
                <w:rFonts w:hAnsi="宋体"/>
                <w:bCs/>
                <w:color w:val="auto"/>
                <w:sz w:val="24"/>
              </w:rPr>
            </w:pPr>
            <w:r>
              <w:rPr>
                <w:rFonts w:hint="eastAsia" w:hAnsi="宋体"/>
                <w:bCs/>
                <w:color w:val="auto"/>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1</w:t>
            </w:r>
          </w:p>
        </w:tc>
        <w:tc>
          <w:tcPr>
            <w:tcW w:w="1924" w:type="dxa"/>
            <w:vAlign w:val="center"/>
          </w:tcPr>
          <w:p>
            <w:pPr>
              <w:spacing w:line="360" w:lineRule="auto"/>
              <w:jc w:val="center"/>
              <w:rPr>
                <w:rFonts w:hAnsi="宋体"/>
                <w:color w:val="auto"/>
                <w:sz w:val="24"/>
              </w:rPr>
            </w:pPr>
            <w:r>
              <w:rPr>
                <w:rFonts w:hint="eastAsia" w:hAnsi="宋体"/>
                <w:color w:val="auto"/>
                <w:sz w:val="24"/>
              </w:rPr>
              <w:t>投标总价（含税）</w:t>
            </w:r>
          </w:p>
        </w:tc>
        <w:tc>
          <w:tcPr>
            <w:tcW w:w="6594" w:type="dxa"/>
            <w:gridSpan w:val="2"/>
            <w:vAlign w:val="center"/>
          </w:tcPr>
          <w:p>
            <w:pPr>
              <w:spacing w:line="360" w:lineRule="auto"/>
              <w:rPr>
                <w:rFonts w:hAnsi="宋体"/>
                <w:color w:val="auto"/>
                <w:sz w:val="24"/>
              </w:rPr>
            </w:pPr>
            <w:r>
              <w:rPr>
                <w:rFonts w:hint="eastAsia" w:ascii="宋体" w:hAnsi="宋体"/>
                <w:color w:val="auto"/>
                <w:sz w:val="24"/>
              </w:rPr>
              <w:t>大写</w:t>
            </w:r>
            <w:r>
              <w:rPr>
                <w:rFonts w:hint="eastAsia" w:hAnsi="宋体"/>
                <w:color w:val="auto"/>
                <w:sz w:val="24"/>
              </w:rPr>
              <w:t>：</w:t>
            </w:r>
          </w:p>
          <w:p>
            <w:pPr>
              <w:spacing w:line="360" w:lineRule="auto"/>
              <w:rPr>
                <w:rFonts w:hAnsi="宋体"/>
                <w:color w:val="auto"/>
                <w:sz w:val="24"/>
              </w:rPr>
            </w:pPr>
            <w:r>
              <w:rPr>
                <w:rFonts w:hint="eastAsia" w:hAnsi="宋体"/>
                <w:color w:val="auto"/>
                <w:sz w:val="24"/>
              </w:rPr>
              <w:t>小写：</w:t>
            </w:r>
          </w:p>
          <w:p>
            <w:pPr>
              <w:spacing w:line="360" w:lineRule="auto"/>
              <w:rPr>
                <w:rFonts w:hAnsi="宋体"/>
                <w:color w:val="auto"/>
                <w:sz w:val="24"/>
              </w:rPr>
            </w:pPr>
            <w:r>
              <w:rPr>
                <w:rFonts w:hint="eastAsia" w:hAnsi="宋体"/>
                <w:color w:val="auto"/>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2</w:t>
            </w:r>
          </w:p>
        </w:tc>
        <w:tc>
          <w:tcPr>
            <w:tcW w:w="4334" w:type="dxa"/>
            <w:gridSpan w:val="2"/>
            <w:vAlign w:val="center"/>
          </w:tcPr>
          <w:p>
            <w:pPr>
              <w:spacing w:line="360" w:lineRule="auto"/>
              <w:jc w:val="center"/>
              <w:rPr>
                <w:rFonts w:hAnsi="宋体"/>
                <w:color w:val="auto"/>
                <w:sz w:val="24"/>
              </w:rPr>
            </w:pPr>
            <w:r>
              <w:rPr>
                <w:rFonts w:hint="eastAsia" w:hAnsi="宋体"/>
                <w:color w:val="auto"/>
                <w:sz w:val="24"/>
              </w:rPr>
              <w:t>投标工期</w:t>
            </w:r>
          </w:p>
        </w:tc>
        <w:tc>
          <w:tcPr>
            <w:tcW w:w="418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3</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拟委派的项目</w:t>
            </w:r>
          </w:p>
          <w:p>
            <w:pPr>
              <w:spacing w:line="360" w:lineRule="auto"/>
              <w:jc w:val="center"/>
              <w:rPr>
                <w:rFonts w:hAnsi="宋体"/>
                <w:color w:val="auto"/>
                <w:sz w:val="24"/>
              </w:rPr>
            </w:pPr>
            <w:r>
              <w:rPr>
                <w:rFonts w:hint="eastAsia" w:hAnsi="宋体"/>
                <w:color w:val="auto"/>
                <w:sz w:val="24"/>
              </w:rPr>
              <w:t>负责人</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4</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拟委派的团队</w:t>
            </w:r>
          </w:p>
          <w:p>
            <w:pPr>
              <w:spacing w:line="360" w:lineRule="auto"/>
              <w:jc w:val="center"/>
              <w:rPr>
                <w:rFonts w:hAnsi="宋体"/>
                <w:color w:val="auto"/>
                <w:sz w:val="24"/>
              </w:rPr>
            </w:pPr>
            <w:r>
              <w:rPr>
                <w:rFonts w:hint="eastAsia" w:hAnsi="宋体"/>
                <w:color w:val="auto"/>
                <w:sz w:val="24"/>
              </w:rPr>
              <w:t>（项目主要咨询和编写人员）</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w:t>
            </w:r>
          </w:p>
        </w:tc>
        <w:tc>
          <w:tcPr>
            <w:tcW w:w="4184" w:type="dxa"/>
            <w:vAlign w:val="center"/>
          </w:tcPr>
          <w:p>
            <w:pPr>
              <w:spacing w:line="360" w:lineRule="auto"/>
              <w:jc w:val="center"/>
              <w:rPr>
                <w:rFonts w:hAnsi="宋体"/>
                <w:color w:val="auto"/>
                <w:sz w:val="24"/>
              </w:rPr>
            </w:pPr>
          </w:p>
        </w:tc>
      </w:tr>
    </w:tbl>
    <w:p>
      <w:pPr>
        <w:spacing w:line="360" w:lineRule="auto"/>
        <w:ind w:firstLine="440"/>
        <w:rPr>
          <w:rFonts w:hAnsi="宋体"/>
          <w:color w:val="auto"/>
        </w:rPr>
      </w:pPr>
    </w:p>
    <w:p>
      <w:pPr>
        <w:spacing w:line="360" w:lineRule="auto"/>
        <w:ind w:firstLine="440"/>
        <w:rPr>
          <w:rFonts w:hAnsi="宋体"/>
          <w:color w:val="auto"/>
        </w:rPr>
      </w:pPr>
      <w:r>
        <w:rPr>
          <w:rFonts w:hint="eastAsia" w:hAnsi="宋体"/>
          <w:color w:val="auto"/>
        </w:rPr>
        <w:t>注：（1）投标总价为人民币报价。</w:t>
      </w:r>
    </w:p>
    <w:p>
      <w:pPr>
        <w:pStyle w:val="13"/>
        <w:spacing w:line="360" w:lineRule="auto"/>
        <w:rPr>
          <w:rFonts w:ascii="宋体" w:hAnsi="宋体"/>
          <w:color w:val="auto"/>
          <w:sz w:val="24"/>
        </w:rPr>
      </w:pPr>
      <w:r>
        <w:rPr>
          <w:rFonts w:hint="eastAsia" w:hAnsi="宋体"/>
          <w:color w:val="auto"/>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color w:val="auto"/>
        </w:rPr>
      </w:pPr>
      <w:r>
        <w:rPr>
          <w:rFonts w:hint="eastAsia" w:hAnsi="宋体"/>
          <w:color w:val="auto"/>
        </w:rPr>
        <w:t>（3）若用小写表示的金额和用大写表示的金额不一致，以大写表示的金额为准。</w:t>
      </w:r>
    </w:p>
    <w:p>
      <w:pPr>
        <w:spacing w:before="93" w:beforeLines="30" w:line="400" w:lineRule="exact"/>
        <w:ind w:firstLine="3780" w:firstLineChars="1800"/>
        <w:rPr>
          <w:rFonts w:hAnsi="宋体"/>
          <w:color w:val="auto"/>
        </w:rPr>
      </w:pPr>
      <w:r>
        <w:rPr>
          <w:rFonts w:hint="eastAsia" w:hAnsi="宋体"/>
          <w:color w:val="auto"/>
        </w:rPr>
        <w:t>供应商名称（盖章）：</w:t>
      </w:r>
    </w:p>
    <w:p>
      <w:pPr>
        <w:rPr>
          <w:rFonts w:hAnsi="宋体"/>
          <w:color w:val="auto"/>
        </w:rPr>
      </w:pPr>
    </w:p>
    <w:p>
      <w:pPr>
        <w:spacing w:before="93" w:beforeLines="30" w:line="400" w:lineRule="exact"/>
        <w:ind w:firstLine="4200" w:firstLineChars="2000"/>
        <w:rPr>
          <w:color w:val="auto"/>
          <w:sz w:val="24"/>
        </w:rPr>
      </w:pPr>
      <w:r>
        <w:rPr>
          <w:rFonts w:hint="eastAsia" w:hAnsi="宋体"/>
          <w:color w:val="auto"/>
        </w:rPr>
        <w:t>日期：   年   月    日</w:t>
      </w:r>
    </w:p>
    <w:p>
      <w:pPr>
        <w:widowControl/>
        <w:jc w:val="left"/>
        <w:rPr>
          <w:rFonts w:ascii="宋体" w:hAnsi="宋体"/>
          <w:color w:val="auto"/>
          <w:sz w:val="32"/>
        </w:rPr>
      </w:pPr>
      <w:r>
        <w:rPr>
          <w:rFonts w:hint="eastAsia" w:ascii="宋体" w:hAnsi="宋体"/>
          <w:color w:val="auto"/>
          <w:sz w:val="32"/>
        </w:rPr>
        <w:t>附件3</w:t>
      </w:r>
    </w:p>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rPr>
            </w:pPr>
            <w:r>
              <w:rPr>
                <w:rFonts w:hint="eastAsia" w:ascii="黑体" w:hAnsi="黑体" w:eastAsia="黑体" w:cs="宋体"/>
                <w:color w:val="auto"/>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color w:val="auto"/>
                <w:kern w:val="0"/>
                <w:sz w:val="28"/>
                <w:szCs w:val="28"/>
              </w:rPr>
            </w:pPr>
            <w:r>
              <w:rPr>
                <w:rFonts w:hint="eastAsia" w:ascii="宋体" w:hAnsi="宋体" w:cs="宋体"/>
                <w:color w:val="auto"/>
                <w:kern w:val="0"/>
                <w:sz w:val="28"/>
                <w:szCs w:val="28"/>
              </w:rPr>
              <w:t>项目名称：</w:t>
            </w:r>
            <w:r>
              <w:rPr>
                <w:rFonts w:ascii="宋体" w:hAnsi="宋体" w:cs="宋体"/>
                <w:color w:val="auto"/>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rPr>
            </w:pPr>
          </w:p>
          <w:p>
            <w:pPr>
              <w:spacing w:line="400" w:lineRule="exact"/>
              <w:rPr>
                <w:color w:val="auto"/>
                <w:sz w:val="28"/>
                <w:szCs w:val="28"/>
              </w:rPr>
            </w:pPr>
            <w:r>
              <w:rPr>
                <w:rFonts w:hint="eastAsia"/>
                <w:color w:val="auto"/>
                <w:sz w:val="28"/>
                <w:szCs w:val="28"/>
              </w:rPr>
              <w:t>供应商单位（盖章）：</w:t>
            </w:r>
          </w:p>
        </w:tc>
      </w:tr>
    </w:tbl>
    <w:p>
      <w:pPr>
        <w:spacing w:line="400" w:lineRule="exact"/>
        <w:ind w:left="560" w:hanging="560" w:hangingChars="200"/>
        <w:rPr>
          <w:color w:val="auto"/>
          <w:sz w:val="28"/>
          <w:szCs w:val="28"/>
        </w:rPr>
      </w:pPr>
    </w:p>
    <w:p>
      <w:pPr>
        <w:spacing w:line="400" w:lineRule="exact"/>
        <w:ind w:left="560" w:hanging="560" w:hangingChars="200"/>
        <w:rPr>
          <w:color w:val="auto"/>
          <w:sz w:val="28"/>
          <w:szCs w:val="28"/>
        </w:rPr>
      </w:pPr>
      <w:r>
        <w:rPr>
          <w:rFonts w:hint="eastAsia"/>
          <w:color w:val="auto"/>
          <w:sz w:val="28"/>
          <w:szCs w:val="28"/>
        </w:rPr>
        <w:t>日期：2022年  月   日</w:t>
      </w:r>
    </w:p>
    <w:p>
      <w:pPr>
        <w:widowControl/>
        <w:jc w:val="left"/>
        <w:rPr>
          <w:rFonts w:ascii="宋体" w:hAnsi="宋体"/>
          <w:color w:val="auto"/>
          <w:sz w:val="32"/>
        </w:rPr>
      </w:pPr>
      <w:r>
        <w:rPr>
          <w:color w:val="auto"/>
          <w:sz w:val="28"/>
          <w:szCs w:val="28"/>
        </w:rPr>
        <w:br w:type="page"/>
      </w:r>
      <w:r>
        <w:rPr>
          <w:rFonts w:hint="eastAsia" w:ascii="宋体" w:hAnsi="宋体"/>
          <w:color w:val="auto"/>
          <w:sz w:val="32"/>
        </w:rPr>
        <w:t>附件4</w:t>
      </w:r>
    </w:p>
    <w:p>
      <w:pPr>
        <w:spacing w:line="500" w:lineRule="exact"/>
        <w:jc w:val="center"/>
        <w:rPr>
          <w:rFonts w:eastAsia="黑体"/>
          <w:b/>
          <w:bCs/>
          <w:color w:val="auto"/>
          <w:sz w:val="36"/>
        </w:rPr>
      </w:pPr>
      <w:r>
        <w:rPr>
          <w:rFonts w:hint="eastAsia" w:eastAsia="黑体"/>
          <w:b/>
          <w:bCs/>
          <w:color w:val="auto"/>
          <w:sz w:val="36"/>
        </w:rPr>
        <w:t>法定代表人证明书</w:t>
      </w:r>
    </w:p>
    <w:p>
      <w:pPr>
        <w:spacing w:line="500" w:lineRule="exact"/>
        <w:jc w:val="center"/>
        <w:rPr>
          <w:b/>
          <w:bCs/>
          <w:color w:val="auto"/>
          <w:szCs w:val="21"/>
        </w:rPr>
      </w:pPr>
    </w:p>
    <w:p>
      <w:pPr>
        <w:spacing w:line="500" w:lineRule="exact"/>
        <w:ind w:firstLine="840" w:firstLineChars="300"/>
        <w:jc w:val="left"/>
        <w:rPr>
          <w:rFonts w:ascii="宋体" w:hAnsi="宋体" w:cs="宋体"/>
          <w:color w:val="auto"/>
          <w:sz w:val="28"/>
        </w:rPr>
      </w:pPr>
      <w:r>
        <w:rPr>
          <w:rFonts w:hint="eastAsia" w:ascii="宋体" w:hAnsi="宋体" w:cs="宋体"/>
          <w:color w:val="auto"/>
          <w:sz w:val="28"/>
        </w:rPr>
        <w:t>在我单位任职务，是我单位法定代表人，身份证号为，特此证明。</w:t>
      </w:r>
    </w:p>
    <w:p>
      <w:pPr>
        <w:spacing w:line="500" w:lineRule="exact"/>
        <w:ind w:firstLine="627" w:firstLineChars="224"/>
        <w:jc w:val="left"/>
        <w:rPr>
          <w:rFonts w:ascii="宋体" w:hAnsi="宋体" w:cs="宋体"/>
          <w:color w:val="auto"/>
          <w:sz w:val="28"/>
        </w:rPr>
      </w:pPr>
    </w:p>
    <w:p>
      <w:pPr>
        <w:spacing w:line="500" w:lineRule="exact"/>
        <w:jc w:val="center"/>
        <w:rPr>
          <w:rFonts w:ascii="宋体" w:hAnsi="宋体" w:cs="宋体"/>
          <w:color w:val="auto"/>
          <w:sz w:val="28"/>
        </w:rPr>
      </w:pPr>
      <w:r>
        <w:rPr>
          <w:rFonts w:hint="eastAsia" w:ascii="宋体" w:hAnsi="宋体" w:cs="宋体"/>
          <w:color w:val="auto"/>
          <w:sz w:val="28"/>
        </w:rPr>
        <w:t>（单位盖章）</w:t>
      </w:r>
    </w:p>
    <w:p>
      <w:pPr>
        <w:spacing w:line="500" w:lineRule="exact"/>
        <w:ind w:firstLine="627" w:firstLineChars="224"/>
        <w:jc w:val="left"/>
        <w:rPr>
          <w:rFonts w:ascii="宋体" w:hAnsi="宋体" w:cs="宋体"/>
          <w:color w:val="auto"/>
          <w:sz w:val="28"/>
        </w:rPr>
      </w:pPr>
      <w:r>
        <w:rPr>
          <w:rFonts w:hint="eastAsia" w:hAnsi="宋体" w:cs="宋体"/>
          <w:color w:val="auto"/>
          <w:sz w:val="28"/>
          <w:szCs w:val="28"/>
        </w:rPr>
        <w:t>日期： 20  年   月  日</w:t>
      </w:r>
    </w:p>
    <w:p>
      <w:pPr>
        <w:spacing w:line="500" w:lineRule="exact"/>
        <w:jc w:val="left"/>
        <w:rPr>
          <w:rFonts w:ascii="宋体" w:hAnsi="宋体" w:cs="宋体"/>
          <w:color w:val="auto"/>
          <w:sz w:val="28"/>
        </w:rPr>
      </w:pPr>
      <w:r>
        <w:rPr>
          <w:rFonts w:hint="eastAsia" w:ascii="宋体" w:hAnsi="宋体" w:cs="宋体"/>
          <w:color w:val="auto"/>
          <w:sz w:val="28"/>
        </w:rPr>
        <w:t xml:space="preserve">单位通信地址：                                </w:t>
      </w:r>
    </w:p>
    <w:p>
      <w:pPr>
        <w:spacing w:line="500" w:lineRule="exact"/>
        <w:jc w:val="left"/>
        <w:rPr>
          <w:rFonts w:ascii="宋体" w:hAnsi="宋体" w:cs="宋体"/>
          <w:color w:val="auto"/>
          <w:sz w:val="28"/>
        </w:rPr>
      </w:pPr>
      <w:r>
        <w:rPr>
          <w:rFonts w:hint="eastAsia" w:ascii="宋体" w:hAnsi="宋体" w:cs="宋体"/>
          <w:color w:val="auto"/>
          <w:sz w:val="28"/>
        </w:rPr>
        <w:t xml:space="preserve">邮政编码：                 单位联系电话：   </w:t>
      </w:r>
    </w:p>
    <w:p>
      <w:pPr>
        <w:rPr>
          <w:color w:val="auto"/>
        </w:rPr>
      </w:pPr>
    </w:p>
    <w:p>
      <w:pPr>
        <w:spacing w:line="360" w:lineRule="auto"/>
        <w:ind w:right="420"/>
        <w:jc w:val="left"/>
        <w:rPr>
          <w:rFonts w:ascii="宋体" w:hAnsi="宋体" w:cs="Arial"/>
          <w:color w:val="auto"/>
          <w:sz w:val="28"/>
          <w:szCs w:val="28"/>
        </w:rPr>
      </w:pPr>
      <w:r>
        <w:rPr>
          <w:rFonts w:hint="eastAsia" w:ascii="宋体" w:hAnsi="宋体" w:cs="Arial"/>
          <w:color w:val="auto"/>
          <w:sz w:val="28"/>
          <w:szCs w:val="28"/>
        </w:rPr>
        <w:t>附：法人代表身份证正反面或其他身份证明材料复印件</w:t>
      </w:r>
    </w:p>
    <w:p>
      <w:pPr>
        <w:spacing w:line="360" w:lineRule="auto"/>
        <w:ind w:right="420"/>
        <w:jc w:val="left"/>
        <w:rPr>
          <w:rFonts w:ascii="宋体" w:hAnsi="宋体" w:cs="Arial"/>
          <w:color w:val="auto"/>
          <w:sz w:val="28"/>
          <w:szCs w:val="28"/>
        </w:rPr>
      </w:pPr>
    </w:p>
    <w:p>
      <w:pPr>
        <w:spacing w:line="360" w:lineRule="auto"/>
        <w:ind w:right="420"/>
        <w:jc w:val="left"/>
        <w:rPr>
          <w:rFonts w:ascii="宋体" w:hAnsi="宋体" w:cs="Arial"/>
          <w:color w:val="auto"/>
          <w:sz w:val="28"/>
          <w:szCs w:val="28"/>
        </w:rPr>
      </w:pPr>
      <w:r>
        <w:rPr>
          <w:rFonts w:hint="eastAsia" w:ascii="宋体" w:hAnsi="宋体" w:cs="Arial"/>
          <w:color w:val="auto"/>
          <w:sz w:val="28"/>
          <w:szCs w:val="28"/>
        </w:rPr>
        <w:br w:type="page"/>
      </w:r>
    </w:p>
    <w:p>
      <w:pPr>
        <w:spacing w:line="360" w:lineRule="auto"/>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附件5</w:t>
      </w:r>
    </w:p>
    <w:p>
      <w:pPr>
        <w:spacing w:line="500" w:lineRule="exact"/>
        <w:jc w:val="center"/>
        <w:rPr>
          <w:rFonts w:eastAsia="黑体"/>
          <w:b/>
          <w:bCs/>
          <w:color w:val="auto"/>
          <w:sz w:val="36"/>
        </w:rPr>
      </w:pPr>
      <w:r>
        <w:rPr>
          <w:rFonts w:hint="eastAsia" w:eastAsia="黑体"/>
          <w:b/>
          <w:bCs/>
          <w:color w:val="auto"/>
          <w:sz w:val="36"/>
        </w:rPr>
        <w:t>法定代表人授权委托证明书</w:t>
      </w:r>
    </w:p>
    <w:p>
      <w:pPr>
        <w:pStyle w:val="21"/>
        <w:spacing w:line="360" w:lineRule="auto"/>
        <w:ind w:firstLine="424" w:firstLineChars="177"/>
        <w:rPr>
          <w:rFonts w:hAnsi="宋体"/>
          <w:bCs/>
          <w:color w:val="auto"/>
          <w:sz w:val="24"/>
          <w:szCs w:val="24"/>
        </w:rPr>
      </w:pPr>
    </w:p>
    <w:p>
      <w:pPr>
        <w:pStyle w:val="21"/>
        <w:spacing w:line="360" w:lineRule="auto"/>
        <w:ind w:firstLine="480" w:firstLineChars="200"/>
        <w:rPr>
          <w:rFonts w:hAnsi="宋体"/>
          <w:color w:val="auto"/>
          <w:sz w:val="24"/>
          <w:szCs w:val="24"/>
        </w:rPr>
      </w:pPr>
      <w:r>
        <w:rPr>
          <w:rFonts w:hint="eastAsia" w:hAnsi="宋体"/>
          <w:bCs/>
          <w:color w:val="auto"/>
          <w:sz w:val="24"/>
          <w:szCs w:val="24"/>
        </w:rPr>
        <w:t>兹授权（委托代理人姓名）为我方委托代理人，其权限是：</w:t>
      </w:r>
      <w:r>
        <w:rPr>
          <w:rFonts w:hint="eastAsia" w:hAnsi="宋体"/>
          <w:color w:val="auto"/>
          <w:sz w:val="24"/>
          <w:szCs w:val="24"/>
        </w:rPr>
        <w:t>办理                       （采购单位名称）组织的“                                    （项目名称）采购项目”的投标和合同执行，以我方的名义处理一切与之有关的事宜。</w:t>
      </w:r>
    </w:p>
    <w:p>
      <w:pPr>
        <w:pStyle w:val="21"/>
        <w:spacing w:line="360" w:lineRule="auto"/>
        <w:ind w:firstLine="480" w:firstLineChars="200"/>
        <w:rPr>
          <w:rFonts w:hAnsi="宋体"/>
          <w:bCs/>
          <w:color w:val="auto"/>
          <w:sz w:val="24"/>
          <w:szCs w:val="24"/>
        </w:rPr>
      </w:pPr>
      <w:r>
        <w:rPr>
          <w:rFonts w:hint="eastAsia" w:hAnsi="宋体"/>
          <w:color w:val="auto"/>
          <w:sz w:val="24"/>
          <w:szCs w:val="24"/>
          <w:lang w:val="en-GB"/>
        </w:rPr>
        <w:t>本</w:t>
      </w:r>
      <w:r>
        <w:rPr>
          <w:rFonts w:hint="eastAsia" w:hAnsi="宋体"/>
          <w:color w:val="auto"/>
          <w:sz w:val="24"/>
          <w:szCs w:val="24"/>
        </w:rPr>
        <w:t>授权书</w:t>
      </w:r>
      <w:r>
        <w:rPr>
          <w:rFonts w:hint="eastAsia" w:hAnsi="宋体"/>
          <w:color w:val="auto"/>
          <w:sz w:val="24"/>
          <w:szCs w:val="24"/>
          <w:lang w:val="en-GB"/>
        </w:rPr>
        <w:t>自</w:t>
      </w:r>
      <w:r>
        <w:rPr>
          <w:rFonts w:hint="eastAsia" w:hAnsi="宋体"/>
          <w:color w:val="auto"/>
          <w:sz w:val="24"/>
          <w:szCs w:val="24"/>
        </w:rPr>
        <w:t>年月日</w:t>
      </w:r>
      <w:r>
        <w:rPr>
          <w:rFonts w:hint="eastAsia" w:hAnsi="宋体"/>
          <w:color w:val="auto"/>
          <w:sz w:val="24"/>
          <w:szCs w:val="24"/>
          <w:lang w:val="en-GB"/>
        </w:rPr>
        <w:t>签章之日起生效，特此声明。</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附：代理人性别：   年龄：   职务：</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身份证号码：</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（营业执照等）注册号码：</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企业类型：</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经营范围：</w:t>
      </w:r>
    </w:p>
    <w:p>
      <w:pPr>
        <w:pStyle w:val="21"/>
        <w:spacing w:line="360" w:lineRule="auto"/>
        <w:ind w:firstLine="480" w:firstLineChars="200"/>
        <w:rPr>
          <w:rFonts w:hAnsi="宋体"/>
          <w:color w:val="auto"/>
          <w:sz w:val="24"/>
          <w:szCs w:val="24"/>
        </w:rPr>
      </w:pPr>
      <w:r>
        <w:rPr>
          <w:rFonts w:hint="eastAsia" w:hAnsi="宋体"/>
          <w:color w:val="auto"/>
          <w:sz w:val="24"/>
          <w:szCs w:val="24"/>
        </w:rPr>
        <w:t>附：被授权人有效身份证正反面或其他身份证明材料复印　　　　　　　</w:t>
      </w:r>
    </w:p>
    <w:p>
      <w:pPr>
        <w:pStyle w:val="22"/>
        <w:spacing w:line="360" w:lineRule="auto"/>
        <w:rPr>
          <w:rFonts w:hAnsi="宋体"/>
          <w:color w:val="auto"/>
          <w:sz w:val="24"/>
          <w:szCs w:val="24"/>
        </w:rPr>
      </w:pPr>
    </w:p>
    <w:p>
      <w:pPr>
        <w:pStyle w:val="22"/>
        <w:spacing w:line="360" w:lineRule="auto"/>
        <w:jc w:val="center"/>
        <w:rPr>
          <w:rFonts w:hAnsi="宋体" w:eastAsia="宋体" w:cs="宋体"/>
          <w:color w:val="auto"/>
          <w:sz w:val="28"/>
        </w:rPr>
      </w:pPr>
    </w:p>
    <w:p>
      <w:pPr>
        <w:pStyle w:val="22"/>
        <w:spacing w:line="360" w:lineRule="auto"/>
        <w:jc w:val="center"/>
        <w:rPr>
          <w:rFonts w:hAnsi="宋体" w:eastAsia="宋体" w:cs="宋体"/>
          <w:color w:val="auto"/>
          <w:sz w:val="28"/>
        </w:rPr>
      </w:pPr>
    </w:p>
    <w:p>
      <w:pPr>
        <w:pStyle w:val="22"/>
        <w:spacing w:line="360" w:lineRule="auto"/>
        <w:jc w:val="center"/>
        <w:rPr>
          <w:rFonts w:hAnsi="宋体" w:eastAsia="宋体" w:cs="宋体"/>
          <w:color w:val="auto"/>
          <w:sz w:val="28"/>
        </w:rPr>
      </w:pPr>
    </w:p>
    <w:p>
      <w:pPr>
        <w:pStyle w:val="22"/>
        <w:spacing w:line="360" w:lineRule="auto"/>
        <w:rPr>
          <w:rFonts w:hAnsi="宋体" w:eastAsia="宋体" w:cs="宋体"/>
          <w:color w:val="auto"/>
          <w:sz w:val="28"/>
        </w:rPr>
      </w:pPr>
    </w:p>
    <w:p>
      <w:pPr>
        <w:pStyle w:val="22"/>
        <w:spacing w:line="360" w:lineRule="auto"/>
        <w:rPr>
          <w:rFonts w:hAnsi="宋体" w:eastAsia="宋体" w:cs="宋体"/>
          <w:color w:val="auto"/>
          <w:sz w:val="28"/>
          <w:szCs w:val="28"/>
        </w:rPr>
      </w:pPr>
      <w:r>
        <w:rPr>
          <w:rFonts w:hint="eastAsia" w:hAnsi="宋体" w:eastAsia="宋体" w:cs="宋体"/>
          <w:color w:val="auto"/>
          <w:sz w:val="28"/>
        </w:rPr>
        <w:t>（单位盖章</w:t>
      </w:r>
      <w:r>
        <w:rPr>
          <w:rFonts w:hint="eastAsia" w:hAnsi="宋体" w:eastAsia="宋体" w:cs="宋体"/>
          <w:color w:val="auto"/>
          <w:sz w:val="28"/>
          <w:szCs w:val="28"/>
        </w:rPr>
        <w:t>）：</w:t>
      </w:r>
    </w:p>
    <w:p>
      <w:pPr>
        <w:pStyle w:val="22"/>
        <w:spacing w:line="360" w:lineRule="auto"/>
        <w:rPr>
          <w:rFonts w:hAnsi="宋体" w:eastAsia="宋体" w:cs="宋体"/>
          <w:color w:val="auto"/>
          <w:sz w:val="28"/>
          <w:szCs w:val="28"/>
        </w:rPr>
      </w:pPr>
    </w:p>
    <w:p>
      <w:pPr>
        <w:pStyle w:val="22"/>
        <w:spacing w:line="360" w:lineRule="auto"/>
        <w:rPr>
          <w:rFonts w:hAnsi="宋体" w:eastAsia="宋体" w:cs="宋体"/>
          <w:color w:val="auto"/>
          <w:sz w:val="28"/>
          <w:szCs w:val="28"/>
        </w:rPr>
      </w:pPr>
      <w:r>
        <w:rPr>
          <w:rFonts w:hint="eastAsia" w:hAnsi="宋体" w:eastAsia="宋体" w:cs="宋体"/>
          <w:color w:val="auto"/>
          <w:sz w:val="28"/>
          <w:szCs w:val="28"/>
        </w:rPr>
        <w:t>法定代表人（签字或盖章）：</w:t>
      </w:r>
    </w:p>
    <w:p>
      <w:pPr>
        <w:pStyle w:val="22"/>
        <w:spacing w:line="360" w:lineRule="auto"/>
        <w:rPr>
          <w:rFonts w:hAnsi="宋体" w:eastAsia="宋体" w:cs="宋体"/>
          <w:color w:val="auto"/>
          <w:sz w:val="28"/>
          <w:szCs w:val="28"/>
        </w:rPr>
      </w:pPr>
      <w:r>
        <w:rPr>
          <w:rFonts w:hint="eastAsia" w:hAnsi="宋体" w:eastAsia="宋体" w:cs="宋体"/>
          <w:color w:val="auto"/>
          <w:sz w:val="28"/>
          <w:szCs w:val="28"/>
        </w:rPr>
        <w:t>被授权人（签字或盖章）：</w:t>
      </w:r>
    </w:p>
    <w:p>
      <w:pPr>
        <w:pStyle w:val="22"/>
        <w:spacing w:line="360" w:lineRule="auto"/>
        <w:rPr>
          <w:rFonts w:hAnsi="宋体" w:eastAsia="宋体" w:cs="宋体"/>
          <w:color w:val="auto"/>
          <w:sz w:val="28"/>
          <w:szCs w:val="28"/>
        </w:rPr>
      </w:pPr>
      <w:r>
        <w:rPr>
          <w:rFonts w:hint="eastAsia" w:hAnsi="宋体" w:eastAsia="宋体" w:cs="宋体"/>
          <w:color w:val="auto"/>
          <w:sz w:val="28"/>
          <w:szCs w:val="28"/>
        </w:rPr>
        <w:t>日期： 20  年   月   日</w:t>
      </w:r>
    </w:p>
    <w:p>
      <w:pPr>
        <w:adjustRightInd w:val="0"/>
        <w:spacing w:line="460" w:lineRule="exact"/>
        <w:jc w:val="left"/>
        <w:rPr>
          <w:rFonts w:ascii="宋体" w:hAnsi="宋体"/>
          <w:b/>
          <w:color w:val="auto"/>
          <w:sz w:val="32"/>
          <w:szCs w:val="32"/>
        </w:rPr>
      </w:pPr>
      <w:r>
        <w:rPr>
          <w:rFonts w:hint="eastAsia" w:hAnsi="宋体" w:cs="宋体"/>
          <w:color w:val="auto"/>
          <w:sz w:val="28"/>
          <w:szCs w:val="28"/>
          <w:lang w:val="zh-CN"/>
        </w:rPr>
        <w:t>说明：法定代表人亲自办理投标事宜的，无需提交本证明书。</w:t>
      </w:r>
    </w:p>
    <w:p>
      <w:pPr>
        <w:adjustRightInd w:val="0"/>
        <w:spacing w:line="460" w:lineRule="exact"/>
        <w:jc w:val="left"/>
        <w:rPr>
          <w:rFonts w:ascii="宋体" w:hAnsi="宋体"/>
          <w:b/>
          <w:color w:val="auto"/>
          <w:sz w:val="32"/>
          <w:szCs w:val="32"/>
        </w:rPr>
      </w:pPr>
      <w:r>
        <w:rPr>
          <w:rFonts w:hint="eastAsia" w:ascii="宋体" w:hAnsi="宋体"/>
          <w:b/>
          <w:color w:val="auto"/>
          <w:sz w:val="32"/>
          <w:szCs w:val="32"/>
        </w:rPr>
        <w:br w:type="page"/>
      </w:r>
    </w:p>
    <w:p>
      <w:pPr>
        <w:widowControl/>
        <w:jc w:val="left"/>
        <w:rPr>
          <w:rFonts w:ascii="宋体" w:hAnsi="宋体"/>
          <w:color w:val="auto"/>
          <w:sz w:val="32"/>
        </w:rPr>
      </w:pPr>
      <w:r>
        <w:rPr>
          <w:rFonts w:hint="eastAsia" w:ascii="宋体" w:hAnsi="宋体"/>
          <w:color w:val="auto"/>
          <w:sz w:val="32"/>
        </w:rPr>
        <w:t>附件6</w:t>
      </w:r>
    </w:p>
    <w:p>
      <w:pPr>
        <w:widowControl/>
        <w:jc w:val="center"/>
        <w:rPr>
          <w:rFonts w:ascii="宋体" w:hAnsi="宋体"/>
          <w:b/>
          <w:color w:val="auto"/>
          <w:kern w:val="0"/>
        </w:rPr>
      </w:pPr>
      <w:r>
        <w:rPr>
          <w:rFonts w:hint="eastAsia" w:ascii="宋体" w:hAnsi="宋体"/>
          <w:b/>
          <w:color w:val="auto"/>
          <w:kern w:val="0"/>
          <w:sz w:val="28"/>
        </w:rPr>
        <w:t>资格性和有效性审查表</w:t>
      </w:r>
    </w:p>
    <w:p>
      <w:pPr>
        <w:ind w:left="420" w:leftChars="200" w:firstLine="360" w:firstLineChars="200"/>
        <w:rPr>
          <w:rFonts w:ascii="宋体" w:hAnsi="宋体"/>
          <w:color w:val="auto"/>
          <w:sz w:val="18"/>
        </w:rPr>
      </w:pPr>
      <w:r>
        <w:rPr>
          <w:rFonts w:hint="eastAsia" w:ascii="宋体" w:hAnsi="宋体"/>
          <w:color w:val="auto"/>
          <w:sz w:val="18"/>
        </w:rPr>
        <w:t>项目名称：</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color w:val="auto"/>
                <w:sz w:val="18"/>
                <w:szCs w:val="18"/>
              </w:rPr>
            </w:pPr>
            <w:r>
              <w:rPr>
                <w:rFonts w:hint="eastAsia" w:cs="宋体" w:asciiTheme="minorEastAsia" w:hAnsiTheme="minorEastAsia"/>
                <w:b/>
                <w:bCs/>
                <w:color w:val="auto"/>
                <w:sz w:val="18"/>
                <w:szCs w:val="18"/>
              </w:rPr>
              <w:t>序号</w:t>
            </w:r>
          </w:p>
        </w:tc>
        <w:tc>
          <w:tcPr>
            <w:tcW w:w="7636" w:type="dxa"/>
            <w:vAlign w:val="center"/>
          </w:tcPr>
          <w:p>
            <w:pPr>
              <w:ind w:firstLine="440"/>
              <w:rPr>
                <w:rFonts w:asciiTheme="minorEastAsia" w:hAnsiTheme="minorEastAsia"/>
                <w:b/>
                <w:color w:val="auto"/>
                <w:sz w:val="18"/>
                <w:szCs w:val="18"/>
              </w:rPr>
            </w:pPr>
            <w:r>
              <w:rPr>
                <w:rFonts w:hint="eastAsia" w:cs="宋体" w:asciiTheme="minorEastAsia" w:hAnsiTheme="minorEastAsia"/>
                <w:b/>
                <w:bCs/>
                <w:color w:val="auto"/>
                <w:sz w:val="18"/>
                <w:szCs w:val="18"/>
              </w:rPr>
              <w:t>评审内容</w:t>
            </w:r>
          </w:p>
        </w:tc>
        <w:tc>
          <w:tcPr>
            <w:tcW w:w="869" w:type="dxa"/>
            <w:vAlign w:val="center"/>
          </w:tcPr>
          <w:p>
            <w:pPr>
              <w:ind w:firstLine="29" w:firstLineChars="16"/>
              <w:rPr>
                <w:rFonts w:asciiTheme="minorEastAsia" w:hAnsiTheme="minorEastAsia"/>
                <w:b/>
                <w:color w:val="auto"/>
                <w:sz w:val="18"/>
                <w:szCs w:val="18"/>
              </w:rPr>
            </w:pPr>
            <w:r>
              <w:rPr>
                <w:rFonts w:hint="eastAsia" w:cs="宋体" w:asciiTheme="minorEastAsia" w:hAnsiTheme="minorEastAsia"/>
                <w:b/>
                <w:bCs/>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1</w:t>
            </w:r>
          </w:p>
        </w:tc>
        <w:tc>
          <w:tcPr>
            <w:tcW w:w="7636"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2</w:t>
            </w:r>
          </w:p>
        </w:tc>
        <w:tc>
          <w:tcPr>
            <w:tcW w:w="7636"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lang w:val="en-US" w:eastAsia="zh-CN"/>
              </w:rPr>
              <w:t>提供本单位具有</w:t>
            </w:r>
            <w:r>
              <w:rPr>
                <w:rFonts w:hint="default" w:cs="宋体" w:asciiTheme="minorEastAsia" w:hAnsiTheme="minorEastAsia"/>
                <w:color w:val="auto"/>
                <w:sz w:val="18"/>
                <w:szCs w:val="18"/>
                <w:lang w:val="en-US" w:eastAsia="zh-CN"/>
              </w:rPr>
              <w:t>生态、林业、园林、园艺、植保等绿化相关专业高级以上专业技术职称人员不少于三人</w:t>
            </w:r>
            <w:r>
              <w:rPr>
                <w:rFonts w:hint="eastAsia" w:cs="宋体" w:asciiTheme="minorEastAsia" w:hAnsiTheme="minorEastAsia"/>
                <w:color w:val="auto"/>
                <w:sz w:val="18"/>
                <w:szCs w:val="18"/>
                <w:lang w:val="en-US" w:eastAsia="zh-CN"/>
              </w:rPr>
              <w:t>，提供职称证书复印件和任职证明原件。</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3</w:t>
            </w:r>
          </w:p>
        </w:tc>
        <w:tc>
          <w:tcPr>
            <w:tcW w:w="7636" w:type="dxa"/>
            <w:shd w:val="clear" w:color="auto" w:fill="auto"/>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lang w:val="en-US" w:eastAsia="zh-CN"/>
              </w:rPr>
              <w:t>提供</w:t>
            </w:r>
            <w:r>
              <w:rPr>
                <w:rFonts w:hint="eastAsia" w:cs="宋体" w:asciiTheme="minorEastAsia" w:hAnsiTheme="minorEastAsia"/>
                <w:color w:val="auto"/>
                <w:sz w:val="18"/>
                <w:szCs w:val="18"/>
              </w:rPr>
              <w:t>相关资质证书（包括且不限于</w:t>
            </w:r>
            <w:r>
              <w:rPr>
                <w:rFonts w:hint="default" w:cs="宋体" w:asciiTheme="minorEastAsia" w:hAnsiTheme="minorEastAsia"/>
                <w:color w:val="auto"/>
                <w:sz w:val="18"/>
                <w:szCs w:val="18"/>
                <w:lang w:val="en-US" w:eastAsia="zh-CN"/>
              </w:rPr>
              <w:t>风景园林工程设计专项乙级或以上资质；或具有林业调查规划设计资质乙级或以上</w:t>
            </w:r>
            <w:r>
              <w:rPr>
                <w:rFonts w:hint="eastAsia" w:cs="宋体" w:asciiTheme="minorEastAsia" w:hAnsiTheme="minorEastAsia"/>
                <w:color w:val="auto"/>
                <w:sz w:val="18"/>
                <w:szCs w:val="18"/>
                <w:lang w:val="en-US" w:eastAsia="zh-CN"/>
              </w:rPr>
              <w:t>，提供证书</w:t>
            </w:r>
            <w:r>
              <w:rPr>
                <w:rFonts w:hint="eastAsia" w:cs="宋体" w:asciiTheme="minorEastAsia" w:hAnsiTheme="minorEastAsia"/>
                <w:color w:val="auto"/>
                <w:sz w:val="18"/>
                <w:szCs w:val="18"/>
              </w:rPr>
              <w:t>复印件）；</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5</w:t>
            </w:r>
          </w:p>
        </w:tc>
        <w:tc>
          <w:tcPr>
            <w:tcW w:w="7636" w:type="dxa"/>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本项目不接受联合体报价。</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94" w:type="dxa"/>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6</w:t>
            </w:r>
          </w:p>
        </w:tc>
        <w:tc>
          <w:tcPr>
            <w:tcW w:w="7636" w:type="dxa"/>
            <w:vAlign w:val="center"/>
          </w:tcPr>
          <w:p>
            <w:pPr>
              <w:ind w:left="15" w:leftChars="7"/>
              <w:rPr>
                <w:rFonts w:hint="eastAsia" w:cs="宋体" w:asciiTheme="minorEastAsia" w:hAnsiTheme="minorEastAsia"/>
                <w:color w:val="auto"/>
                <w:sz w:val="18"/>
                <w:szCs w:val="18"/>
              </w:rPr>
            </w:pPr>
            <w:r>
              <w:rPr>
                <w:rFonts w:hint="eastAsia" w:cs="宋体" w:asciiTheme="minorEastAsia" w:hAnsiTheme="minorEastAsia"/>
                <w:color w:val="auto"/>
                <w:sz w:val="18"/>
                <w:szCs w:val="18"/>
              </w:rPr>
              <w:t>必须有20</w:t>
            </w:r>
            <w:r>
              <w:rPr>
                <w:rFonts w:hint="eastAsia" w:cs="宋体" w:asciiTheme="minorEastAsia" w:hAnsiTheme="minorEastAsia"/>
                <w:color w:val="auto"/>
                <w:sz w:val="18"/>
                <w:szCs w:val="18"/>
                <w:lang w:val="en-US" w:eastAsia="zh-CN"/>
              </w:rPr>
              <w:t>21</w:t>
            </w:r>
            <w:r>
              <w:rPr>
                <w:rFonts w:hint="eastAsia" w:cs="宋体" w:asciiTheme="minorEastAsia" w:hAnsiTheme="minorEastAsia"/>
                <w:color w:val="auto"/>
                <w:sz w:val="18"/>
                <w:szCs w:val="18"/>
              </w:rPr>
              <w:t>年1月1日至今</w:t>
            </w:r>
            <w:r>
              <w:rPr>
                <w:rFonts w:hint="eastAsia" w:cs="宋体" w:asciiTheme="minorEastAsia" w:hAnsiTheme="minorEastAsia"/>
                <w:color w:val="auto"/>
                <w:sz w:val="18"/>
                <w:szCs w:val="18"/>
                <w:lang w:val="en-US" w:eastAsia="zh-CN"/>
              </w:rPr>
              <w:t>树木保护专章</w:t>
            </w:r>
            <w:r>
              <w:rPr>
                <w:rFonts w:hint="eastAsia" w:cs="宋体" w:asciiTheme="minorEastAsia" w:hAnsiTheme="minorEastAsia"/>
                <w:color w:val="auto"/>
                <w:sz w:val="18"/>
                <w:szCs w:val="18"/>
              </w:rPr>
              <w:t>编制的业绩证明。</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6</w:t>
            </w:r>
          </w:p>
        </w:tc>
        <w:tc>
          <w:tcPr>
            <w:tcW w:w="7636" w:type="dxa"/>
            <w:vAlign w:val="center"/>
          </w:tcPr>
          <w:p>
            <w:pPr>
              <w:ind w:left="15" w:leftChars="7"/>
              <w:rPr>
                <w:rFonts w:asciiTheme="minorEastAsia" w:hAnsiTheme="minorEastAsia"/>
                <w:color w:val="auto"/>
                <w:sz w:val="18"/>
                <w:szCs w:val="18"/>
              </w:rPr>
            </w:pPr>
            <w:r>
              <w:rPr>
                <w:rFonts w:hint="eastAsia" w:asciiTheme="minorEastAsia" w:hAnsiTheme="minorEastAsia"/>
                <w:color w:val="auto"/>
                <w:sz w:val="18"/>
                <w:szCs w:val="18"/>
              </w:rPr>
              <w:t>投标文件未按竞选文件的规定密封、盖章和签署；</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7</w:t>
            </w:r>
          </w:p>
        </w:tc>
        <w:tc>
          <w:tcPr>
            <w:tcW w:w="7636" w:type="dxa"/>
            <w:vAlign w:val="center"/>
          </w:tcPr>
          <w:p>
            <w:pPr>
              <w:ind w:left="15" w:leftChars="7"/>
              <w:rPr>
                <w:rFonts w:asciiTheme="minorEastAsia" w:hAnsiTheme="minorEastAsia"/>
                <w:color w:val="auto"/>
                <w:sz w:val="18"/>
                <w:szCs w:val="18"/>
              </w:rPr>
            </w:pPr>
            <w:r>
              <w:rPr>
                <w:rFonts w:hint="eastAsia" w:asciiTheme="minorEastAsia" w:hAnsiTheme="minorEastAsia"/>
                <w:color w:val="auto"/>
                <w:sz w:val="18"/>
                <w:szCs w:val="18"/>
              </w:rPr>
              <w:t>投标文件未按竞选文件规定的格式填写，内容不全或关键字迹模糊、无法辩认；</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8</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对同一竞选项目出现两个或以上的投标报价，且没声明哪个有效；</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9</w:t>
            </w:r>
          </w:p>
        </w:tc>
        <w:tc>
          <w:tcPr>
            <w:tcW w:w="7636" w:type="dxa"/>
            <w:vAlign w:val="center"/>
          </w:tcPr>
          <w:p>
            <w:pPr>
              <w:ind w:left="15" w:leftChars="7"/>
              <w:rPr>
                <w:rFonts w:cs="宋体" w:asciiTheme="minorEastAsia" w:hAnsiTheme="minorEastAsia"/>
                <w:color w:val="auto"/>
                <w:sz w:val="18"/>
                <w:szCs w:val="18"/>
              </w:rPr>
            </w:pPr>
            <w:r>
              <w:rPr>
                <w:rFonts w:hint="eastAsia" w:cs="宋体" w:asciiTheme="minorEastAsia" w:hAnsiTheme="minorEastAsia"/>
                <w:color w:val="auto"/>
                <w:sz w:val="18"/>
                <w:szCs w:val="18"/>
              </w:rPr>
              <w:t>投标总报价高于采购限价；</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10</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投标总报价低于企业自身成本；</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11</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工期不满足竞选文件要求的；</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12</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方案未响应竞选文件中已明确必须要作实质性响应的内容；</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13</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投标文件附有采购人不能接受的条件；</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14</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不符合竞选文件中规定的其他实质性要求。</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color w:val="auto"/>
                <w:sz w:val="18"/>
                <w:szCs w:val="18"/>
              </w:rPr>
            </w:pPr>
          </w:p>
        </w:tc>
        <w:tc>
          <w:tcPr>
            <w:tcW w:w="7636" w:type="dxa"/>
            <w:vAlign w:val="center"/>
          </w:tcPr>
          <w:p>
            <w:pPr>
              <w:ind w:firstLine="440"/>
              <w:rPr>
                <w:rFonts w:asciiTheme="minorEastAsia" w:hAnsiTheme="minorEastAsia"/>
                <w:color w:val="auto"/>
                <w:sz w:val="18"/>
                <w:szCs w:val="18"/>
              </w:rPr>
            </w:pPr>
            <w:r>
              <w:rPr>
                <w:rFonts w:hint="eastAsia" w:cs="宋体" w:asciiTheme="minorEastAsia" w:hAnsiTheme="minorEastAsia"/>
                <w:b/>
                <w:bCs/>
                <w:color w:val="auto"/>
                <w:sz w:val="18"/>
                <w:szCs w:val="18"/>
              </w:rPr>
              <w:t>评审结论（</w:t>
            </w:r>
            <w:r>
              <w:rPr>
                <w:rFonts w:hint="eastAsia" w:asciiTheme="minorEastAsia" w:hAnsiTheme="minorEastAsia"/>
                <w:color w:val="auto"/>
                <w:sz w:val="18"/>
                <w:szCs w:val="18"/>
              </w:rPr>
              <w:t>通过/不通过</w:t>
            </w:r>
            <w:r>
              <w:rPr>
                <w:rFonts w:hint="eastAsia" w:cs="宋体" w:asciiTheme="minorEastAsia" w:hAnsiTheme="minorEastAsia"/>
                <w:b/>
                <w:bCs/>
                <w:color w:val="auto"/>
                <w:sz w:val="18"/>
                <w:szCs w:val="18"/>
              </w:rPr>
              <w:t>）</w:t>
            </w:r>
          </w:p>
        </w:tc>
        <w:tc>
          <w:tcPr>
            <w:tcW w:w="869" w:type="dxa"/>
            <w:vAlign w:val="center"/>
          </w:tcPr>
          <w:p>
            <w:pPr>
              <w:ind w:firstLine="440"/>
              <w:rPr>
                <w:rFonts w:asciiTheme="minorEastAsia" w:hAnsiTheme="minorEastAsia"/>
                <w:b/>
                <w:color w:val="auto"/>
                <w:sz w:val="18"/>
                <w:szCs w:val="18"/>
              </w:rPr>
            </w:pPr>
          </w:p>
        </w:tc>
      </w:tr>
    </w:tbl>
    <w:p>
      <w:pPr>
        <w:numPr>
          <w:ilvl w:val="0"/>
          <w:numId w:val="14"/>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投标人分栏中填写“√”表示该项符合竞选文件要求，“×”表示该项不符合竞选文件要求，“○”表示无该项内容；</w:t>
      </w:r>
    </w:p>
    <w:p>
      <w:pPr>
        <w:numPr>
          <w:ilvl w:val="0"/>
          <w:numId w:val="14"/>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经评标委员会审核后，出现一个“×”的结论为“不通过”，即按废标处理。</w:t>
      </w:r>
    </w:p>
    <w:p>
      <w:pPr>
        <w:numPr>
          <w:ilvl w:val="0"/>
          <w:numId w:val="14"/>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表中全部条件满足为“通过”，同意进入下一阶段评审。</w:t>
      </w:r>
    </w:p>
    <w:p>
      <w:pPr>
        <w:numPr>
          <w:ilvl w:val="0"/>
          <w:numId w:val="14"/>
        </w:numPr>
        <w:adjustRightInd w:val="0"/>
        <w:snapToGrid w:val="0"/>
        <w:spacing w:line="360" w:lineRule="auto"/>
        <w:ind w:firstLine="363" w:firstLineChars="202"/>
        <w:rPr>
          <w:rFonts w:ascii="宋体" w:hAnsi="宋体"/>
          <w:color w:val="auto"/>
          <w:sz w:val="18"/>
          <w:szCs w:val="21"/>
        </w:rPr>
      </w:pPr>
      <w:r>
        <w:rPr>
          <w:rFonts w:hint="eastAsia"/>
          <w:color w:val="auto"/>
          <w:sz w:val="18"/>
          <w:szCs w:val="21"/>
        </w:rPr>
        <w:t>如对本表中某种情形的</w:t>
      </w:r>
      <w:r>
        <w:rPr>
          <w:rFonts w:hint="eastAsia" w:ascii="宋体" w:hAnsi="宋体"/>
          <w:color w:val="auto"/>
          <w:sz w:val="18"/>
          <w:szCs w:val="21"/>
        </w:rPr>
        <w:t>评委意见不一致时，</w:t>
      </w:r>
      <w:r>
        <w:rPr>
          <w:rFonts w:hint="eastAsia"/>
          <w:color w:val="auto"/>
          <w:sz w:val="18"/>
          <w:szCs w:val="21"/>
        </w:rPr>
        <w:t>以评标委员会过半数成员的意见作为评标委员会对该情形的认定结论。</w:t>
      </w:r>
    </w:p>
    <w:p>
      <w:pPr>
        <w:adjustRightInd w:val="0"/>
        <w:snapToGrid w:val="0"/>
        <w:spacing w:line="360" w:lineRule="auto"/>
        <w:ind w:left="424"/>
        <w:rPr>
          <w:rFonts w:ascii="宋体" w:hAnsi="宋体"/>
          <w:color w:val="auto"/>
          <w:szCs w:val="21"/>
        </w:rPr>
      </w:pPr>
      <w:r>
        <w:rPr>
          <w:rFonts w:hint="eastAsia" w:ascii="宋体" w:hAnsi="宋体"/>
          <w:bCs/>
          <w:color w:val="auto"/>
          <w:szCs w:val="21"/>
        </w:rPr>
        <w:t>评委签名：                                          日 期：</w:t>
      </w:r>
      <w:r>
        <w:rPr>
          <w:rFonts w:ascii="宋体" w:hAnsi="宋体"/>
          <w:color w:val="auto"/>
          <w:szCs w:val="21"/>
        </w:rPr>
        <w:t>202</w:t>
      </w:r>
      <w:r>
        <w:rPr>
          <w:rFonts w:hint="eastAsia" w:ascii="宋体" w:hAnsi="宋体"/>
          <w:color w:val="auto"/>
          <w:szCs w:val="21"/>
        </w:rPr>
        <w:t>2年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DAC"/>
    <w:multiLevelType w:val="multilevel"/>
    <w:tmpl w:val="00A67DA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43C37A5"/>
    <w:multiLevelType w:val="multilevel"/>
    <w:tmpl w:val="543C37A5"/>
    <w:lvl w:ilvl="0" w:tentative="0">
      <w:start w:val="1"/>
      <w:numFmt w:val="japaneseCounting"/>
      <w:lvlText w:val="%1、"/>
      <w:lvlJc w:val="left"/>
      <w:pPr>
        <w:ind w:left="5725"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2"/>
  </w:num>
  <w:num w:numId="2">
    <w:abstractNumId w:val="3"/>
  </w:num>
  <w:num w:numId="3">
    <w:abstractNumId w:val="7"/>
  </w:num>
  <w:num w:numId="4">
    <w:abstractNumId w:val="1"/>
  </w:num>
  <w:num w:numId="5">
    <w:abstractNumId w:val="6"/>
  </w:num>
  <w:num w:numId="6">
    <w:abstractNumId w:val="11"/>
  </w:num>
  <w:num w:numId="7">
    <w:abstractNumId w:val="4"/>
  </w:num>
  <w:num w:numId="8">
    <w:abstractNumId w:val="5"/>
  </w:num>
  <w:num w:numId="9">
    <w:abstractNumId w:val="13"/>
  </w:num>
  <w:num w:numId="10">
    <w:abstractNumId w:val="10"/>
  </w:num>
  <w:num w:numId="11">
    <w:abstractNumId w:val="2"/>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C5B18"/>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66CEF"/>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E4F57"/>
    <w:rsid w:val="003E7E90"/>
    <w:rsid w:val="00402245"/>
    <w:rsid w:val="004048A2"/>
    <w:rsid w:val="00406C52"/>
    <w:rsid w:val="004169BF"/>
    <w:rsid w:val="004424D3"/>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E47E5"/>
    <w:rsid w:val="005F3031"/>
    <w:rsid w:val="00603628"/>
    <w:rsid w:val="00603F0D"/>
    <w:rsid w:val="006133C3"/>
    <w:rsid w:val="006157FE"/>
    <w:rsid w:val="00620929"/>
    <w:rsid w:val="00622CDC"/>
    <w:rsid w:val="0063204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A6E4E"/>
    <w:rsid w:val="006B71ED"/>
    <w:rsid w:val="006C0BB9"/>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25611"/>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5D5E"/>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044B9"/>
    <w:rsid w:val="00A1326C"/>
    <w:rsid w:val="00A21F52"/>
    <w:rsid w:val="00A23778"/>
    <w:rsid w:val="00A23A51"/>
    <w:rsid w:val="00A26562"/>
    <w:rsid w:val="00A26AAD"/>
    <w:rsid w:val="00A30091"/>
    <w:rsid w:val="00A47F45"/>
    <w:rsid w:val="00A56B98"/>
    <w:rsid w:val="00A56F06"/>
    <w:rsid w:val="00A63A1C"/>
    <w:rsid w:val="00A65C4B"/>
    <w:rsid w:val="00A779D1"/>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BDB"/>
    <w:rsid w:val="00D81CDB"/>
    <w:rsid w:val="00D96975"/>
    <w:rsid w:val="00DA1824"/>
    <w:rsid w:val="00DA2AA1"/>
    <w:rsid w:val="00DC4492"/>
    <w:rsid w:val="00DC67D9"/>
    <w:rsid w:val="00DD349E"/>
    <w:rsid w:val="00DE79D9"/>
    <w:rsid w:val="00DF12E6"/>
    <w:rsid w:val="00DF3632"/>
    <w:rsid w:val="00E06363"/>
    <w:rsid w:val="00E11332"/>
    <w:rsid w:val="00E1270E"/>
    <w:rsid w:val="00E276AA"/>
    <w:rsid w:val="00E312F0"/>
    <w:rsid w:val="00E31860"/>
    <w:rsid w:val="00E35E82"/>
    <w:rsid w:val="00E467F5"/>
    <w:rsid w:val="00E474FB"/>
    <w:rsid w:val="00E560B1"/>
    <w:rsid w:val="00E627DD"/>
    <w:rsid w:val="00E8151C"/>
    <w:rsid w:val="00E933A8"/>
    <w:rsid w:val="00EC63AD"/>
    <w:rsid w:val="00ED5BEE"/>
    <w:rsid w:val="00ED5E29"/>
    <w:rsid w:val="00EE01B2"/>
    <w:rsid w:val="00F0227A"/>
    <w:rsid w:val="00F1390E"/>
    <w:rsid w:val="00F17F25"/>
    <w:rsid w:val="00F36482"/>
    <w:rsid w:val="00F5422B"/>
    <w:rsid w:val="00F56CDD"/>
    <w:rsid w:val="00F63A29"/>
    <w:rsid w:val="00F67C31"/>
    <w:rsid w:val="00F83FBB"/>
    <w:rsid w:val="00FA0FD6"/>
    <w:rsid w:val="00FA1E8E"/>
    <w:rsid w:val="00FC308C"/>
    <w:rsid w:val="00FD3F02"/>
    <w:rsid w:val="00FE22F7"/>
    <w:rsid w:val="00FF6134"/>
    <w:rsid w:val="0A042E1F"/>
    <w:rsid w:val="0B973450"/>
    <w:rsid w:val="1D486867"/>
    <w:rsid w:val="24C37BD9"/>
    <w:rsid w:val="24E1746D"/>
    <w:rsid w:val="272E0D40"/>
    <w:rsid w:val="318105E6"/>
    <w:rsid w:val="3A8D1F6A"/>
    <w:rsid w:val="3B4320D1"/>
    <w:rsid w:val="3EE109A3"/>
    <w:rsid w:val="44233243"/>
    <w:rsid w:val="46A4068D"/>
    <w:rsid w:val="4709721B"/>
    <w:rsid w:val="4F4A13F1"/>
    <w:rsid w:val="53E02240"/>
    <w:rsid w:val="55BC644E"/>
    <w:rsid w:val="595222C6"/>
    <w:rsid w:val="67432504"/>
    <w:rsid w:val="6D535020"/>
    <w:rsid w:val="746863B7"/>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字符"/>
    <w:basedOn w:val="9"/>
    <w:link w:val="8"/>
    <w:qFormat/>
    <w:uiPriority w:val="10"/>
    <w:rPr>
      <w:rFonts w:eastAsia="宋体" w:asciiTheme="majorHAnsi" w:hAnsiTheme="majorHAnsi" w:cstheme="majorBidi"/>
      <w:b/>
      <w:bCs/>
      <w:kern w:val="2"/>
      <w:sz w:val="32"/>
      <w:szCs w:val="32"/>
    </w:rPr>
  </w:style>
  <w:style w:type="paragraph" w:customStyle="1" w:styleId="24">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C89F2-A301-4C1F-841B-DA91F145C626}">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14</Pages>
  <Words>1171</Words>
  <Characters>6678</Characters>
  <Lines>55</Lines>
  <Paragraphs>15</Paragraphs>
  <TotalTime>4</TotalTime>
  <ScaleCrop>false</ScaleCrop>
  <LinksUpToDate>false</LinksUpToDate>
  <CharactersWithSpaces>7834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zhanyj</cp:lastModifiedBy>
  <cp:lastPrinted>2022-03-30T09:15:00Z</cp:lastPrinted>
  <dcterms:modified xsi:type="dcterms:W3CDTF">2022-06-20T07:06:05Z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