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s>
        <w:spacing w:line="520" w:lineRule="exact"/>
        <w:jc w:val="center"/>
        <w:rPr>
          <w:b/>
          <w:sz w:val="44"/>
          <w:szCs w:val="44"/>
        </w:rPr>
      </w:pPr>
      <w:r>
        <w:rPr>
          <w:b/>
          <w:sz w:val="44"/>
          <w:szCs w:val="44"/>
        </w:rPr>
        <w:t>广州大学城能源发展有限公司</w:t>
      </w:r>
    </w:p>
    <w:p>
      <w:pPr>
        <w:tabs>
          <w:tab w:val="left" w:pos="720"/>
        </w:tabs>
        <w:spacing w:line="520" w:lineRule="exact"/>
        <w:jc w:val="center"/>
        <w:rPr>
          <w:rFonts w:hint="eastAsia"/>
          <w:b/>
          <w:sz w:val="44"/>
          <w:szCs w:val="44"/>
          <w:lang w:eastAsia="zh-CN"/>
        </w:rPr>
      </w:pPr>
      <w:r>
        <w:rPr>
          <w:rFonts w:hint="eastAsia"/>
          <w:b/>
          <w:sz w:val="44"/>
          <w:szCs w:val="44"/>
          <w:lang w:eastAsia="zh-CN"/>
        </w:rPr>
        <w:t>广东工业大学大学城校区教学楼1栋二层制图室中央空调安装工程</w:t>
      </w:r>
    </w:p>
    <w:p>
      <w:pPr>
        <w:tabs>
          <w:tab w:val="left" w:pos="720"/>
        </w:tabs>
        <w:spacing w:line="520" w:lineRule="exact"/>
        <w:jc w:val="center"/>
        <w:rPr>
          <w:b/>
          <w:sz w:val="44"/>
          <w:szCs w:val="44"/>
        </w:rPr>
      </w:pPr>
      <w:r>
        <w:rPr>
          <w:rFonts w:hint="eastAsia"/>
          <w:b/>
          <w:sz w:val="44"/>
          <w:szCs w:val="44"/>
        </w:rPr>
        <w:t>竞选文件</w:t>
      </w:r>
    </w:p>
    <w:p>
      <w:pPr>
        <w:tabs>
          <w:tab w:val="left" w:pos="540"/>
          <w:tab w:val="left" w:pos="720"/>
        </w:tabs>
        <w:spacing w:line="520" w:lineRule="exact"/>
        <w:ind w:firstLine="562" w:firstLineChars="200"/>
        <w:rPr>
          <w:b/>
          <w:sz w:val="28"/>
          <w:szCs w:val="28"/>
        </w:rPr>
      </w:pPr>
    </w:p>
    <w:p>
      <w:pPr>
        <w:tabs>
          <w:tab w:val="left" w:pos="540"/>
          <w:tab w:val="left" w:pos="720"/>
        </w:tabs>
        <w:spacing w:line="520" w:lineRule="exact"/>
        <w:ind w:firstLine="562" w:firstLineChars="200"/>
        <w:rPr>
          <w:b/>
          <w:sz w:val="28"/>
          <w:szCs w:val="28"/>
        </w:rPr>
      </w:pPr>
      <w:r>
        <w:rPr>
          <w:rFonts w:hint="eastAsia"/>
          <w:b/>
          <w:sz w:val="28"/>
          <w:szCs w:val="28"/>
        </w:rPr>
        <w:t>一、项目基本情况</w:t>
      </w:r>
    </w:p>
    <w:p>
      <w:pPr>
        <w:spacing w:line="520" w:lineRule="exact"/>
        <w:ind w:firstLine="560" w:firstLineChars="200"/>
        <w:rPr>
          <w:rFonts w:hint="eastAsia" w:eastAsia="宋体"/>
          <w:sz w:val="28"/>
          <w:szCs w:val="28"/>
          <w:lang w:eastAsia="zh-CN"/>
        </w:rPr>
      </w:pPr>
      <w:r>
        <w:rPr>
          <w:rFonts w:hint="eastAsia"/>
          <w:sz w:val="28"/>
          <w:szCs w:val="28"/>
        </w:rPr>
        <w:t>（一）项目名称：</w:t>
      </w:r>
      <w:r>
        <w:rPr>
          <w:rFonts w:hint="eastAsia"/>
          <w:sz w:val="28"/>
          <w:szCs w:val="28"/>
          <w:lang w:eastAsia="zh-CN"/>
        </w:rPr>
        <w:t>广东工业大学大学城校区教学楼1栋二层制图室中央空调安装工程</w:t>
      </w:r>
    </w:p>
    <w:p>
      <w:pPr>
        <w:spacing w:line="520" w:lineRule="exact"/>
        <w:ind w:firstLine="560" w:firstLineChars="200"/>
        <w:rPr>
          <w:sz w:val="28"/>
          <w:szCs w:val="28"/>
        </w:rPr>
      </w:pPr>
      <w:r>
        <w:rPr>
          <w:rFonts w:hint="eastAsia"/>
          <w:sz w:val="28"/>
          <w:szCs w:val="28"/>
        </w:rPr>
        <w:t>（二）项目地点：广州大学城</w:t>
      </w:r>
    </w:p>
    <w:p>
      <w:pPr>
        <w:spacing w:line="520" w:lineRule="exact"/>
        <w:ind w:firstLine="560" w:firstLineChars="200"/>
        <w:rPr>
          <w:sz w:val="28"/>
          <w:szCs w:val="28"/>
        </w:rPr>
      </w:pPr>
      <w:r>
        <w:rPr>
          <w:rFonts w:hint="eastAsia"/>
          <w:sz w:val="28"/>
          <w:szCs w:val="28"/>
        </w:rPr>
        <w:t>（三）采购限价：</w:t>
      </w:r>
      <w:r>
        <w:rPr>
          <w:rFonts w:hint="eastAsia"/>
          <w:sz w:val="28"/>
          <w:szCs w:val="28"/>
          <w:lang w:val="en-US" w:eastAsia="zh-CN"/>
        </w:rPr>
        <w:t>37</w:t>
      </w:r>
      <w:r>
        <w:rPr>
          <w:rFonts w:hint="eastAsia"/>
          <w:sz w:val="28"/>
          <w:szCs w:val="28"/>
        </w:rPr>
        <w:t>万元</w:t>
      </w:r>
    </w:p>
    <w:p>
      <w:pPr>
        <w:spacing w:line="520" w:lineRule="exact"/>
        <w:ind w:firstLine="560" w:firstLineChars="200"/>
        <w:rPr>
          <w:sz w:val="28"/>
          <w:szCs w:val="28"/>
        </w:rPr>
      </w:pPr>
      <w:r>
        <w:rPr>
          <w:rFonts w:hint="eastAsia"/>
          <w:sz w:val="28"/>
          <w:szCs w:val="28"/>
        </w:rPr>
        <w:t>（四）项目概况</w:t>
      </w:r>
    </w:p>
    <w:p>
      <w:pPr>
        <w:spacing w:line="520" w:lineRule="exact"/>
        <w:ind w:firstLine="560" w:firstLineChars="200"/>
        <w:rPr>
          <w:bCs/>
          <w:sz w:val="28"/>
          <w:szCs w:val="28"/>
        </w:rPr>
      </w:pPr>
      <w:r>
        <w:rPr>
          <w:rFonts w:hint="eastAsia"/>
          <w:bCs/>
          <w:sz w:val="28"/>
          <w:szCs w:val="28"/>
        </w:rPr>
        <w:t>目前广工教学楼1栋3—5层课室使用能源公司供冷源的中央空调，而二层大课室没有安装中央空调设备，应校方要求对二层共8间制图室安装中央空调设备系统，并增加物联网温控器，对空调进行节能控制，为师生提供舒适的学习环境。</w:t>
      </w:r>
    </w:p>
    <w:p>
      <w:pPr>
        <w:spacing w:line="520" w:lineRule="exact"/>
        <w:ind w:firstLine="562" w:firstLineChars="200"/>
        <w:rPr>
          <w:b/>
          <w:bCs/>
          <w:sz w:val="28"/>
          <w:szCs w:val="28"/>
        </w:rPr>
      </w:pPr>
      <w:r>
        <w:rPr>
          <w:b/>
          <w:bCs/>
          <w:sz w:val="28"/>
          <w:szCs w:val="28"/>
        </w:rPr>
        <w:t>二</w:t>
      </w:r>
      <w:r>
        <w:rPr>
          <w:rFonts w:hint="eastAsia"/>
          <w:b/>
          <w:bCs/>
          <w:sz w:val="28"/>
          <w:szCs w:val="28"/>
        </w:rPr>
        <w:t>、</w:t>
      </w:r>
      <w:r>
        <w:rPr>
          <w:b/>
          <w:bCs/>
          <w:sz w:val="28"/>
          <w:szCs w:val="28"/>
        </w:rPr>
        <w:t>合格投标人资格要求</w:t>
      </w:r>
    </w:p>
    <w:p>
      <w:pPr>
        <w:spacing w:line="52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（一）必须是具有独立承担民事责任能力、在中华人民共和国境内注册的法人；</w:t>
      </w:r>
    </w:p>
    <w:p>
      <w:pPr>
        <w:spacing w:line="52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（二）具备有效的工商营业执照、企业法人组织机构代码证书、税务登记证书（或三证合一）；</w:t>
      </w:r>
    </w:p>
    <w:p>
      <w:pPr>
        <w:spacing w:line="52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（三）已办理合法税务登记，具有开具相应增值税专用发票资格；</w:t>
      </w:r>
    </w:p>
    <w:p>
      <w:pPr>
        <w:spacing w:line="52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（四）</w:t>
      </w:r>
      <w:r>
        <w:rPr>
          <w:rFonts w:hint="eastAsia" w:asciiTheme="minorEastAsia" w:hAnsiTheme="minorEastAsia"/>
          <w:color w:val="FF0000"/>
          <w:sz w:val="28"/>
          <w:szCs w:val="28"/>
        </w:rPr>
        <w:t>具有机电工程施工总承包叁级及以上资质；或具有建筑机电安装工程专业承包三级及以上资质</w:t>
      </w:r>
      <w:r>
        <w:rPr>
          <w:rFonts w:hint="eastAsia" w:asciiTheme="minorEastAsia" w:hAnsiTheme="minorEastAsia" w:eastAsiaTheme="minorEastAsia"/>
          <w:sz w:val="28"/>
          <w:szCs w:val="28"/>
        </w:rPr>
        <w:t>；</w:t>
      </w:r>
    </w:p>
    <w:p>
      <w:pPr>
        <w:spacing w:line="52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（五）投标人近3年内(201</w:t>
      </w:r>
      <w:r>
        <w:rPr>
          <w:rFonts w:hint="eastAsia" w:asciiTheme="minorEastAsia" w:hAnsiTheme="minorEastAsia" w:eastAsiaTheme="minorEastAsia"/>
          <w:sz w:val="28"/>
          <w:szCs w:val="28"/>
          <w:lang w:val="en-US" w:eastAsia="zh-CN"/>
        </w:rPr>
        <w:t>9</w:t>
      </w:r>
      <w:r>
        <w:rPr>
          <w:rFonts w:hint="eastAsia" w:asciiTheme="minorEastAsia" w:hAnsiTheme="minorEastAsia" w:eastAsiaTheme="minorEastAsia"/>
          <w:sz w:val="28"/>
          <w:szCs w:val="28"/>
        </w:rPr>
        <w:t>年1月1日至今)完成过质量合格的类似工程项目业绩（需提供合同等相关证明材料复印件）；</w:t>
      </w:r>
    </w:p>
    <w:p>
      <w:pPr>
        <w:spacing w:line="520" w:lineRule="exact"/>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（六）不接受联合体报价。</w:t>
      </w:r>
    </w:p>
    <w:p>
      <w:pPr>
        <w:tabs>
          <w:tab w:val="left" w:pos="0"/>
          <w:tab w:val="left" w:pos="720"/>
        </w:tabs>
        <w:spacing w:line="520" w:lineRule="exact"/>
        <w:ind w:firstLine="562" w:firstLineChars="200"/>
        <w:rPr>
          <w:rFonts w:hint="eastAsia" w:ascii="宋体" w:hAnsi="宋体"/>
          <w:b/>
          <w:sz w:val="28"/>
          <w:szCs w:val="28"/>
        </w:rPr>
      </w:pPr>
      <w:r>
        <w:rPr>
          <w:rFonts w:hint="eastAsia" w:ascii="宋体" w:hAnsi="宋体"/>
          <w:b/>
          <w:sz w:val="28"/>
          <w:szCs w:val="28"/>
        </w:rPr>
        <w:t>三、项目工作范围及内容</w:t>
      </w:r>
    </w:p>
    <w:p>
      <w:pPr>
        <w:spacing w:line="500" w:lineRule="exact"/>
        <w:ind w:firstLine="57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在二层制图室走廊安装冷冻水供回总管和排水总管。</w:t>
      </w:r>
    </w:p>
    <w:p>
      <w:pPr>
        <w:spacing w:line="500" w:lineRule="exact"/>
        <w:ind w:firstLine="57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根据制图室的冷气需求量和面积均匀布局安装吊顶卡式四出风型风机盘管机组及相差冷冻水管连接、电气控制线路安装。</w:t>
      </w:r>
    </w:p>
    <w:p>
      <w:pPr>
        <w:spacing w:line="500" w:lineRule="exact"/>
        <w:ind w:firstLine="57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各制图室风机盘管机组安装数量</w:t>
      </w:r>
    </w:p>
    <w:tbl>
      <w:tblPr>
        <w:tblStyle w:val="1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3146"/>
        <w:gridCol w:w="1673"/>
        <w:gridCol w:w="3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noWrap w:val="0"/>
            <w:vAlign w:val="top"/>
          </w:tcPr>
          <w:p>
            <w:pPr>
              <w:spacing w:line="50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制图室室号</w:t>
            </w:r>
          </w:p>
        </w:tc>
        <w:tc>
          <w:tcPr>
            <w:tcW w:w="3146" w:type="dxa"/>
            <w:noWrap w:val="0"/>
            <w:vAlign w:val="top"/>
          </w:tcPr>
          <w:p>
            <w:pPr>
              <w:spacing w:line="50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风机盘管机组安装数量</w:t>
            </w:r>
          </w:p>
        </w:tc>
        <w:tc>
          <w:tcPr>
            <w:tcW w:w="1673" w:type="dxa"/>
            <w:noWrap w:val="0"/>
            <w:vAlign w:val="top"/>
          </w:tcPr>
          <w:p>
            <w:pPr>
              <w:spacing w:line="50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制图室室号</w:t>
            </w:r>
          </w:p>
        </w:tc>
        <w:tc>
          <w:tcPr>
            <w:tcW w:w="3141" w:type="dxa"/>
            <w:noWrap w:val="0"/>
            <w:vAlign w:val="top"/>
          </w:tcPr>
          <w:p>
            <w:pPr>
              <w:spacing w:line="50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风机盘管机组安装数量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noWrap w:val="0"/>
            <w:vAlign w:val="top"/>
          </w:tcPr>
          <w:p>
            <w:pPr>
              <w:spacing w:line="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208</w:t>
            </w:r>
          </w:p>
        </w:tc>
        <w:tc>
          <w:tcPr>
            <w:tcW w:w="3146" w:type="dxa"/>
            <w:noWrap w:val="0"/>
            <w:vAlign w:val="top"/>
          </w:tcPr>
          <w:p>
            <w:pPr>
              <w:spacing w:line="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8台</w:t>
            </w:r>
          </w:p>
        </w:tc>
        <w:tc>
          <w:tcPr>
            <w:tcW w:w="1673" w:type="dxa"/>
            <w:noWrap w:val="0"/>
            <w:vAlign w:val="top"/>
          </w:tcPr>
          <w:p>
            <w:pPr>
              <w:spacing w:line="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214</w:t>
            </w:r>
          </w:p>
        </w:tc>
        <w:tc>
          <w:tcPr>
            <w:tcW w:w="3141" w:type="dxa"/>
            <w:noWrap w:val="0"/>
            <w:vAlign w:val="top"/>
          </w:tcPr>
          <w:p>
            <w:pPr>
              <w:spacing w:line="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noWrap w:val="0"/>
            <w:vAlign w:val="top"/>
          </w:tcPr>
          <w:p>
            <w:pPr>
              <w:spacing w:line="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209</w:t>
            </w:r>
          </w:p>
        </w:tc>
        <w:tc>
          <w:tcPr>
            <w:tcW w:w="3146" w:type="dxa"/>
            <w:noWrap w:val="0"/>
            <w:vAlign w:val="top"/>
          </w:tcPr>
          <w:p>
            <w:pPr>
              <w:spacing w:line="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10台</w:t>
            </w:r>
          </w:p>
        </w:tc>
        <w:tc>
          <w:tcPr>
            <w:tcW w:w="1673" w:type="dxa"/>
            <w:noWrap w:val="0"/>
            <w:vAlign w:val="top"/>
          </w:tcPr>
          <w:p>
            <w:pPr>
              <w:spacing w:line="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216</w:t>
            </w:r>
          </w:p>
        </w:tc>
        <w:tc>
          <w:tcPr>
            <w:tcW w:w="3141" w:type="dxa"/>
            <w:noWrap w:val="0"/>
            <w:vAlign w:val="top"/>
          </w:tcPr>
          <w:p>
            <w:pPr>
              <w:spacing w:line="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noWrap w:val="0"/>
            <w:vAlign w:val="top"/>
          </w:tcPr>
          <w:p>
            <w:pPr>
              <w:spacing w:line="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212</w:t>
            </w:r>
          </w:p>
        </w:tc>
        <w:tc>
          <w:tcPr>
            <w:tcW w:w="3146" w:type="dxa"/>
            <w:noWrap w:val="0"/>
            <w:vAlign w:val="top"/>
          </w:tcPr>
          <w:p>
            <w:pPr>
              <w:spacing w:line="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6台</w:t>
            </w:r>
          </w:p>
        </w:tc>
        <w:tc>
          <w:tcPr>
            <w:tcW w:w="1673" w:type="dxa"/>
            <w:noWrap w:val="0"/>
            <w:vAlign w:val="top"/>
          </w:tcPr>
          <w:p>
            <w:pPr>
              <w:spacing w:line="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217</w:t>
            </w:r>
          </w:p>
        </w:tc>
        <w:tc>
          <w:tcPr>
            <w:tcW w:w="3141" w:type="dxa"/>
            <w:noWrap w:val="0"/>
            <w:vAlign w:val="top"/>
          </w:tcPr>
          <w:p>
            <w:pPr>
              <w:spacing w:line="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noWrap w:val="0"/>
            <w:vAlign w:val="top"/>
          </w:tcPr>
          <w:p>
            <w:pPr>
              <w:spacing w:line="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211</w:t>
            </w:r>
          </w:p>
        </w:tc>
        <w:tc>
          <w:tcPr>
            <w:tcW w:w="3146" w:type="dxa"/>
            <w:noWrap w:val="0"/>
            <w:vAlign w:val="top"/>
          </w:tcPr>
          <w:p>
            <w:pPr>
              <w:spacing w:line="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8台</w:t>
            </w:r>
          </w:p>
        </w:tc>
        <w:tc>
          <w:tcPr>
            <w:tcW w:w="1673" w:type="dxa"/>
            <w:noWrap w:val="0"/>
            <w:vAlign w:val="top"/>
          </w:tcPr>
          <w:p>
            <w:pPr>
              <w:spacing w:line="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219</w:t>
            </w:r>
          </w:p>
        </w:tc>
        <w:tc>
          <w:tcPr>
            <w:tcW w:w="3141" w:type="dxa"/>
            <w:noWrap w:val="0"/>
            <w:vAlign w:val="top"/>
          </w:tcPr>
          <w:p>
            <w:pPr>
              <w:spacing w:line="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noWrap w:val="0"/>
            <w:vAlign w:val="top"/>
          </w:tcPr>
          <w:p>
            <w:pPr>
              <w:spacing w:line="0" w:lineRule="atLeast"/>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合计</w:t>
            </w:r>
          </w:p>
        </w:tc>
        <w:tc>
          <w:tcPr>
            <w:tcW w:w="7960" w:type="dxa"/>
            <w:gridSpan w:val="3"/>
            <w:noWrap w:val="0"/>
            <w:vAlign w:val="top"/>
          </w:tcPr>
          <w:p>
            <w:pPr>
              <w:spacing w:line="0" w:lineRule="atLeast"/>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64台</w:t>
            </w:r>
          </w:p>
        </w:tc>
      </w:tr>
    </w:tbl>
    <w:p>
      <w:pPr>
        <w:tabs>
          <w:tab w:val="left" w:pos="0"/>
          <w:tab w:val="left" w:pos="720"/>
        </w:tabs>
        <w:spacing w:line="520" w:lineRule="exact"/>
        <w:ind w:firstLine="562" w:firstLineChars="200"/>
        <w:rPr>
          <w:rFonts w:hint="eastAsia" w:asciiTheme="minorEastAsia" w:hAnsiTheme="minorEastAsia" w:eastAsiaTheme="minorEastAsia" w:cstheme="minorEastAsia"/>
          <w:b/>
          <w:sz w:val="28"/>
          <w:szCs w:val="28"/>
          <w:lang w:val="en-US" w:eastAsia="zh-CN"/>
        </w:rPr>
      </w:pPr>
      <w:r>
        <w:rPr>
          <w:rFonts w:hint="eastAsia" w:asciiTheme="minorEastAsia" w:hAnsiTheme="minorEastAsia" w:eastAsiaTheme="minorEastAsia" w:cstheme="minorEastAsia"/>
          <w:b/>
          <w:sz w:val="28"/>
          <w:szCs w:val="28"/>
          <w:lang w:val="en-US" w:eastAsia="zh-CN"/>
        </w:rPr>
        <w:t>4、工</w:t>
      </w:r>
      <w:r>
        <w:rPr>
          <w:rFonts w:hint="eastAsia" w:asciiTheme="minorEastAsia" w:hAnsiTheme="minorEastAsia" w:eastAsiaTheme="minorEastAsia" w:cstheme="minorEastAsia"/>
          <w:b/>
          <w:sz w:val="28"/>
          <w:szCs w:val="28"/>
        </w:rPr>
        <w:t>程主要施工项目内容及工程量</w:t>
      </w:r>
    </w:p>
    <w:tbl>
      <w:tblPr>
        <w:tblStyle w:val="15"/>
        <w:tblW w:w="949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7229"/>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noWrap w:val="0"/>
            <w:vAlign w:val="top"/>
          </w:tcPr>
          <w:p>
            <w:pPr>
              <w:tabs>
                <w:tab w:val="left" w:pos="1800"/>
              </w:tabs>
              <w:spacing w:line="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序号</w:t>
            </w:r>
          </w:p>
        </w:tc>
        <w:tc>
          <w:tcPr>
            <w:tcW w:w="7229" w:type="dxa"/>
            <w:noWrap w:val="0"/>
            <w:vAlign w:val="top"/>
          </w:tcPr>
          <w:p>
            <w:pPr>
              <w:tabs>
                <w:tab w:val="left" w:pos="1800"/>
              </w:tabs>
              <w:spacing w:line="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工程施工项目</w:t>
            </w:r>
          </w:p>
        </w:tc>
        <w:tc>
          <w:tcPr>
            <w:tcW w:w="1418" w:type="dxa"/>
            <w:noWrap w:val="0"/>
            <w:vAlign w:val="top"/>
          </w:tcPr>
          <w:p>
            <w:pPr>
              <w:tabs>
                <w:tab w:val="left" w:pos="1800"/>
              </w:tabs>
              <w:spacing w:line="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工程量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noWrap w:val="0"/>
            <w:vAlign w:val="center"/>
          </w:tcPr>
          <w:p>
            <w:pPr>
              <w:tabs>
                <w:tab w:val="left" w:pos="1800"/>
              </w:tabs>
              <w:spacing w:line="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p>
        </w:tc>
        <w:tc>
          <w:tcPr>
            <w:tcW w:w="7229" w:type="dxa"/>
            <w:noWrap w:val="0"/>
            <w:vAlign w:val="top"/>
          </w:tcPr>
          <w:p>
            <w:pPr>
              <w:tabs>
                <w:tab w:val="left" w:pos="1800"/>
              </w:tabs>
              <w:spacing w:line="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走廊冷冻水供回水总管、排水总管 (DN125、DN100、DN80、DN50)安装。包含：阀门安装、支架制作安装、管托安装、橡塑保温层安装、铝板保温保护层等安装。</w:t>
            </w:r>
          </w:p>
        </w:tc>
        <w:tc>
          <w:tcPr>
            <w:tcW w:w="1418" w:type="dxa"/>
            <w:noWrap w:val="0"/>
            <w:vAlign w:val="center"/>
          </w:tcPr>
          <w:p>
            <w:pPr>
              <w:tabs>
                <w:tab w:val="left" w:pos="1800"/>
              </w:tabs>
              <w:spacing w:line="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767米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noWrap w:val="0"/>
            <w:vAlign w:val="center"/>
          </w:tcPr>
          <w:p>
            <w:pPr>
              <w:tabs>
                <w:tab w:val="left" w:pos="1800"/>
              </w:tabs>
              <w:spacing w:line="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p>
        </w:tc>
        <w:tc>
          <w:tcPr>
            <w:tcW w:w="7229" w:type="dxa"/>
            <w:noWrap w:val="0"/>
            <w:vAlign w:val="top"/>
          </w:tcPr>
          <w:p>
            <w:pPr>
              <w:tabs>
                <w:tab w:val="left" w:pos="1800"/>
              </w:tabs>
              <w:spacing w:line="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室内风机盘管机组主设备安装。</w:t>
            </w:r>
          </w:p>
        </w:tc>
        <w:tc>
          <w:tcPr>
            <w:tcW w:w="1418" w:type="dxa"/>
            <w:noWrap w:val="0"/>
            <w:vAlign w:val="center"/>
          </w:tcPr>
          <w:p>
            <w:pPr>
              <w:tabs>
                <w:tab w:val="left" w:pos="1800"/>
              </w:tabs>
              <w:spacing w:line="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noWrap w:val="0"/>
            <w:vAlign w:val="center"/>
          </w:tcPr>
          <w:p>
            <w:pPr>
              <w:tabs>
                <w:tab w:val="left" w:pos="1800"/>
              </w:tabs>
              <w:spacing w:line="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w:t>
            </w:r>
          </w:p>
        </w:tc>
        <w:tc>
          <w:tcPr>
            <w:tcW w:w="7229" w:type="dxa"/>
            <w:noWrap w:val="0"/>
            <w:vAlign w:val="top"/>
          </w:tcPr>
          <w:p>
            <w:pPr>
              <w:tabs>
                <w:tab w:val="left" w:pos="1800"/>
              </w:tabs>
              <w:spacing w:line="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室内风机盘管机组冷冻水供回水分支管、排水分支管(DN32、DN25、DN20)安装。包含：阀门安装、支架制作安装、管托安装、橡塑保温层等安装。</w:t>
            </w:r>
          </w:p>
        </w:tc>
        <w:tc>
          <w:tcPr>
            <w:tcW w:w="1418" w:type="dxa"/>
            <w:noWrap w:val="0"/>
            <w:vAlign w:val="center"/>
          </w:tcPr>
          <w:p>
            <w:pPr>
              <w:tabs>
                <w:tab w:val="left" w:pos="1800"/>
              </w:tabs>
              <w:spacing w:line="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1162</w:t>
            </w:r>
            <w:r>
              <w:rPr>
                <w:rFonts w:hint="eastAsia" w:asciiTheme="minorEastAsia" w:hAnsiTheme="minorEastAsia" w:eastAsiaTheme="minorEastAsia" w:cstheme="minorEastAsia"/>
                <w:sz w:val="28"/>
                <w:szCs w:val="28"/>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 w:type="dxa"/>
            <w:noWrap w:val="0"/>
            <w:vAlign w:val="center"/>
          </w:tcPr>
          <w:p>
            <w:pPr>
              <w:tabs>
                <w:tab w:val="left" w:pos="1800"/>
              </w:tabs>
              <w:spacing w:line="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w:t>
            </w:r>
          </w:p>
        </w:tc>
        <w:tc>
          <w:tcPr>
            <w:tcW w:w="7229" w:type="dxa"/>
            <w:noWrap w:val="0"/>
            <w:vAlign w:val="top"/>
          </w:tcPr>
          <w:p>
            <w:pPr>
              <w:tabs>
                <w:tab w:val="left" w:pos="1800"/>
              </w:tabs>
              <w:spacing w:line="0" w:lineRule="atLeas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室内风机盘管机组电气控制线路安装。包含：线槽敷设安装、电源线及温控线敷设安装、电源开关、温控器等安装。</w:t>
            </w:r>
          </w:p>
        </w:tc>
        <w:tc>
          <w:tcPr>
            <w:tcW w:w="1418" w:type="dxa"/>
            <w:noWrap w:val="0"/>
            <w:vAlign w:val="center"/>
          </w:tcPr>
          <w:p>
            <w:pPr>
              <w:tabs>
                <w:tab w:val="left" w:pos="1800"/>
              </w:tabs>
              <w:spacing w:line="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946米</w:t>
            </w:r>
          </w:p>
        </w:tc>
      </w:tr>
    </w:tbl>
    <w:p>
      <w:pPr>
        <w:tabs>
          <w:tab w:val="left" w:pos="0"/>
          <w:tab w:val="left" w:pos="720"/>
        </w:tabs>
        <w:spacing w:line="520" w:lineRule="exact"/>
        <w:ind w:firstLine="560" w:firstLineChars="200"/>
        <w:rPr>
          <w:rFonts w:hint="eastAsia" w:asciiTheme="minorEastAsia" w:hAnsiTheme="minorEastAsia" w:eastAsiaTheme="minorEastAsia" w:cstheme="minorEastAsia"/>
          <w:sz w:val="28"/>
          <w:szCs w:val="28"/>
        </w:rPr>
      </w:pPr>
    </w:p>
    <w:p>
      <w:pPr>
        <w:spacing w:line="520" w:lineRule="exact"/>
        <w:ind w:firstLine="562" w:firstLineChars="200"/>
        <w:rPr>
          <w:rFonts w:asciiTheme="minorEastAsia" w:hAnsiTheme="minorEastAsia" w:eastAsiaTheme="minorEastAsia"/>
          <w:sz w:val="28"/>
          <w:szCs w:val="28"/>
        </w:rPr>
      </w:pPr>
      <w:r>
        <w:rPr>
          <w:rFonts w:hint="eastAsia"/>
          <w:b/>
          <w:sz w:val="28"/>
          <w:szCs w:val="28"/>
        </w:rPr>
        <w:t>四、</w:t>
      </w:r>
      <w:r>
        <w:rPr>
          <w:b/>
          <w:sz w:val="28"/>
          <w:szCs w:val="28"/>
        </w:rPr>
        <w:t>工程量</w:t>
      </w:r>
      <w:r>
        <w:rPr>
          <w:rFonts w:hint="eastAsia"/>
          <w:b/>
          <w:sz w:val="28"/>
          <w:szCs w:val="28"/>
        </w:rPr>
        <w:t>及</w:t>
      </w:r>
      <w:r>
        <w:rPr>
          <w:b/>
          <w:sz w:val="28"/>
          <w:szCs w:val="28"/>
        </w:rPr>
        <w:t>材料说明</w:t>
      </w:r>
    </w:p>
    <w:p>
      <w:pPr>
        <w:spacing w:line="520" w:lineRule="exact"/>
        <w:ind w:firstLine="560" w:firstLineChars="200"/>
        <w:rPr>
          <w:sz w:val="28"/>
          <w:szCs w:val="28"/>
        </w:rPr>
      </w:pPr>
      <w:r>
        <w:rPr>
          <w:rFonts w:hint="eastAsia"/>
          <w:sz w:val="28"/>
          <w:szCs w:val="28"/>
        </w:rPr>
        <w:t>（一）主要工程量清单</w:t>
      </w:r>
    </w:p>
    <w:p>
      <w:pPr>
        <w:spacing w:line="520" w:lineRule="exact"/>
        <w:ind w:firstLine="560" w:firstLineChars="200"/>
        <w:rPr>
          <w:sz w:val="28"/>
          <w:szCs w:val="28"/>
        </w:rPr>
      </w:pPr>
      <w:r>
        <w:rPr>
          <w:rFonts w:hint="eastAsia"/>
          <w:sz w:val="28"/>
          <w:szCs w:val="28"/>
        </w:rPr>
        <w:t>以下工程量仅作参考，投标人应根据下表及结合现场实际情况综合考虑再进行报价。</w:t>
      </w:r>
    </w:p>
    <w:tbl>
      <w:tblPr>
        <w:tblStyle w:val="15"/>
        <w:tblW w:w="1001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842"/>
        <w:gridCol w:w="3969"/>
        <w:gridCol w:w="851"/>
        <w:gridCol w:w="850"/>
        <w:gridCol w:w="864"/>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noWrap w:val="0"/>
            <w:vAlign w:val="center"/>
          </w:tcPr>
          <w:p>
            <w:pPr>
              <w:spacing w:line="0" w:lineRule="atLeas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842" w:type="dxa"/>
            <w:noWrap w:val="0"/>
            <w:vAlign w:val="center"/>
          </w:tcPr>
          <w:p>
            <w:pPr>
              <w:spacing w:line="0" w:lineRule="atLeas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工程项目内容</w:t>
            </w:r>
          </w:p>
        </w:tc>
        <w:tc>
          <w:tcPr>
            <w:tcW w:w="3969" w:type="dxa"/>
            <w:noWrap w:val="0"/>
            <w:vAlign w:val="center"/>
          </w:tcPr>
          <w:p>
            <w:pPr>
              <w:spacing w:line="0" w:lineRule="atLeas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材料设备技术要求</w:t>
            </w:r>
          </w:p>
          <w:p>
            <w:pPr>
              <w:spacing w:line="0" w:lineRule="atLeas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及施工主要描述</w:t>
            </w:r>
          </w:p>
        </w:tc>
        <w:tc>
          <w:tcPr>
            <w:tcW w:w="851" w:type="dxa"/>
            <w:noWrap w:val="0"/>
            <w:vAlign w:val="center"/>
          </w:tcPr>
          <w:p>
            <w:pPr>
              <w:spacing w:line="0" w:lineRule="atLeas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工程量</w:t>
            </w:r>
          </w:p>
        </w:tc>
        <w:tc>
          <w:tcPr>
            <w:tcW w:w="850" w:type="dxa"/>
            <w:noWrap w:val="0"/>
            <w:vAlign w:val="center"/>
          </w:tcPr>
          <w:p>
            <w:pPr>
              <w:spacing w:line="0" w:lineRule="atLeas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综合单价（元）</w:t>
            </w:r>
          </w:p>
        </w:tc>
        <w:tc>
          <w:tcPr>
            <w:tcW w:w="864" w:type="dxa"/>
            <w:noWrap w:val="0"/>
            <w:vAlign w:val="center"/>
          </w:tcPr>
          <w:p>
            <w:pPr>
              <w:spacing w:line="0" w:lineRule="atLeas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总价（元）</w:t>
            </w:r>
          </w:p>
        </w:tc>
        <w:tc>
          <w:tcPr>
            <w:tcW w:w="933" w:type="dxa"/>
            <w:noWrap w:val="0"/>
            <w:vAlign w:val="center"/>
          </w:tcPr>
          <w:p>
            <w:pPr>
              <w:spacing w:line="0" w:lineRule="atLeas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材料</w:t>
            </w:r>
          </w:p>
          <w:p>
            <w:pPr>
              <w:spacing w:line="0" w:lineRule="atLeas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供方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10" w:type="dxa"/>
            <w:noWrap w:val="0"/>
            <w:vAlign w:val="center"/>
          </w:tcPr>
          <w:p>
            <w:pPr>
              <w:spacing w:line="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p>
        </w:tc>
        <w:tc>
          <w:tcPr>
            <w:tcW w:w="9309" w:type="dxa"/>
            <w:gridSpan w:val="6"/>
            <w:noWrap w:val="0"/>
            <w:vAlign w:val="center"/>
          </w:tcPr>
          <w:p>
            <w:pPr>
              <w:spacing w:line="0" w:lineRule="atLeas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室外走廊冷冻水供回水总管、排水总管安装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noWrap w:val="0"/>
            <w:vAlign w:val="center"/>
          </w:tcPr>
          <w:p>
            <w:pPr>
              <w:spacing w:line="0" w:lineRule="atLeas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1-1</w:t>
            </w:r>
          </w:p>
        </w:tc>
        <w:tc>
          <w:tcPr>
            <w:tcW w:w="1842" w:type="dxa"/>
            <w:noWrap w:val="0"/>
            <w:vAlign w:val="center"/>
          </w:tcPr>
          <w:p>
            <w:pPr>
              <w:spacing w:line="0" w:lineRule="atLeas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DN125供回水总管安装及保温层安装</w:t>
            </w:r>
          </w:p>
        </w:tc>
        <w:tc>
          <w:tcPr>
            <w:tcW w:w="3969" w:type="dxa"/>
            <w:noWrap w:val="0"/>
            <w:vAlign w:val="top"/>
          </w:tcPr>
          <w:p>
            <w:pPr>
              <w:spacing w:line="0" w:lineRule="atLeas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管道安装：</w:t>
            </w:r>
          </w:p>
          <w:p>
            <w:pPr>
              <w:spacing w:line="0" w:lineRule="atLeas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（1）碳钢无缝钢管；厚度4.5mm。</w:t>
            </w:r>
          </w:p>
          <w:p>
            <w:pPr>
              <w:spacing w:line="0" w:lineRule="atLeas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（2）管道、弯头、支架焊接安装。</w:t>
            </w:r>
          </w:p>
          <w:p>
            <w:pPr>
              <w:spacing w:line="0" w:lineRule="atLeas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保温层安装：</w:t>
            </w:r>
          </w:p>
          <w:p>
            <w:pPr>
              <w:spacing w:line="0" w:lineRule="atLeas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（1）橡塑保温材料。</w:t>
            </w:r>
          </w:p>
          <w:p>
            <w:pPr>
              <w:spacing w:line="0" w:lineRule="atLeas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（2）品牌：福乐斯；B1等级。</w:t>
            </w:r>
          </w:p>
          <w:p>
            <w:pPr>
              <w:spacing w:line="0" w:lineRule="atLeas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（3）厚度50mm。</w:t>
            </w:r>
          </w:p>
        </w:tc>
        <w:tc>
          <w:tcPr>
            <w:tcW w:w="851" w:type="dxa"/>
            <w:noWrap w:val="0"/>
            <w:vAlign w:val="center"/>
          </w:tcPr>
          <w:p>
            <w:pPr>
              <w:spacing w:line="0" w:lineRule="atLeas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174米</w:t>
            </w:r>
          </w:p>
        </w:tc>
        <w:tc>
          <w:tcPr>
            <w:tcW w:w="850" w:type="dxa"/>
            <w:noWrap w:val="0"/>
            <w:vAlign w:val="center"/>
          </w:tcPr>
          <w:p>
            <w:pPr>
              <w:spacing w:line="0" w:lineRule="atLeast"/>
              <w:jc w:val="center"/>
              <w:rPr>
                <w:rFonts w:hint="eastAsia" w:asciiTheme="minorEastAsia" w:hAnsiTheme="minorEastAsia" w:eastAsiaTheme="minorEastAsia" w:cstheme="minorEastAsia"/>
                <w:sz w:val="24"/>
              </w:rPr>
            </w:pPr>
          </w:p>
        </w:tc>
        <w:tc>
          <w:tcPr>
            <w:tcW w:w="864" w:type="dxa"/>
            <w:noWrap w:val="0"/>
            <w:vAlign w:val="center"/>
          </w:tcPr>
          <w:p>
            <w:pPr>
              <w:spacing w:line="0" w:lineRule="atLeast"/>
              <w:jc w:val="center"/>
              <w:rPr>
                <w:rFonts w:hint="eastAsia" w:asciiTheme="minorEastAsia" w:hAnsiTheme="minorEastAsia" w:eastAsiaTheme="minorEastAsia" w:cstheme="minorEastAsia"/>
                <w:sz w:val="24"/>
              </w:rPr>
            </w:pPr>
          </w:p>
        </w:tc>
        <w:tc>
          <w:tcPr>
            <w:tcW w:w="933" w:type="dxa"/>
            <w:noWrap w:val="0"/>
            <w:vAlign w:val="center"/>
          </w:tcPr>
          <w:p>
            <w:pPr>
              <w:spacing w:line="0" w:lineRule="atLeas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乙供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noWrap w:val="0"/>
            <w:vAlign w:val="center"/>
          </w:tcPr>
          <w:p>
            <w:pPr>
              <w:spacing w:line="0" w:lineRule="atLeas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1-2</w:t>
            </w:r>
          </w:p>
        </w:tc>
        <w:tc>
          <w:tcPr>
            <w:tcW w:w="1842" w:type="dxa"/>
            <w:noWrap w:val="0"/>
            <w:vAlign w:val="center"/>
          </w:tcPr>
          <w:p>
            <w:pPr>
              <w:spacing w:line="0" w:lineRule="atLeas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DN100供回水总管安装及保温层安装</w:t>
            </w:r>
          </w:p>
        </w:tc>
        <w:tc>
          <w:tcPr>
            <w:tcW w:w="3969" w:type="dxa"/>
            <w:noWrap w:val="0"/>
            <w:vAlign w:val="top"/>
          </w:tcPr>
          <w:p>
            <w:pPr>
              <w:spacing w:line="0" w:lineRule="atLeas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管道安装：</w:t>
            </w:r>
          </w:p>
          <w:p>
            <w:pPr>
              <w:spacing w:line="0" w:lineRule="atLeas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（1）碳钢无缝钢管；厚度4mm。</w:t>
            </w:r>
          </w:p>
          <w:p>
            <w:pPr>
              <w:spacing w:line="0" w:lineRule="atLeas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（2）管道、弯头、支架焊接安装。</w:t>
            </w:r>
          </w:p>
          <w:p>
            <w:pPr>
              <w:spacing w:line="0" w:lineRule="atLeas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保温层安装：</w:t>
            </w:r>
          </w:p>
          <w:p>
            <w:pPr>
              <w:spacing w:line="0" w:lineRule="atLeas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（1）橡塑保温材料。</w:t>
            </w:r>
          </w:p>
          <w:p>
            <w:pPr>
              <w:spacing w:line="0" w:lineRule="atLeas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（2）品牌：福乐斯；B1等级。</w:t>
            </w:r>
          </w:p>
          <w:p>
            <w:pPr>
              <w:spacing w:line="0" w:lineRule="atLeas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（3）厚度50mm。</w:t>
            </w:r>
          </w:p>
        </w:tc>
        <w:tc>
          <w:tcPr>
            <w:tcW w:w="851" w:type="dxa"/>
            <w:noWrap w:val="0"/>
            <w:vAlign w:val="center"/>
          </w:tcPr>
          <w:p>
            <w:pPr>
              <w:spacing w:line="0" w:lineRule="atLeas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257米</w:t>
            </w:r>
          </w:p>
        </w:tc>
        <w:tc>
          <w:tcPr>
            <w:tcW w:w="850" w:type="dxa"/>
            <w:noWrap w:val="0"/>
            <w:vAlign w:val="center"/>
          </w:tcPr>
          <w:p>
            <w:pPr>
              <w:spacing w:line="0" w:lineRule="atLeast"/>
              <w:jc w:val="center"/>
              <w:rPr>
                <w:rFonts w:hint="eastAsia" w:asciiTheme="minorEastAsia" w:hAnsiTheme="minorEastAsia" w:eastAsiaTheme="minorEastAsia" w:cstheme="minorEastAsia"/>
                <w:sz w:val="24"/>
              </w:rPr>
            </w:pPr>
          </w:p>
        </w:tc>
        <w:tc>
          <w:tcPr>
            <w:tcW w:w="864" w:type="dxa"/>
            <w:noWrap w:val="0"/>
            <w:vAlign w:val="center"/>
          </w:tcPr>
          <w:p>
            <w:pPr>
              <w:spacing w:line="0" w:lineRule="atLeast"/>
              <w:jc w:val="center"/>
              <w:rPr>
                <w:rFonts w:hint="eastAsia" w:asciiTheme="minorEastAsia" w:hAnsiTheme="minorEastAsia" w:eastAsiaTheme="minorEastAsia" w:cstheme="minorEastAsia"/>
                <w:sz w:val="24"/>
              </w:rPr>
            </w:pPr>
          </w:p>
        </w:tc>
        <w:tc>
          <w:tcPr>
            <w:tcW w:w="933" w:type="dxa"/>
            <w:noWrap w:val="0"/>
            <w:vAlign w:val="center"/>
          </w:tcPr>
          <w:p>
            <w:pPr>
              <w:spacing w:line="0" w:lineRule="atLeas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乙供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noWrap w:val="0"/>
            <w:vAlign w:val="center"/>
          </w:tcPr>
          <w:p>
            <w:pPr>
              <w:spacing w:line="0" w:lineRule="atLeas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1-3</w:t>
            </w:r>
          </w:p>
        </w:tc>
        <w:tc>
          <w:tcPr>
            <w:tcW w:w="1842" w:type="dxa"/>
            <w:noWrap w:val="0"/>
            <w:vAlign w:val="center"/>
          </w:tcPr>
          <w:p>
            <w:pPr>
              <w:spacing w:line="0" w:lineRule="atLeas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DN80供回水总管安装及保温层安装</w:t>
            </w:r>
          </w:p>
        </w:tc>
        <w:tc>
          <w:tcPr>
            <w:tcW w:w="3969" w:type="dxa"/>
            <w:noWrap w:val="0"/>
            <w:vAlign w:val="top"/>
          </w:tcPr>
          <w:p>
            <w:pPr>
              <w:spacing w:line="0" w:lineRule="atLeas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管道安装：</w:t>
            </w:r>
          </w:p>
          <w:p>
            <w:pPr>
              <w:spacing w:line="0" w:lineRule="atLeas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（1）碳钢无缝钢管；厚度4mm。</w:t>
            </w:r>
          </w:p>
          <w:p>
            <w:pPr>
              <w:spacing w:line="0" w:lineRule="atLeas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（2）管道、弯头、支架焊接安装。</w:t>
            </w:r>
          </w:p>
          <w:p>
            <w:pPr>
              <w:spacing w:line="0" w:lineRule="atLeas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保温层安装：</w:t>
            </w:r>
          </w:p>
          <w:p>
            <w:pPr>
              <w:spacing w:line="0" w:lineRule="atLeas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（1）橡塑保温材料。</w:t>
            </w:r>
          </w:p>
          <w:p>
            <w:pPr>
              <w:spacing w:line="0" w:lineRule="atLeas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（2）品牌：福乐斯；B1等级。</w:t>
            </w:r>
          </w:p>
          <w:p>
            <w:pPr>
              <w:spacing w:line="0" w:lineRule="atLeas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（3）厚度40mm。</w:t>
            </w:r>
          </w:p>
        </w:tc>
        <w:tc>
          <w:tcPr>
            <w:tcW w:w="851" w:type="dxa"/>
            <w:noWrap w:val="0"/>
            <w:vAlign w:val="center"/>
          </w:tcPr>
          <w:p>
            <w:pPr>
              <w:spacing w:line="0" w:lineRule="atLeas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147米</w:t>
            </w:r>
          </w:p>
        </w:tc>
        <w:tc>
          <w:tcPr>
            <w:tcW w:w="850" w:type="dxa"/>
            <w:noWrap w:val="0"/>
            <w:vAlign w:val="center"/>
          </w:tcPr>
          <w:p>
            <w:pPr>
              <w:spacing w:line="0" w:lineRule="atLeast"/>
              <w:jc w:val="center"/>
              <w:rPr>
                <w:rFonts w:hint="eastAsia" w:asciiTheme="minorEastAsia" w:hAnsiTheme="minorEastAsia" w:eastAsiaTheme="minorEastAsia" w:cstheme="minorEastAsia"/>
                <w:sz w:val="24"/>
              </w:rPr>
            </w:pPr>
          </w:p>
        </w:tc>
        <w:tc>
          <w:tcPr>
            <w:tcW w:w="864" w:type="dxa"/>
            <w:noWrap w:val="0"/>
            <w:vAlign w:val="center"/>
          </w:tcPr>
          <w:p>
            <w:pPr>
              <w:spacing w:line="0" w:lineRule="atLeast"/>
              <w:jc w:val="center"/>
              <w:rPr>
                <w:rFonts w:hint="eastAsia" w:asciiTheme="minorEastAsia" w:hAnsiTheme="minorEastAsia" w:eastAsiaTheme="minorEastAsia" w:cstheme="minorEastAsia"/>
                <w:sz w:val="24"/>
              </w:rPr>
            </w:pPr>
          </w:p>
        </w:tc>
        <w:tc>
          <w:tcPr>
            <w:tcW w:w="933" w:type="dxa"/>
            <w:noWrap w:val="0"/>
            <w:vAlign w:val="center"/>
          </w:tcPr>
          <w:p>
            <w:pPr>
              <w:spacing w:line="0" w:lineRule="atLeas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乙供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noWrap w:val="0"/>
            <w:vAlign w:val="center"/>
          </w:tcPr>
          <w:p>
            <w:pPr>
              <w:spacing w:line="0" w:lineRule="atLeas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1-4</w:t>
            </w:r>
          </w:p>
        </w:tc>
        <w:tc>
          <w:tcPr>
            <w:tcW w:w="1842" w:type="dxa"/>
            <w:noWrap w:val="0"/>
            <w:vAlign w:val="center"/>
          </w:tcPr>
          <w:p>
            <w:pPr>
              <w:spacing w:line="0" w:lineRule="atLeas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DN50排水总管安装及保温层安装</w:t>
            </w:r>
          </w:p>
        </w:tc>
        <w:tc>
          <w:tcPr>
            <w:tcW w:w="3969" w:type="dxa"/>
            <w:noWrap w:val="0"/>
            <w:vAlign w:val="top"/>
          </w:tcPr>
          <w:p>
            <w:pPr>
              <w:spacing w:line="0" w:lineRule="atLeas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管道安装：</w:t>
            </w:r>
          </w:p>
          <w:p>
            <w:pPr>
              <w:spacing w:line="0" w:lineRule="atLeas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（1）碳钢无缝钢管；厚度4mm。</w:t>
            </w:r>
          </w:p>
          <w:p>
            <w:pPr>
              <w:spacing w:line="0" w:lineRule="atLeas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（2）管道、弯头、支架焊接安装。</w:t>
            </w:r>
          </w:p>
          <w:p>
            <w:pPr>
              <w:spacing w:line="0" w:lineRule="atLeas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保温层安装：</w:t>
            </w:r>
          </w:p>
          <w:p>
            <w:pPr>
              <w:spacing w:line="0" w:lineRule="atLeas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（1）橡塑保温材料。</w:t>
            </w:r>
          </w:p>
          <w:p>
            <w:pPr>
              <w:spacing w:line="0" w:lineRule="atLeas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（2）品牌：福乐斯；B1等级。</w:t>
            </w:r>
          </w:p>
          <w:p>
            <w:pPr>
              <w:spacing w:line="0" w:lineRule="atLeas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（3）厚度30mm。</w:t>
            </w:r>
          </w:p>
        </w:tc>
        <w:tc>
          <w:tcPr>
            <w:tcW w:w="851" w:type="dxa"/>
            <w:noWrap w:val="0"/>
            <w:vAlign w:val="center"/>
          </w:tcPr>
          <w:p>
            <w:pPr>
              <w:spacing w:line="0" w:lineRule="atLeas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188米</w:t>
            </w:r>
          </w:p>
        </w:tc>
        <w:tc>
          <w:tcPr>
            <w:tcW w:w="850" w:type="dxa"/>
            <w:noWrap w:val="0"/>
            <w:vAlign w:val="center"/>
          </w:tcPr>
          <w:p>
            <w:pPr>
              <w:spacing w:line="0" w:lineRule="atLeast"/>
              <w:jc w:val="center"/>
              <w:rPr>
                <w:rFonts w:hint="eastAsia" w:asciiTheme="minorEastAsia" w:hAnsiTheme="minorEastAsia" w:eastAsiaTheme="minorEastAsia" w:cstheme="minorEastAsia"/>
                <w:sz w:val="24"/>
              </w:rPr>
            </w:pPr>
          </w:p>
        </w:tc>
        <w:tc>
          <w:tcPr>
            <w:tcW w:w="864" w:type="dxa"/>
            <w:noWrap w:val="0"/>
            <w:vAlign w:val="center"/>
          </w:tcPr>
          <w:p>
            <w:pPr>
              <w:spacing w:line="0" w:lineRule="atLeast"/>
              <w:jc w:val="center"/>
              <w:rPr>
                <w:rFonts w:hint="eastAsia" w:asciiTheme="minorEastAsia" w:hAnsiTheme="minorEastAsia" w:eastAsiaTheme="minorEastAsia" w:cstheme="minorEastAsia"/>
                <w:sz w:val="24"/>
              </w:rPr>
            </w:pPr>
          </w:p>
        </w:tc>
        <w:tc>
          <w:tcPr>
            <w:tcW w:w="933" w:type="dxa"/>
            <w:noWrap w:val="0"/>
            <w:vAlign w:val="center"/>
          </w:tcPr>
          <w:p>
            <w:pPr>
              <w:spacing w:line="0" w:lineRule="atLeas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乙供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noWrap w:val="0"/>
            <w:vAlign w:val="center"/>
          </w:tcPr>
          <w:p>
            <w:pPr>
              <w:spacing w:line="0" w:lineRule="atLeas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1-5</w:t>
            </w:r>
          </w:p>
        </w:tc>
        <w:tc>
          <w:tcPr>
            <w:tcW w:w="1842" w:type="dxa"/>
            <w:noWrap w:val="0"/>
            <w:vAlign w:val="center"/>
          </w:tcPr>
          <w:p>
            <w:pPr>
              <w:spacing w:line="0" w:lineRule="atLeas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DN125供回水总管阀门安装</w:t>
            </w:r>
          </w:p>
        </w:tc>
        <w:tc>
          <w:tcPr>
            <w:tcW w:w="3969" w:type="dxa"/>
            <w:noWrap w:val="0"/>
            <w:vAlign w:val="top"/>
          </w:tcPr>
          <w:p>
            <w:pPr>
              <w:spacing w:line="0" w:lineRule="atLeas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（1）法兰对夹式手动涡轮蝶阀：品牌上海一泰；DN125、1.6Mpa；软密封；阀体铸钢材质。</w:t>
            </w:r>
          </w:p>
          <w:p>
            <w:pPr>
              <w:spacing w:line="0" w:lineRule="atLeas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（2）DN125碳钢法兰焊接。</w:t>
            </w:r>
          </w:p>
          <w:p>
            <w:pPr>
              <w:spacing w:line="0" w:lineRule="atLeas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（3）对夹螺丝连接。</w:t>
            </w:r>
          </w:p>
        </w:tc>
        <w:tc>
          <w:tcPr>
            <w:tcW w:w="851" w:type="dxa"/>
            <w:noWrap w:val="0"/>
            <w:vAlign w:val="center"/>
          </w:tcPr>
          <w:p>
            <w:pPr>
              <w:spacing w:line="0" w:lineRule="atLeas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2套</w:t>
            </w:r>
          </w:p>
        </w:tc>
        <w:tc>
          <w:tcPr>
            <w:tcW w:w="850" w:type="dxa"/>
            <w:noWrap w:val="0"/>
            <w:vAlign w:val="center"/>
          </w:tcPr>
          <w:p>
            <w:pPr>
              <w:spacing w:line="0" w:lineRule="atLeast"/>
              <w:jc w:val="center"/>
              <w:rPr>
                <w:rFonts w:hint="eastAsia" w:asciiTheme="minorEastAsia" w:hAnsiTheme="minorEastAsia" w:eastAsiaTheme="minorEastAsia" w:cstheme="minorEastAsia"/>
                <w:sz w:val="24"/>
              </w:rPr>
            </w:pPr>
          </w:p>
        </w:tc>
        <w:tc>
          <w:tcPr>
            <w:tcW w:w="864" w:type="dxa"/>
            <w:noWrap w:val="0"/>
            <w:vAlign w:val="center"/>
          </w:tcPr>
          <w:p>
            <w:pPr>
              <w:spacing w:line="0" w:lineRule="atLeast"/>
              <w:jc w:val="center"/>
              <w:rPr>
                <w:rFonts w:hint="eastAsia" w:asciiTheme="minorEastAsia" w:hAnsiTheme="minorEastAsia" w:eastAsiaTheme="minorEastAsia" w:cstheme="minorEastAsia"/>
                <w:sz w:val="24"/>
              </w:rPr>
            </w:pPr>
          </w:p>
        </w:tc>
        <w:tc>
          <w:tcPr>
            <w:tcW w:w="933" w:type="dxa"/>
            <w:noWrap w:val="0"/>
            <w:vAlign w:val="center"/>
          </w:tcPr>
          <w:p>
            <w:pPr>
              <w:spacing w:line="0" w:lineRule="atLeas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乙供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noWrap w:val="0"/>
            <w:vAlign w:val="center"/>
          </w:tcPr>
          <w:p>
            <w:pPr>
              <w:spacing w:line="0" w:lineRule="atLeas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1-6</w:t>
            </w:r>
          </w:p>
        </w:tc>
        <w:tc>
          <w:tcPr>
            <w:tcW w:w="1842" w:type="dxa"/>
            <w:noWrap w:val="0"/>
            <w:vAlign w:val="center"/>
          </w:tcPr>
          <w:p>
            <w:pPr>
              <w:spacing w:line="0" w:lineRule="atLeas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供回水、排水总管保温铝板保护层安装</w:t>
            </w:r>
          </w:p>
        </w:tc>
        <w:tc>
          <w:tcPr>
            <w:tcW w:w="3969" w:type="dxa"/>
            <w:noWrap w:val="0"/>
            <w:vAlign w:val="top"/>
          </w:tcPr>
          <w:p>
            <w:pPr>
              <w:spacing w:line="0" w:lineRule="atLeas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（1）镀锌铝板厚度0.6mm</w:t>
            </w:r>
          </w:p>
          <w:p>
            <w:pPr>
              <w:spacing w:line="0" w:lineRule="atLeas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（2）自攻螺丝固定安装。</w:t>
            </w:r>
          </w:p>
        </w:tc>
        <w:tc>
          <w:tcPr>
            <w:tcW w:w="851" w:type="dxa"/>
            <w:noWrap w:val="0"/>
            <w:vAlign w:val="center"/>
          </w:tcPr>
          <w:p>
            <w:pPr>
              <w:spacing w:line="0" w:lineRule="atLeas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426</w:t>
            </w:r>
          </w:p>
          <w:p>
            <w:pPr>
              <w:spacing w:line="0" w:lineRule="atLeas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平方米</w:t>
            </w:r>
          </w:p>
        </w:tc>
        <w:tc>
          <w:tcPr>
            <w:tcW w:w="850" w:type="dxa"/>
            <w:noWrap w:val="0"/>
            <w:vAlign w:val="center"/>
          </w:tcPr>
          <w:p>
            <w:pPr>
              <w:spacing w:line="0" w:lineRule="atLeast"/>
              <w:jc w:val="center"/>
              <w:rPr>
                <w:rFonts w:hint="eastAsia" w:asciiTheme="minorEastAsia" w:hAnsiTheme="minorEastAsia" w:eastAsiaTheme="minorEastAsia" w:cstheme="minorEastAsia"/>
                <w:sz w:val="24"/>
              </w:rPr>
            </w:pPr>
          </w:p>
        </w:tc>
        <w:tc>
          <w:tcPr>
            <w:tcW w:w="864" w:type="dxa"/>
            <w:noWrap w:val="0"/>
            <w:vAlign w:val="center"/>
          </w:tcPr>
          <w:p>
            <w:pPr>
              <w:spacing w:line="0" w:lineRule="atLeast"/>
              <w:jc w:val="center"/>
              <w:rPr>
                <w:rFonts w:hint="eastAsia" w:asciiTheme="minorEastAsia" w:hAnsiTheme="minorEastAsia" w:eastAsiaTheme="minorEastAsia" w:cstheme="minorEastAsia"/>
                <w:sz w:val="24"/>
              </w:rPr>
            </w:pPr>
          </w:p>
        </w:tc>
        <w:tc>
          <w:tcPr>
            <w:tcW w:w="933" w:type="dxa"/>
            <w:noWrap w:val="0"/>
            <w:vAlign w:val="center"/>
          </w:tcPr>
          <w:p>
            <w:pPr>
              <w:spacing w:line="0" w:lineRule="atLeas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乙供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10" w:type="dxa"/>
            <w:noWrap w:val="0"/>
            <w:vAlign w:val="center"/>
          </w:tcPr>
          <w:p>
            <w:pPr>
              <w:spacing w:line="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p>
        </w:tc>
        <w:tc>
          <w:tcPr>
            <w:tcW w:w="9309" w:type="dxa"/>
            <w:gridSpan w:val="6"/>
            <w:noWrap w:val="0"/>
            <w:vAlign w:val="center"/>
          </w:tcPr>
          <w:p>
            <w:pPr>
              <w:spacing w:line="0" w:lineRule="atLeas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室内吊顶卡式四出风型风机盘管机组设备系统安装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noWrap w:val="0"/>
            <w:vAlign w:val="center"/>
          </w:tcPr>
          <w:p>
            <w:pPr>
              <w:spacing w:line="0" w:lineRule="atLeas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2-1</w:t>
            </w:r>
          </w:p>
        </w:tc>
        <w:tc>
          <w:tcPr>
            <w:tcW w:w="1842" w:type="dxa"/>
            <w:noWrap w:val="0"/>
            <w:vAlign w:val="center"/>
          </w:tcPr>
          <w:p>
            <w:pPr>
              <w:spacing w:line="0" w:lineRule="atLeas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吊顶卡式四出风型风机盘管机设备安装</w:t>
            </w:r>
          </w:p>
        </w:tc>
        <w:tc>
          <w:tcPr>
            <w:tcW w:w="3969" w:type="dxa"/>
            <w:noWrap w:val="0"/>
            <w:vAlign w:val="top"/>
          </w:tcPr>
          <w:p>
            <w:pPr>
              <w:spacing w:line="0" w:lineRule="atLeas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（1）风机盘管机组：</w:t>
            </w:r>
          </w:p>
          <w:p>
            <w:pPr>
              <w:spacing w:line="0" w:lineRule="atLeas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类型：吊顶卡式四出风型风机盘管：</w:t>
            </w:r>
          </w:p>
          <w:p>
            <w:pPr>
              <w:spacing w:line="0" w:lineRule="atLeas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品牌：西屋康达；</w:t>
            </w:r>
          </w:p>
          <w:p>
            <w:pPr>
              <w:spacing w:line="0" w:lineRule="atLeas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型号：FP800-KM4</w:t>
            </w:r>
          </w:p>
          <w:p>
            <w:pPr>
              <w:spacing w:line="0" w:lineRule="atLeas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主要参数：最大冷量7.2kW/台；</w:t>
            </w:r>
          </w:p>
          <w:p>
            <w:pPr>
              <w:spacing w:line="0" w:lineRule="atLeas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排水方式：自排；</w:t>
            </w:r>
          </w:p>
          <w:p>
            <w:pPr>
              <w:spacing w:line="0" w:lineRule="atLeas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温控方式：线控；</w:t>
            </w:r>
          </w:p>
          <w:p>
            <w:pPr>
              <w:spacing w:line="0" w:lineRule="atLeas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（2）均匀定位，四角吊杆安装：</w:t>
            </w:r>
          </w:p>
          <w:p>
            <w:pPr>
              <w:spacing w:line="0" w:lineRule="atLeas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吊杆材质：镀锌；规格M10-12、长30-50mm.</w:t>
            </w:r>
          </w:p>
        </w:tc>
        <w:tc>
          <w:tcPr>
            <w:tcW w:w="851" w:type="dxa"/>
            <w:noWrap w:val="0"/>
            <w:vAlign w:val="center"/>
          </w:tcPr>
          <w:p>
            <w:pPr>
              <w:spacing w:line="0" w:lineRule="atLeas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64套</w:t>
            </w:r>
          </w:p>
        </w:tc>
        <w:tc>
          <w:tcPr>
            <w:tcW w:w="850" w:type="dxa"/>
            <w:noWrap w:val="0"/>
            <w:vAlign w:val="center"/>
          </w:tcPr>
          <w:p>
            <w:pPr>
              <w:spacing w:line="0" w:lineRule="atLeast"/>
              <w:jc w:val="center"/>
              <w:rPr>
                <w:rFonts w:hint="eastAsia" w:asciiTheme="minorEastAsia" w:hAnsiTheme="minorEastAsia" w:eastAsiaTheme="minorEastAsia" w:cstheme="minorEastAsia"/>
                <w:sz w:val="24"/>
              </w:rPr>
            </w:pPr>
          </w:p>
        </w:tc>
        <w:tc>
          <w:tcPr>
            <w:tcW w:w="864" w:type="dxa"/>
            <w:noWrap w:val="0"/>
            <w:vAlign w:val="center"/>
          </w:tcPr>
          <w:p>
            <w:pPr>
              <w:spacing w:line="0" w:lineRule="atLeast"/>
              <w:jc w:val="center"/>
              <w:rPr>
                <w:rFonts w:hint="eastAsia" w:asciiTheme="minorEastAsia" w:hAnsiTheme="minorEastAsia" w:eastAsiaTheme="minorEastAsia" w:cstheme="minorEastAsia"/>
                <w:sz w:val="24"/>
              </w:rPr>
            </w:pPr>
          </w:p>
        </w:tc>
        <w:tc>
          <w:tcPr>
            <w:tcW w:w="933" w:type="dxa"/>
            <w:noWrap w:val="0"/>
            <w:vAlign w:val="center"/>
          </w:tcPr>
          <w:p>
            <w:pPr>
              <w:spacing w:line="0" w:lineRule="atLeas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空调机甲供。安装配件乙供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noWrap w:val="0"/>
            <w:vAlign w:val="center"/>
          </w:tcPr>
          <w:p>
            <w:pPr>
              <w:spacing w:line="0" w:lineRule="atLeas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2-2</w:t>
            </w:r>
          </w:p>
        </w:tc>
        <w:tc>
          <w:tcPr>
            <w:tcW w:w="1842" w:type="dxa"/>
            <w:noWrap w:val="0"/>
            <w:vAlign w:val="center"/>
          </w:tcPr>
          <w:p>
            <w:pPr>
              <w:spacing w:line="0" w:lineRule="atLeas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DN20电动二通阀安装</w:t>
            </w:r>
          </w:p>
        </w:tc>
        <w:tc>
          <w:tcPr>
            <w:tcW w:w="3969" w:type="dxa"/>
            <w:noWrap w:val="0"/>
            <w:vAlign w:val="top"/>
          </w:tcPr>
          <w:p>
            <w:pPr>
              <w:spacing w:line="0" w:lineRule="atLeas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（1）二通阀：</w:t>
            </w:r>
          </w:p>
          <w:p>
            <w:pPr>
              <w:spacing w:line="0" w:lineRule="atLeas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品牌：汉诺尔</w:t>
            </w:r>
          </w:p>
          <w:p>
            <w:pPr>
              <w:spacing w:line="0" w:lineRule="atLeas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型号：HNE600-20A；</w:t>
            </w:r>
          </w:p>
          <w:p>
            <w:pPr>
              <w:spacing w:line="0" w:lineRule="atLeas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规格：DN20；阀体材质：59-1铜阀体</w:t>
            </w:r>
          </w:p>
          <w:p>
            <w:pPr>
              <w:spacing w:line="0" w:lineRule="atLeas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（2）丝口连接安装。</w:t>
            </w:r>
          </w:p>
        </w:tc>
        <w:tc>
          <w:tcPr>
            <w:tcW w:w="851" w:type="dxa"/>
            <w:noWrap w:val="0"/>
            <w:vAlign w:val="center"/>
          </w:tcPr>
          <w:p>
            <w:pPr>
              <w:spacing w:line="0" w:lineRule="atLeas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64套</w:t>
            </w:r>
          </w:p>
        </w:tc>
        <w:tc>
          <w:tcPr>
            <w:tcW w:w="850" w:type="dxa"/>
            <w:noWrap w:val="0"/>
            <w:vAlign w:val="center"/>
          </w:tcPr>
          <w:p>
            <w:pPr>
              <w:spacing w:line="0" w:lineRule="atLeast"/>
              <w:jc w:val="center"/>
              <w:rPr>
                <w:rFonts w:hint="eastAsia" w:asciiTheme="minorEastAsia" w:hAnsiTheme="minorEastAsia" w:eastAsiaTheme="minorEastAsia" w:cstheme="minorEastAsia"/>
                <w:sz w:val="24"/>
              </w:rPr>
            </w:pPr>
          </w:p>
        </w:tc>
        <w:tc>
          <w:tcPr>
            <w:tcW w:w="864" w:type="dxa"/>
            <w:noWrap w:val="0"/>
            <w:vAlign w:val="center"/>
          </w:tcPr>
          <w:p>
            <w:pPr>
              <w:spacing w:line="0" w:lineRule="atLeast"/>
              <w:jc w:val="center"/>
              <w:rPr>
                <w:rFonts w:hint="eastAsia" w:asciiTheme="minorEastAsia" w:hAnsiTheme="minorEastAsia" w:eastAsiaTheme="minorEastAsia" w:cstheme="minorEastAsia"/>
                <w:sz w:val="24"/>
              </w:rPr>
            </w:pPr>
          </w:p>
        </w:tc>
        <w:tc>
          <w:tcPr>
            <w:tcW w:w="933" w:type="dxa"/>
            <w:noWrap w:val="0"/>
            <w:vAlign w:val="center"/>
          </w:tcPr>
          <w:p>
            <w:pPr>
              <w:spacing w:line="0" w:lineRule="atLeas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乙供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noWrap w:val="0"/>
            <w:vAlign w:val="center"/>
          </w:tcPr>
          <w:p>
            <w:pPr>
              <w:spacing w:line="0" w:lineRule="atLeas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2-3</w:t>
            </w:r>
          </w:p>
        </w:tc>
        <w:tc>
          <w:tcPr>
            <w:tcW w:w="1842" w:type="dxa"/>
            <w:noWrap w:val="0"/>
            <w:vAlign w:val="center"/>
          </w:tcPr>
          <w:p>
            <w:pPr>
              <w:spacing w:line="0" w:lineRule="atLeas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DN20波纹管连接安装</w:t>
            </w:r>
          </w:p>
        </w:tc>
        <w:tc>
          <w:tcPr>
            <w:tcW w:w="3969" w:type="dxa"/>
            <w:noWrap w:val="0"/>
            <w:vAlign w:val="top"/>
          </w:tcPr>
          <w:p>
            <w:pPr>
              <w:spacing w:line="0" w:lineRule="atLeas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（1）波纹管：</w:t>
            </w:r>
          </w:p>
          <w:p>
            <w:pPr>
              <w:spacing w:line="0" w:lineRule="atLeas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材质：304不锈钢；规格：DN20；长20cm；</w:t>
            </w:r>
          </w:p>
          <w:p>
            <w:pPr>
              <w:spacing w:line="0" w:lineRule="atLeas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（2）丝口连接安装</w:t>
            </w:r>
          </w:p>
        </w:tc>
        <w:tc>
          <w:tcPr>
            <w:tcW w:w="851" w:type="dxa"/>
            <w:noWrap w:val="0"/>
            <w:vAlign w:val="center"/>
          </w:tcPr>
          <w:p>
            <w:pPr>
              <w:spacing w:line="0" w:lineRule="atLeas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128条</w:t>
            </w:r>
          </w:p>
        </w:tc>
        <w:tc>
          <w:tcPr>
            <w:tcW w:w="850" w:type="dxa"/>
            <w:noWrap w:val="0"/>
            <w:vAlign w:val="center"/>
          </w:tcPr>
          <w:p>
            <w:pPr>
              <w:spacing w:line="0" w:lineRule="atLeast"/>
              <w:jc w:val="center"/>
              <w:rPr>
                <w:rFonts w:hint="eastAsia" w:asciiTheme="minorEastAsia" w:hAnsiTheme="minorEastAsia" w:eastAsiaTheme="minorEastAsia" w:cstheme="minorEastAsia"/>
                <w:sz w:val="24"/>
              </w:rPr>
            </w:pPr>
          </w:p>
        </w:tc>
        <w:tc>
          <w:tcPr>
            <w:tcW w:w="864" w:type="dxa"/>
            <w:noWrap w:val="0"/>
            <w:vAlign w:val="center"/>
          </w:tcPr>
          <w:p>
            <w:pPr>
              <w:spacing w:line="0" w:lineRule="atLeast"/>
              <w:jc w:val="center"/>
              <w:rPr>
                <w:rFonts w:hint="eastAsia" w:asciiTheme="minorEastAsia" w:hAnsiTheme="minorEastAsia" w:eastAsiaTheme="minorEastAsia" w:cstheme="minorEastAsia"/>
                <w:sz w:val="24"/>
              </w:rPr>
            </w:pPr>
          </w:p>
        </w:tc>
        <w:tc>
          <w:tcPr>
            <w:tcW w:w="933" w:type="dxa"/>
            <w:noWrap w:val="0"/>
            <w:vAlign w:val="center"/>
          </w:tcPr>
          <w:p>
            <w:pPr>
              <w:spacing w:line="0" w:lineRule="atLeas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乙供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noWrap w:val="0"/>
            <w:vAlign w:val="center"/>
          </w:tcPr>
          <w:p>
            <w:pPr>
              <w:spacing w:line="0" w:lineRule="atLeas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2-4</w:t>
            </w:r>
          </w:p>
        </w:tc>
        <w:tc>
          <w:tcPr>
            <w:tcW w:w="1842" w:type="dxa"/>
            <w:noWrap w:val="0"/>
            <w:vAlign w:val="center"/>
          </w:tcPr>
          <w:p>
            <w:pPr>
              <w:spacing w:line="0" w:lineRule="atLeas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DN20丝口黄铜闸阀安装</w:t>
            </w:r>
          </w:p>
        </w:tc>
        <w:tc>
          <w:tcPr>
            <w:tcW w:w="3969" w:type="dxa"/>
            <w:noWrap w:val="0"/>
            <w:vAlign w:val="top"/>
          </w:tcPr>
          <w:p>
            <w:pPr>
              <w:spacing w:line="0" w:lineRule="atLeas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（1）丝口黄铜闸阀</w:t>
            </w:r>
          </w:p>
          <w:p>
            <w:pPr>
              <w:spacing w:line="0" w:lineRule="atLeas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品牌：埃美柯</w:t>
            </w:r>
          </w:p>
          <w:p>
            <w:pPr>
              <w:spacing w:line="0" w:lineRule="atLeas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材质：黄铜；规格：DN20；</w:t>
            </w:r>
          </w:p>
          <w:p>
            <w:pPr>
              <w:spacing w:line="0" w:lineRule="atLeas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（2）丝口连接安装。</w:t>
            </w:r>
          </w:p>
        </w:tc>
        <w:tc>
          <w:tcPr>
            <w:tcW w:w="851" w:type="dxa"/>
            <w:noWrap w:val="0"/>
            <w:vAlign w:val="center"/>
          </w:tcPr>
          <w:p>
            <w:pPr>
              <w:spacing w:line="0" w:lineRule="atLeas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128个</w:t>
            </w:r>
          </w:p>
        </w:tc>
        <w:tc>
          <w:tcPr>
            <w:tcW w:w="850" w:type="dxa"/>
            <w:noWrap w:val="0"/>
            <w:vAlign w:val="center"/>
          </w:tcPr>
          <w:p>
            <w:pPr>
              <w:spacing w:line="0" w:lineRule="atLeast"/>
              <w:jc w:val="center"/>
              <w:rPr>
                <w:rFonts w:hint="eastAsia" w:asciiTheme="minorEastAsia" w:hAnsiTheme="minorEastAsia" w:eastAsiaTheme="minorEastAsia" w:cstheme="minorEastAsia"/>
                <w:sz w:val="24"/>
              </w:rPr>
            </w:pPr>
          </w:p>
        </w:tc>
        <w:tc>
          <w:tcPr>
            <w:tcW w:w="864" w:type="dxa"/>
            <w:noWrap w:val="0"/>
            <w:vAlign w:val="center"/>
          </w:tcPr>
          <w:p>
            <w:pPr>
              <w:spacing w:line="0" w:lineRule="atLeast"/>
              <w:jc w:val="center"/>
              <w:rPr>
                <w:rFonts w:hint="eastAsia" w:asciiTheme="minorEastAsia" w:hAnsiTheme="minorEastAsia" w:eastAsiaTheme="minorEastAsia" w:cstheme="minorEastAsia"/>
                <w:sz w:val="24"/>
              </w:rPr>
            </w:pPr>
          </w:p>
        </w:tc>
        <w:tc>
          <w:tcPr>
            <w:tcW w:w="933" w:type="dxa"/>
            <w:noWrap w:val="0"/>
            <w:vAlign w:val="center"/>
          </w:tcPr>
          <w:p>
            <w:pPr>
              <w:spacing w:line="0" w:lineRule="atLeas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乙供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noWrap w:val="0"/>
            <w:vAlign w:val="center"/>
          </w:tcPr>
          <w:p>
            <w:pPr>
              <w:spacing w:line="0" w:lineRule="atLeas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2-5</w:t>
            </w:r>
          </w:p>
        </w:tc>
        <w:tc>
          <w:tcPr>
            <w:tcW w:w="1842" w:type="dxa"/>
            <w:noWrap w:val="0"/>
            <w:vAlign w:val="center"/>
          </w:tcPr>
          <w:p>
            <w:pPr>
              <w:spacing w:line="0" w:lineRule="atLeas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DN20丝口黄铜Y型过滤器安装</w:t>
            </w:r>
          </w:p>
        </w:tc>
        <w:tc>
          <w:tcPr>
            <w:tcW w:w="3969" w:type="dxa"/>
            <w:noWrap w:val="0"/>
            <w:vAlign w:val="center"/>
          </w:tcPr>
          <w:p>
            <w:pPr>
              <w:spacing w:line="0" w:lineRule="atLeas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（1）丝口黄铜闸阀</w:t>
            </w:r>
          </w:p>
          <w:p>
            <w:pPr>
              <w:spacing w:line="0" w:lineRule="atLeas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品牌：埃美柯</w:t>
            </w:r>
          </w:p>
          <w:p>
            <w:pPr>
              <w:spacing w:line="0" w:lineRule="atLeas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材质：黄铜；规格：DN20；</w:t>
            </w:r>
          </w:p>
          <w:p>
            <w:pPr>
              <w:spacing w:line="0" w:lineRule="atLeas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（2）丝口连接安装。</w:t>
            </w:r>
          </w:p>
          <w:p>
            <w:pPr>
              <w:spacing w:line="0" w:lineRule="atLeast"/>
              <w:jc w:val="left"/>
              <w:rPr>
                <w:rFonts w:hint="eastAsia" w:asciiTheme="minorEastAsia" w:hAnsiTheme="minorEastAsia" w:eastAsiaTheme="minorEastAsia" w:cstheme="minorEastAsia"/>
                <w:sz w:val="24"/>
              </w:rPr>
            </w:pPr>
          </w:p>
        </w:tc>
        <w:tc>
          <w:tcPr>
            <w:tcW w:w="851" w:type="dxa"/>
            <w:noWrap w:val="0"/>
            <w:vAlign w:val="center"/>
          </w:tcPr>
          <w:p>
            <w:pPr>
              <w:spacing w:line="0" w:lineRule="atLeas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64个</w:t>
            </w:r>
          </w:p>
        </w:tc>
        <w:tc>
          <w:tcPr>
            <w:tcW w:w="850" w:type="dxa"/>
            <w:noWrap w:val="0"/>
            <w:vAlign w:val="center"/>
          </w:tcPr>
          <w:p>
            <w:pPr>
              <w:spacing w:line="0" w:lineRule="atLeast"/>
              <w:jc w:val="center"/>
              <w:rPr>
                <w:rFonts w:hint="eastAsia" w:asciiTheme="minorEastAsia" w:hAnsiTheme="minorEastAsia" w:eastAsiaTheme="minorEastAsia" w:cstheme="minorEastAsia"/>
                <w:sz w:val="24"/>
              </w:rPr>
            </w:pPr>
          </w:p>
        </w:tc>
        <w:tc>
          <w:tcPr>
            <w:tcW w:w="864" w:type="dxa"/>
            <w:noWrap w:val="0"/>
            <w:vAlign w:val="center"/>
          </w:tcPr>
          <w:p>
            <w:pPr>
              <w:spacing w:line="0" w:lineRule="atLeast"/>
              <w:jc w:val="center"/>
              <w:rPr>
                <w:rFonts w:hint="eastAsia" w:asciiTheme="minorEastAsia" w:hAnsiTheme="minorEastAsia" w:eastAsiaTheme="minorEastAsia" w:cstheme="minorEastAsia"/>
                <w:sz w:val="24"/>
              </w:rPr>
            </w:pPr>
          </w:p>
        </w:tc>
        <w:tc>
          <w:tcPr>
            <w:tcW w:w="933" w:type="dxa"/>
            <w:noWrap w:val="0"/>
            <w:vAlign w:val="center"/>
          </w:tcPr>
          <w:p>
            <w:pPr>
              <w:spacing w:line="0" w:lineRule="atLeas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乙供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noWrap w:val="0"/>
            <w:vAlign w:val="center"/>
          </w:tcPr>
          <w:p>
            <w:pPr>
              <w:spacing w:line="0" w:lineRule="atLeas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2-6</w:t>
            </w:r>
          </w:p>
        </w:tc>
        <w:tc>
          <w:tcPr>
            <w:tcW w:w="1842" w:type="dxa"/>
            <w:noWrap w:val="0"/>
            <w:vAlign w:val="center"/>
          </w:tcPr>
          <w:p>
            <w:pPr>
              <w:spacing w:line="0" w:lineRule="atLeas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DN32供回水分支管及保温层安装</w:t>
            </w:r>
          </w:p>
        </w:tc>
        <w:tc>
          <w:tcPr>
            <w:tcW w:w="3969" w:type="dxa"/>
            <w:noWrap w:val="0"/>
            <w:vAlign w:val="center"/>
          </w:tcPr>
          <w:p>
            <w:pPr>
              <w:spacing w:line="0" w:lineRule="atLeas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管道安装：</w:t>
            </w:r>
          </w:p>
          <w:p>
            <w:pPr>
              <w:spacing w:line="0" w:lineRule="atLeas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（1）碳钢无缝钢管；厚度3mm。</w:t>
            </w:r>
          </w:p>
          <w:p>
            <w:pPr>
              <w:spacing w:line="0" w:lineRule="atLeas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（2）管焊接安装。</w:t>
            </w:r>
          </w:p>
          <w:p>
            <w:pPr>
              <w:spacing w:line="0" w:lineRule="atLeas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保温层安装：</w:t>
            </w:r>
          </w:p>
          <w:p>
            <w:pPr>
              <w:spacing w:line="0" w:lineRule="atLeas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（1）橡塑保温材料。</w:t>
            </w:r>
          </w:p>
          <w:p>
            <w:pPr>
              <w:spacing w:line="0" w:lineRule="atLeas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（2）品牌：福乐斯；B1等级。</w:t>
            </w:r>
          </w:p>
          <w:p>
            <w:pPr>
              <w:spacing w:line="0" w:lineRule="atLeas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（3）厚度30mm。</w:t>
            </w:r>
          </w:p>
        </w:tc>
        <w:tc>
          <w:tcPr>
            <w:tcW w:w="851" w:type="dxa"/>
            <w:noWrap w:val="0"/>
            <w:vAlign w:val="center"/>
          </w:tcPr>
          <w:p>
            <w:pPr>
              <w:spacing w:line="0" w:lineRule="atLeas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704米</w:t>
            </w:r>
          </w:p>
        </w:tc>
        <w:tc>
          <w:tcPr>
            <w:tcW w:w="850" w:type="dxa"/>
            <w:noWrap w:val="0"/>
            <w:vAlign w:val="center"/>
          </w:tcPr>
          <w:p>
            <w:pPr>
              <w:spacing w:line="0" w:lineRule="atLeast"/>
              <w:jc w:val="center"/>
              <w:rPr>
                <w:rFonts w:hint="eastAsia" w:asciiTheme="minorEastAsia" w:hAnsiTheme="minorEastAsia" w:eastAsiaTheme="minorEastAsia" w:cstheme="minorEastAsia"/>
                <w:sz w:val="24"/>
              </w:rPr>
            </w:pPr>
          </w:p>
        </w:tc>
        <w:tc>
          <w:tcPr>
            <w:tcW w:w="864" w:type="dxa"/>
            <w:noWrap w:val="0"/>
            <w:vAlign w:val="center"/>
          </w:tcPr>
          <w:p>
            <w:pPr>
              <w:spacing w:line="0" w:lineRule="atLeast"/>
              <w:jc w:val="center"/>
              <w:rPr>
                <w:rFonts w:hint="eastAsia" w:asciiTheme="minorEastAsia" w:hAnsiTheme="minorEastAsia" w:eastAsiaTheme="minorEastAsia" w:cstheme="minorEastAsia"/>
                <w:sz w:val="24"/>
              </w:rPr>
            </w:pPr>
          </w:p>
        </w:tc>
        <w:tc>
          <w:tcPr>
            <w:tcW w:w="933" w:type="dxa"/>
            <w:noWrap w:val="0"/>
            <w:vAlign w:val="center"/>
          </w:tcPr>
          <w:p>
            <w:pPr>
              <w:spacing w:line="0" w:lineRule="atLeas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乙供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noWrap w:val="0"/>
            <w:vAlign w:val="center"/>
          </w:tcPr>
          <w:p>
            <w:pPr>
              <w:spacing w:line="0" w:lineRule="atLeas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2-7</w:t>
            </w:r>
          </w:p>
        </w:tc>
        <w:tc>
          <w:tcPr>
            <w:tcW w:w="1842" w:type="dxa"/>
            <w:noWrap w:val="0"/>
            <w:vAlign w:val="center"/>
          </w:tcPr>
          <w:p>
            <w:pPr>
              <w:spacing w:line="0" w:lineRule="atLeas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DN25排水分支管及保温层安装</w:t>
            </w:r>
          </w:p>
        </w:tc>
        <w:tc>
          <w:tcPr>
            <w:tcW w:w="3969" w:type="dxa"/>
            <w:noWrap w:val="0"/>
            <w:vAlign w:val="center"/>
          </w:tcPr>
          <w:p>
            <w:pPr>
              <w:spacing w:line="0" w:lineRule="atLeas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管道安装：</w:t>
            </w:r>
          </w:p>
          <w:p>
            <w:pPr>
              <w:spacing w:line="0" w:lineRule="atLeas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（1）碳钢无缝钢管；厚度3mm。</w:t>
            </w:r>
          </w:p>
          <w:p>
            <w:pPr>
              <w:spacing w:line="0" w:lineRule="atLeas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（2）管焊接安装。</w:t>
            </w:r>
          </w:p>
          <w:p>
            <w:pPr>
              <w:spacing w:line="0" w:lineRule="atLeas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保温层安装：</w:t>
            </w:r>
          </w:p>
          <w:p>
            <w:pPr>
              <w:spacing w:line="0" w:lineRule="atLeas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（1）橡塑保温材料。</w:t>
            </w:r>
          </w:p>
          <w:p>
            <w:pPr>
              <w:spacing w:line="0" w:lineRule="atLeas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（2）品牌：福乐斯；B1等级。</w:t>
            </w:r>
          </w:p>
          <w:p>
            <w:pPr>
              <w:spacing w:line="0" w:lineRule="atLeas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（3）厚度25mm。</w:t>
            </w:r>
          </w:p>
        </w:tc>
        <w:tc>
          <w:tcPr>
            <w:tcW w:w="851" w:type="dxa"/>
            <w:noWrap w:val="0"/>
            <w:vAlign w:val="center"/>
          </w:tcPr>
          <w:p>
            <w:pPr>
              <w:spacing w:line="0" w:lineRule="atLeas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362米</w:t>
            </w:r>
          </w:p>
        </w:tc>
        <w:tc>
          <w:tcPr>
            <w:tcW w:w="850" w:type="dxa"/>
            <w:noWrap w:val="0"/>
            <w:vAlign w:val="center"/>
          </w:tcPr>
          <w:p>
            <w:pPr>
              <w:spacing w:line="0" w:lineRule="atLeast"/>
              <w:jc w:val="center"/>
              <w:rPr>
                <w:rFonts w:hint="eastAsia" w:asciiTheme="minorEastAsia" w:hAnsiTheme="minorEastAsia" w:eastAsiaTheme="minorEastAsia" w:cstheme="minorEastAsia"/>
                <w:sz w:val="24"/>
              </w:rPr>
            </w:pPr>
          </w:p>
        </w:tc>
        <w:tc>
          <w:tcPr>
            <w:tcW w:w="864" w:type="dxa"/>
            <w:noWrap w:val="0"/>
            <w:vAlign w:val="center"/>
          </w:tcPr>
          <w:p>
            <w:pPr>
              <w:spacing w:line="0" w:lineRule="atLeast"/>
              <w:jc w:val="center"/>
              <w:rPr>
                <w:rFonts w:hint="eastAsia" w:asciiTheme="minorEastAsia" w:hAnsiTheme="minorEastAsia" w:eastAsiaTheme="minorEastAsia" w:cstheme="minorEastAsia"/>
                <w:sz w:val="24"/>
              </w:rPr>
            </w:pPr>
          </w:p>
        </w:tc>
        <w:tc>
          <w:tcPr>
            <w:tcW w:w="933" w:type="dxa"/>
            <w:noWrap w:val="0"/>
            <w:vAlign w:val="center"/>
          </w:tcPr>
          <w:p>
            <w:pPr>
              <w:spacing w:line="0" w:lineRule="atLeas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乙供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noWrap w:val="0"/>
            <w:vAlign w:val="center"/>
          </w:tcPr>
          <w:p>
            <w:pPr>
              <w:spacing w:line="0" w:lineRule="atLeas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2-8</w:t>
            </w:r>
          </w:p>
        </w:tc>
        <w:tc>
          <w:tcPr>
            <w:tcW w:w="1842" w:type="dxa"/>
            <w:noWrap w:val="0"/>
            <w:vAlign w:val="center"/>
          </w:tcPr>
          <w:p>
            <w:pPr>
              <w:spacing w:line="0" w:lineRule="atLeas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DN20供回水、排水分支管及保温层安装</w:t>
            </w:r>
          </w:p>
        </w:tc>
        <w:tc>
          <w:tcPr>
            <w:tcW w:w="3969" w:type="dxa"/>
            <w:noWrap w:val="0"/>
            <w:vAlign w:val="center"/>
          </w:tcPr>
          <w:p>
            <w:pPr>
              <w:spacing w:line="0" w:lineRule="atLeas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管道安装：</w:t>
            </w:r>
          </w:p>
          <w:p>
            <w:pPr>
              <w:spacing w:line="0" w:lineRule="atLeas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（1）碳钢无缝钢管；厚度3mm。</w:t>
            </w:r>
          </w:p>
          <w:p>
            <w:pPr>
              <w:spacing w:line="0" w:lineRule="atLeas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（2）管焊接安装。</w:t>
            </w:r>
          </w:p>
          <w:p>
            <w:pPr>
              <w:spacing w:line="0" w:lineRule="atLeas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保温层安装：</w:t>
            </w:r>
          </w:p>
          <w:p>
            <w:pPr>
              <w:spacing w:line="0" w:lineRule="atLeas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（1）橡塑保温材料。</w:t>
            </w:r>
          </w:p>
          <w:p>
            <w:pPr>
              <w:spacing w:line="0" w:lineRule="atLeas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（2）品牌：福乐斯；B1等级。</w:t>
            </w:r>
          </w:p>
          <w:p>
            <w:pPr>
              <w:spacing w:line="0" w:lineRule="atLeas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（3）厚度25mm。</w:t>
            </w:r>
          </w:p>
        </w:tc>
        <w:tc>
          <w:tcPr>
            <w:tcW w:w="851" w:type="dxa"/>
            <w:noWrap w:val="0"/>
            <w:vAlign w:val="center"/>
          </w:tcPr>
          <w:p>
            <w:pPr>
              <w:spacing w:line="0" w:lineRule="atLeas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96米</w:t>
            </w:r>
          </w:p>
        </w:tc>
        <w:tc>
          <w:tcPr>
            <w:tcW w:w="850" w:type="dxa"/>
            <w:noWrap w:val="0"/>
            <w:vAlign w:val="center"/>
          </w:tcPr>
          <w:p>
            <w:pPr>
              <w:spacing w:line="0" w:lineRule="atLeast"/>
              <w:jc w:val="center"/>
              <w:rPr>
                <w:rFonts w:hint="eastAsia" w:asciiTheme="minorEastAsia" w:hAnsiTheme="minorEastAsia" w:eastAsiaTheme="minorEastAsia" w:cstheme="minorEastAsia"/>
                <w:sz w:val="24"/>
              </w:rPr>
            </w:pPr>
          </w:p>
        </w:tc>
        <w:tc>
          <w:tcPr>
            <w:tcW w:w="864" w:type="dxa"/>
            <w:noWrap w:val="0"/>
            <w:vAlign w:val="center"/>
          </w:tcPr>
          <w:p>
            <w:pPr>
              <w:spacing w:line="0" w:lineRule="atLeast"/>
              <w:jc w:val="center"/>
              <w:rPr>
                <w:rFonts w:hint="eastAsia" w:asciiTheme="minorEastAsia" w:hAnsiTheme="minorEastAsia" w:eastAsiaTheme="minorEastAsia" w:cstheme="minorEastAsia"/>
                <w:sz w:val="24"/>
              </w:rPr>
            </w:pPr>
          </w:p>
        </w:tc>
        <w:tc>
          <w:tcPr>
            <w:tcW w:w="933" w:type="dxa"/>
            <w:noWrap w:val="0"/>
            <w:vAlign w:val="center"/>
          </w:tcPr>
          <w:p>
            <w:pPr>
              <w:spacing w:line="0" w:lineRule="atLeas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乙供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710" w:type="dxa"/>
            <w:noWrap w:val="0"/>
            <w:vAlign w:val="center"/>
          </w:tcPr>
          <w:p>
            <w:pPr>
              <w:spacing w:line="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w:t>
            </w:r>
          </w:p>
        </w:tc>
        <w:tc>
          <w:tcPr>
            <w:tcW w:w="9309" w:type="dxa"/>
            <w:gridSpan w:val="6"/>
            <w:noWrap w:val="0"/>
            <w:vAlign w:val="top"/>
          </w:tcPr>
          <w:p>
            <w:pPr>
              <w:spacing w:line="0" w:lineRule="atLeas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电气、温控线路安装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noWrap w:val="0"/>
            <w:vAlign w:val="center"/>
          </w:tcPr>
          <w:p>
            <w:pPr>
              <w:spacing w:line="0" w:lineRule="atLeas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3-1</w:t>
            </w:r>
          </w:p>
        </w:tc>
        <w:tc>
          <w:tcPr>
            <w:tcW w:w="1842" w:type="dxa"/>
            <w:noWrap w:val="0"/>
            <w:vAlign w:val="top"/>
          </w:tcPr>
          <w:p>
            <w:pPr>
              <w:spacing w:line="0" w:lineRule="atLeas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电源控制线路安装</w:t>
            </w:r>
          </w:p>
        </w:tc>
        <w:tc>
          <w:tcPr>
            <w:tcW w:w="3969" w:type="dxa"/>
            <w:noWrap w:val="0"/>
            <w:vAlign w:val="top"/>
          </w:tcPr>
          <w:p>
            <w:pPr>
              <w:spacing w:line="0" w:lineRule="atLeas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规格RVV3*1.5；</w:t>
            </w:r>
          </w:p>
        </w:tc>
        <w:tc>
          <w:tcPr>
            <w:tcW w:w="851" w:type="dxa"/>
            <w:noWrap w:val="0"/>
            <w:vAlign w:val="center"/>
          </w:tcPr>
          <w:p>
            <w:pPr>
              <w:spacing w:line="0" w:lineRule="atLeas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80米</w:t>
            </w:r>
          </w:p>
        </w:tc>
        <w:tc>
          <w:tcPr>
            <w:tcW w:w="850" w:type="dxa"/>
            <w:noWrap w:val="0"/>
            <w:vAlign w:val="center"/>
          </w:tcPr>
          <w:p>
            <w:pPr>
              <w:spacing w:line="0" w:lineRule="atLeast"/>
              <w:jc w:val="center"/>
              <w:rPr>
                <w:rFonts w:hint="eastAsia" w:asciiTheme="minorEastAsia" w:hAnsiTheme="minorEastAsia" w:eastAsiaTheme="minorEastAsia" w:cstheme="minorEastAsia"/>
                <w:sz w:val="24"/>
              </w:rPr>
            </w:pPr>
          </w:p>
        </w:tc>
        <w:tc>
          <w:tcPr>
            <w:tcW w:w="864" w:type="dxa"/>
            <w:noWrap w:val="0"/>
            <w:vAlign w:val="center"/>
          </w:tcPr>
          <w:p>
            <w:pPr>
              <w:spacing w:line="0" w:lineRule="atLeast"/>
              <w:jc w:val="center"/>
              <w:rPr>
                <w:rFonts w:hint="eastAsia" w:asciiTheme="minorEastAsia" w:hAnsiTheme="minorEastAsia" w:eastAsiaTheme="minorEastAsia" w:cstheme="minorEastAsia"/>
                <w:sz w:val="24"/>
              </w:rPr>
            </w:pPr>
          </w:p>
        </w:tc>
        <w:tc>
          <w:tcPr>
            <w:tcW w:w="933" w:type="dxa"/>
            <w:noWrap w:val="0"/>
            <w:vAlign w:val="center"/>
          </w:tcPr>
          <w:p>
            <w:pPr>
              <w:spacing w:line="0" w:lineRule="atLeas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乙供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noWrap w:val="0"/>
            <w:vAlign w:val="center"/>
          </w:tcPr>
          <w:p>
            <w:pPr>
              <w:spacing w:line="0" w:lineRule="atLeas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3-2</w:t>
            </w:r>
          </w:p>
        </w:tc>
        <w:tc>
          <w:tcPr>
            <w:tcW w:w="1842" w:type="dxa"/>
            <w:noWrap w:val="0"/>
            <w:vAlign w:val="top"/>
          </w:tcPr>
          <w:p>
            <w:pPr>
              <w:spacing w:line="0" w:lineRule="atLeas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线槽安装</w:t>
            </w:r>
          </w:p>
        </w:tc>
        <w:tc>
          <w:tcPr>
            <w:tcW w:w="3969" w:type="dxa"/>
            <w:noWrap w:val="0"/>
            <w:vAlign w:val="top"/>
          </w:tcPr>
          <w:p>
            <w:pPr>
              <w:spacing w:line="0" w:lineRule="atLeas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PVC明装线槽、25*20</w:t>
            </w:r>
          </w:p>
        </w:tc>
        <w:tc>
          <w:tcPr>
            <w:tcW w:w="851" w:type="dxa"/>
            <w:noWrap w:val="0"/>
            <w:vAlign w:val="center"/>
          </w:tcPr>
          <w:p>
            <w:pPr>
              <w:spacing w:line="0" w:lineRule="atLeas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512米</w:t>
            </w:r>
          </w:p>
        </w:tc>
        <w:tc>
          <w:tcPr>
            <w:tcW w:w="850" w:type="dxa"/>
            <w:noWrap w:val="0"/>
            <w:vAlign w:val="center"/>
          </w:tcPr>
          <w:p>
            <w:pPr>
              <w:spacing w:line="0" w:lineRule="atLeast"/>
              <w:jc w:val="center"/>
              <w:rPr>
                <w:rFonts w:hint="eastAsia" w:asciiTheme="minorEastAsia" w:hAnsiTheme="minorEastAsia" w:eastAsiaTheme="minorEastAsia" w:cstheme="minorEastAsia"/>
                <w:sz w:val="24"/>
              </w:rPr>
            </w:pPr>
          </w:p>
        </w:tc>
        <w:tc>
          <w:tcPr>
            <w:tcW w:w="864" w:type="dxa"/>
            <w:noWrap w:val="0"/>
            <w:vAlign w:val="center"/>
          </w:tcPr>
          <w:p>
            <w:pPr>
              <w:spacing w:line="0" w:lineRule="atLeast"/>
              <w:jc w:val="center"/>
              <w:rPr>
                <w:rFonts w:hint="eastAsia" w:asciiTheme="minorEastAsia" w:hAnsiTheme="minorEastAsia" w:eastAsiaTheme="minorEastAsia" w:cstheme="minorEastAsia"/>
                <w:sz w:val="24"/>
              </w:rPr>
            </w:pPr>
          </w:p>
        </w:tc>
        <w:tc>
          <w:tcPr>
            <w:tcW w:w="933" w:type="dxa"/>
            <w:noWrap w:val="0"/>
            <w:vAlign w:val="center"/>
          </w:tcPr>
          <w:p>
            <w:pPr>
              <w:spacing w:line="0" w:lineRule="atLeas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乙供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noWrap w:val="0"/>
            <w:vAlign w:val="center"/>
          </w:tcPr>
          <w:p>
            <w:pPr>
              <w:spacing w:line="0" w:lineRule="atLeas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3-3</w:t>
            </w:r>
          </w:p>
        </w:tc>
        <w:tc>
          <w:tcPr>
            <w:tcW w:w="1842" w:type="dxa"/>
            <w:noWrap w:val="0"/>
            <w:vAlign w:val="top"/>
          </w:tcPr>
          <w:p>
            <w:pPr>
              <w:spacing w:line="0" w:lineRule="atLeas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电源配电配电箱安装</w:t>
            </w:r>
          </w:p>
        </w:tc>
        <w:tc>
          <w:tcPr>
            <w:tcW w:w="3969" w:type="dxa"/>
            <w:noWrap w:val="0"/>
            <w:vAlign w:val="top"/>
          </w:tcPr>
          <w:p>
            <w:pPr>
              <w:spacing w:line="0" w:lineRule="atLeas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规格：6回路、明装</w:t>
            </w:r>
          </w:p>
        </w:tc>
        <w:tc>
          <w:tcPr>
            <w:tcW w:w="851" w:type="dxa"/>
            <w:noWrap w:val="0"/>
            <w:vAlign w:val="center"/>
          </w:tcPr>
          <w:p>
            <w:pPr>
              <w:spacing w:line="0" w:lineRule="atLeas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8个</w:t>
            </w:r>
          </w:p>
        </w:tc>
        <w:tc>
          <w:tcPr>
            <w:tcW w:w="850" w:type="dxa"/>
            <w:noWrap w:val="0"/>
            <w:vAlign w:val="center"/>
          </w:tcPr>
          <w:p>
            <w:pPr>
              <w:spacing w:line="0" w:lineRule="atLeast"/>
              <w:jc w:val="center"/>
              <w:rPr>
                <w:rFonts w:hint="eastAsia" w:asciiTheme="minorEastAsia" w:hAnsiTheme="minorEastAsia" w:eastAsiaTheme="minorEastAsia" w:cstheme="minorEastAsia"/>
                <w:sz w:val="24"/>
              </w:rPr>
            </w:pPr>
          </w:p>
        </w:tc>
        <w:tc>
          <w:tcPr>
            <w:tcW w:w="864" w:type="dxa"/>
            <w:noWrap w:val="0"/>
            <w:vAlign w:val="center"/>
          </w:tcPr>
          <w:p>
            <w:pPr>
              <w:spacing w:line="0" w:lineRule="atLeast"/>
              <w:jc w:val="center"/>
              <w:rPr>
                <w:rFonts w:hint="eastAsia" w:asciiTheme="minorEastAsia" w:hAnsiTheme="minorEastAsia" w:eastAsiaTheme="minorEastAsia" w:cstheme="minorEastAsia"/>
                <w:sz w:val="24"/>
              </w:rPr>
            </w:pPr>
          </w:p>
        </w:tc>
        <w:tc>
          <w:tcPr>
            <w:tcW w:w="933" w:type="dxa"/>
            <w:noWrap w:val="0"/>
            <w:vAlign w:val="center"/>
          </w:tcPr>
          <w:p>
            <w:pPr>
              <w:spacing w:line="0" w:lineRule="atLeas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乙供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noWrap w:val="0"/>
            <w:vAlign w:val="center"/>
          </w:tcPr>
          <w:p>
            <w:pPr>
              <w:spacing w:line="0" w:lineRule="atLeas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3-4</w:t>
            </w:r>
          </w:p>
        </w:tc>
        <w:tc>
          <w:tcPr>
            <w:tcW w:w="1842" w:type="dxa"/>
            <w:noWrap w:val="0"/>
            <w:vAlign w:val="top"/>
          </w:tcPr>
          <w:p>
            <w:pPr>
              <w:spacing w:line="0" w:lineRule="atLeas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漏电开关安装</w:t>
            </w:r>
          </w:p>
        </w:tc>
        <w:tc>
          <w:tcPr>
            <w:tcW w:w="3969" w:type="dxa"/>
            <w:noWrap w:val="0"/>
            <w:vAlign w:val="top"/>
          </w:tcPr>
          <w:p>
            <w:pPr>
              <w:spacing w:line="0" w:lineRule="atLeas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规格：220V、2P、16A</w:t>
            </w:r>
          </w:p>
        </w:tc>
        <w:tc>
          <w:tcPr>
            <w:tcW w:w="851" w:type="dxa"/>
            <w:noWrap w:val="0"/>
            <w:vAlign w:val="center"/>
          </w:tcPr>
          <w:p>
            <w:pPr>
              <w:spacing w:line="0" w:lineRule="atLeas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16个</w:t>
            </w:r>
          </w:p>
        </w:tc>
        <w:tc>
          <w:tcPr>
            <w:tcW w:w="850" w:type="dxa"/>
            <w:noWrap w:val="0"/>
            <w:vAlign w:val="center"/>
          </w:tcPr>
          <w:p>
            <w:pPr>
              <w:spacing w:line="0" w:lineRule="atLeast"/>
              <w:jc w:val="center"/>
              <w:rPr>
                <w:rFonts w:hint="eastAsia" w:asciiTheme="minorEastAsia" w:hAnsiTheme="minorEastAsia" w:eastAsiaTheme="minorEastAsia" w:cstheme="minorEastAsia"/>
                <w:sz w:val="24"/>
              </w:rPr>
            </w:pPr>
          </w:p>
        </w:tc>
        <w:tc>
          <w:tcPr>
            <w:tcW w:w="864" w:type="dxa"/>
            <w:noWrap w:val="0"/>
            <w:vAlign w:val="center"/>
          </w:tcPr>
          <w:p>
            <w:pPr>
              <w:spacing w:line="0" w:lineRule="atLeast"/>
              <w:jc w:val="center"/>
              <w:rPr>
                <w:rFonts w:hint="eastAsia" w:asciiTheme="minorEastAsia" w:hAnsiTheme="minorEastAsia" w:eastAsiaTheme="minorEastAsia" w:cstheme="minorEastAsia"/>
                <w:sz w:val="24"/>
              </w:rPr>
            </w:pPr>
          </w:p>
        </w:tc>
        <w:tc>
          <w:tcPr>
            <w:tcW w:w="933" w:type="dxa"/>
            <w:noWrap w:val="0"/>
            <w:vAlign w:val="center"/>
          </w:tcPr>
          <w:p>
            <w:pPr>
              <w:spacing w:line="0" w:lineRule="atLeas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乙供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noWrap w:val="0"/>
            <w:vAlign w:val="center"/>
          </w:tcPr>
          <w:p>
            <w:pPr>
              <w:spacing w:line="0" w:lineRule="atLeas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3-5</w:t>
            </w:r>
          </w:p>
        </w:tc>
        <w:tc>
          <w:tcPr>
            <w:tcW w:w="1842" w:type="dxa"/>
            <w:noWrap w:val="0"/>
            <w:vAlign w:val="top"/>
          </w:tcPr>
          <w:p>
            <w:pPr>
              <w:spacing w:line="0" w:lineRule="atLeas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温控线路安装</w:t>
            </w:r>
          </w:p>
        </w:tc>
        <w:tc>
          <w:tcPr>
            <w:tcW w:w="3969" w:type="dxa"/>
            <w:noWrap w:val="0"/>
            <w:vAlign w:val="top"/>
          </w:tcPr>
          <w:p>
            <w:pPr>
              <w:spacing w:line="0" w:lineRule="atLeas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规格RVV6*1</w:t>
            </w:r>
          </w:p>
        </w:tc>
        <w:tc>
          <w:tcPr>
            <w:tcW w:w="851" w:type="dxa"/>
            <w:noWrap w:val="0"/>
            <w:vAlign w:val="center"/>
          </w:tcPr>
          <w:p>
            <w:pPr>
              <w:spacing w:line="0" w:lineRule="atLeas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866米</w:t>
            </w:r>
          </w:p>
        </w:tc>
        <w:tc>
          <w:tcPr>
            <w:tcW w:w="850" w:type="dxa"/>
            <w:noWrap w:val="0"/>
            <w:vAlign w:val="center"/>
          </w:tcPr>
          <w:p>
            <w:pPr>
              <w:spacing w:line="0" w:lineRule="atLeast"/>
              <w:jc w:val="center"/>
              <w:rPr>
                <w:rFonts w:hint="eastAsia" w:asciiTheme="minorEastAsia" w:hAnsiTheme="minorEastAsia" w:eastAsiaTheme="minorEastAsia" w:cstheme="minorEastAsia"/>
                <w:sz w:val="24"/>
              </w:rPr>
            </w:pPr>
          </w:p>
        </w:tc>
        <w:tc>
          <w:tcPr>
            <w:tcW w:w="864" w:type="dxa"/>
            <w:noWrap w:val="0"/>
            <w:vAlign w:val="center"/>
          </w:tcPr>
          <w:p>
            <w:pPr>
              <w:spacing w:line="0" w:lineRule="atLeast"/>
              <w:jc w:val="center"/>
              <w:rPr>
                <w:rFonts w:hint="eastAsia" w:asciiTheme="minorEastAsia" w:hAnsiTheme="minorEastAsia" w:eastAsiaTheme="minorEastAsia" w:cstheme="minorEastAsia"/>
                <w:sz w:val="24"/>
              </w:rPr>
            </w:pPr>
          </w:p>
        </w:tc>
        <w:tc>
          <w:tcPr>
            <w:tcW w:w="933" w:type="dxa"/>
            <w:noWrap w:val="0"/>
            <w:vAlign w:val="center"/>
          </w:tcPr>
          <w:p>
            <w:pPr>
              <w:spacing w:line="0" w:lineRule="atLeas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乙供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noWrap w:val="0"/>
            <w:vAlign w:val="center"/>
          </w:tcPr>
          <w:p>
            <w:pPr>
              <w:spacing w:line="0" w:lineRule="atLeas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3-6</w:t>
            </w:r>
          </w:p>
        </w:tc>
        <w:tc>
          <w:tcPr>
            <w:tcW w:w="1842" w:type="dxa"/>
            <w:noWrap w:val="0"/>
            <w:vAlign w:val="top"/>
          </w:tcPr>
          <w:p>
            <w:pPr>
              <w:spacing w:line="0" w:lineRule="atLeas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温控线路护线管安装</w:t>
            </w:r>
          </w:p>
        </w:tc>
        <w:tc>
          <w:tcPr>
            <w:tcW w:w="3969" w:type="dxa"/>
            <w:noWrap w:val="0"/>
            <w:vAlign w:val="top"/>
          </w:tcPr>
          <w:p>
            <w:pPr>
              <w:spacing w:line="0" w:lineRule="atLeas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PA尼龙波纹管护线管</w:t>
            </w:r>
          </w:p>
          <w:p>
            <w:pPr>
              <w:spacing w:line="0" w:lineRule="atLeas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黑色、AD28.5</w:t>
            </w:r>
          </w:p>
        </w:tc>
        <w:tc>
          <w:tcPr>
            <w:tcW w:w="851" w:type="dxa"/>
            <w:noWrap w:val="0"/>
            <w:vAlign w:val="center"/>
          </w:tcPr>
          <w:p>
            <w:pPr>
              <w:spacing w:line="0" w:lineRule="atLeas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160米</w:t>
            </w:r>
          </w:p>
        </w:tc>
        <w:tc>
          <w:tcPr>
            <w:tcW w:w="850" w:type="dxa"/>
            <w:noWrap w:val="0"/>
            <w:vAlign w:val="center"/>
          </w:tcPr>
          <w:p>
            <w:pPr>
              <w:spacing w:line="0" w:lineRule="atLeast"/>
              <w:jc w:val="center"/>
              <w:rPr>
                <w:rFonts w:hint="eastAsia" w:asciiTheme="minorEastAsia" w:hAnsiTheme="minorEastAsia" w:eastAsiaTheme="minorEastAsia" w:cstheme="minorEastAsia"/>
                <w:sz w:val="24"/>
              </w:rPr>
            </w:pPr>
          </w:p>
        </w:tc>
        <w:tc>
          <w:tcPr>
            <w:tcW w:w="864" w:type="dxa"/>
            <w:noWrap w:val="0"/>
            <w:vAlign w:val="center"/>
          </w:tcPr>
          <w:p>
            <w:pPr>
              <w:spacing w:line="0" w:lineRule="atLeast"/>
              <w:jc w:val="center"/>
              <w:rPr>
                <w:rFonts w:hint="eastAsia" w:asciiTheme="minorEastAsia" w:hAnsiTheme="minorEastAsia" w:eastAsiaTheme="minorEastAsia" w:cstheme="minorEastAsia"/>
                <w:sz w:val="24"/>
              </w:rPr>
            </w:pPr>
          </w:p>
        </w:tc>
        <w:tc>
          <w:tcPr>
            <w:tcW w:w="933" w:type="dxa"/>
            <w:noWrap w:val="0"/>
            <w:vAlign w:val="center"/>
          </w:tcPr>
          <w:p>
            <w:pPr>
              <w:spacing w:line="0" w:lineRule="atLeas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乙供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noWrap w:val="0"/>
            <w:vAlign w:val="center"/>
          </w:tcPr>
          <w:p>
            <w:pPr>
              <w:spacing w:line="0" w:lineRule="atLeas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3-7</w:t>
            </w:r>
          </w:p>
        </w:tc>
        <w:tc>
          <w:tcPr>
            <w:tcW w:w="1842" w:type="dxa"/>
            <w:noWrap w:val="0"/>
            <w:vAlign w:val="center"/>
          </w:tcPr>
          <w:p>
            <w:pPr>
              <w:spacing w:line="0" w:lineRule="atLeas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温控器安装</w:t>
            </w:r>
          </w:p>
        </w:tc>
        <w:tc>
          <w:tcPr>
            <w:tcW w:w="3969" w:type="dxa"/>
            <w:noWrap w:val="0"/>
            <w:vAlign w:val="center"/>
          </w:tcPr>
          <w:p>
            <w:pPr>
              <w:spacing w:line="0" w:lineRule="atLeas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物联网型；</w:t>
            </w:r>
          </w:p>
        </w:tc>
        <w:tc>
          <w:tcPr>
            <w:tcW w:w="851" w:type="dxa"/>
            <w:noWrap w:val="0"/>
            <w:vAlign w:val="center"/>
          </w:tcPr>
          <w:p>
            <w:pPr>
              <w:spacing w:line="0" w:lineRule="atLeas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64套</w:t>
            </w:r>
          </w:p>
        </w:tc>
        <w:tc>
          <w:tcPr>
            <w:tcW w:w="850" w:type="dxa"/>
            <w:noWrap w:val="0"/>
            <w:vAlign w:val="center"/>
          </w:tcPr>
          <w:p>
            <w:pPr>
              <w:spacing w:line="0" w:lineRule="atLeast"/>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0</w:t>
            </w:r>
          </w:p>
        </w:tc>
        <w:tc>
          <w:tcPr>
            <w:tcW w:w="864" w:type="dxa"/>
            <w:noWrap w:val="0"/>
            <w:vAlign w:val="center"/>
          </w:tcPr>
          <w:p>
            <w:pPr>
              <w:spacing w:line="0" w:lineRule="atLeast"/>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0</w:t>
            </w:r>
          </w:p>
        </w:tc>
        <w:tc>
          <w:tcPr>
            <w:tcW w:w="933" w:type="dxa"/>
            <w:noWrap w:val="0"/>
            <w:vAlign w:val="center"/>
          </w:tcPr>
          <w:p>
            <w:pPr>
              <w:spacing w:line="0" w:lineRule="atLeas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温控器甲供，温控器和二通阀接线甲方负责。</w:t>
            </w:r>
          </w:p>
        </w:tc>
      </w:tr>
    </w:tbl>
    <w:p>
      <w:pPr>
        <w:spacing w:line="520" w:lineRule="exact"/>
        <w:ind w:firstLine="560" w:firstLineChars="200"/>
        <w:rPr>
          <w:rFonts w:asciiTheme="minorEastAsia" w:hAnsiTheme="minorEastAsia" w:eastAsiaTheme="minorEastAsia"/>
          <w:sz w:val="28"/>
          <w:szCs w:val="28"/>
        </w:rPr>
      </w:pPr>
      <w:r>
        <w:rPr>
          <w:rFonts w:hint="eastAsia" w:cs="宋体" w:asciiTheme="minorEastAsia" w:hAnsiTheme="minorEastAsia" w:eastAsiaTheme="minorEastAsia"/>
          <w:color w:val="000000"/>
          <w:kern w:val="0"/>
          <w:sz w:val="28"/>
          <w:szCs w:val="28"/>
          <w:lang w:bidi="ar"/>
        </w:rPr>
        <w:t>注：</w:t>
      </w:r>
      <w:r>
        <w:rPr>
          <w:rFonts w:hint="eastAsia" w:asciiTheme="minorEastAsia" w:hAnsiTheme="minorEastAsia" w:eastAsiaTheme="minorEastAsia"/>
          <w:sz w:val="28"/>
          <w:szCs w:val="28"/>
        </w:rPr>
        <w:t>报价时建议按上述表格人工、材料分开单列报价。</w:t>
      </w:r>
    </w:p>
    <w:p>
      <w:pPr>
        <w:numPr>
          <w:ilvl w:val="0"/>
          <w:numId w:val="1"/>
        </w:numPr>
        <w:spacing w:line="52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lang w:val="en-US" w:eastAsia="zh-CN"/>
        </w:rPr>
        <w:t>主要</w:t>
      </w:r>
      <w:r>
        <w:rPr>
          <w:rFonts w:asciiTheme="minorEastAsia" w:hAnsiTheme="minorEastAsia" w:eastAsiaTheme="minorEastAsia"/>
          <w:b/>
          <w:sz w:val="28"/>
          <w:szCs w:val="28"/>
        </w:rPr>
        <w:t>技术要求</w:t>
      </w:r>
      <w:r>
        <w:rPr>
          <w:rFonts w:hint="eastAsia" w:asciiTheme="minorEastAsia" w:hAnsiTheme="minorEastAsia" w:eastAsiaTheme="minorEastAsia"/>
          <w:b/>
          <w:sz w:val="28"/>
          <w:szCs w:val="28"/>
        </w:rPr>
        <w:t xml:space="preserve"> </w:t>
      </w:r>
      <w:r>
        <w:rPr>
          <w:rFonts w:asciiTheme="minorEastAsia" w:hAnsiTheme="minorEastAsia" w:eastAsiaTheme="minorEastAsia"/>
          <w:b/>
          <w:sz w:val="28"/>
          <w:szCs w:val="28"/>
        </w:rPr>
        <w:t xml:space="preserve">   </w:t>
      </w:r>
    </w:p>
    <w:p>
      <w:pPr>
        <w:spacing w:line="500" w:lineRule="exact"/>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（一）管道敷设安装：</w:t>
      </w:r>
    </w:p>
    <w:p>
      <w:pPr>
        <w:spacing w:line="500" w:lineRule="exact"/>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1、走廊安装冷冻水供回总管管径为DN125、DN100、DN80，排水总管管径为DN50。课室内风机盘管机组供回分支管选用DN32、DN20，排水分支管选用DN25。各分支管与走廊对应的总管连接。</w:t>
      </w:r>
    </w:p>
    <w:p>
      <w:pPr>
        <w:spacing w:line="500" w:lineRule="exact"/>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2、本工程所有管线管道为碳钢无缝钢管，管道安装前应对管道进行管道冲洗，确保管内干净后方可进行安装。</w:t>
      </w:r>
    </w:p>
    <w:p>
      <w:pPr>
        <w:spacing w:line="500" w:lineRule="exact"/>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3、管道的对接焊缝采用氩电联焊，氩弧焊打底并以电弧焊盖面。焊接前，管道端面应进行坡口加工，焊缝附近管道杂质清理。焊缝间距应符合CJJ 28-2004《城镇供热管网工程施工及验收规范》的规定。对接焊缝应进行100%超声波无损探伤，角焊缝应进行100%磁粉无损探伤，焊缝质量应达到《承压设备无损检测 第三部分：超声检测》（NB/T 47013.3—2015）；《承压设备无损检测 第四部分：磁粉检测》（NB/T 47013.4—2015）等质量要求。</w:t>
      </w:r>
    </w:p>
    <w:p>
      <w:pPr>
        <w:spacing w:line="500" w:lineRule="exact"/>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4、管道安装要求布局简洁清晰，冷冻水供回管安装要求水平，排水管安装要求有一定坡度确保排水顺畅（排水管坡度应在1‰-3‰之间）。</w:t>
      </w:r>
    </w:p>
    <w:p>
      <w:pPr>
        <w:spacing w:line="500" w:lineRule="exact"/>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5、所有管线按规范安装钢质支架或吊架以达到管线稳固，管道吊支架采用槽钢和角铁混合焊接制作安装，吊支架要求进行二层防锈油+一层漆面油漆。吊支架上稳固安装管托稳托管道，管托材质为PE橡塑。</w:t>
      </w:r>
    </w:p>
    <w:p>
      <w:pPr>
        <w:spacing w:line="500" w:lineRule="exact"/>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所有管道要求全程包套保温层，包套保温层前要求对管道表面进行防锈油漆后方可进行包套保温层。保温棉与管面接触面、保温棉与保温棉接触面、保温棉与管托接触面、保温棉接口要求满涂专用保温棉胶水粘贴连接。用板材保温棉安装保温层的要求两层保温层错口安装，最外一层连接缝要求用一层保温棉进行封口，以确保保温层严密冷凝水不外渗漏。</w:t>
      </w:r>
    </w:p>
    <w:p>
      <w:pPr>
        <w:tabs>
          <w:tab w:val="left" w:pos="2730"/>
        </w:tabs>
        <w:spacing w:line="440" w:lineRule="exact"/>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7、各管径安装保温层的厚度要求范围</w:t>
      </w:r>
    </w:p>
    <w:tbl>
      <w:tblPr>
        <w:tblStyle w:val="15"/>
        <w:tblW w:w="850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3260"/>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3" w:type="dxa"/>
            <w:noWrap w:val="0"/>
            <w:vAlign w:val="top"/>
          </w:tcPr>
          <w:p>
            <w:pPr>
              <w:tabs>
                <w:tab w:val="left" w:pos="2730"/>
              </w:tabs>
              <w:spacing w:line="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序号</w:t>
            </w:r>
          </w:p>
        </w:tc>
        <w:tc>
          <w:tcPr>
            <w:tcW w:w="3260" w:type="dxa"/>
            <w:noWrap w:val="0"/>
            <w:vAlign w:val="top"/>
          </w:tcPr>
          <w:p>
            <w:pPr>
              <w:tabs>
                <w:tab w:val="left" w:pos="2730"/>
              </w:tabs>
              <w:spacing w:line="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管径</w:t>
            </w:r>
          </w:p>
        </w:tc>
        <w:tc>
          <w:tcPr>
            <w:tcW w:w="3402" w:type="dxa"/>
            <w:noWrap w:val="0"/>
            <w:vAlign w:val="top"/>
          </w:tcPr>
          <w:p>
            <w:pPr>
              <w:tabs>
                <w:tab w:val="left" w:pos="2730"/>
              </w:tabs>
              <w:spacing w:line="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保温层厚度要求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3" w:type="dxa"/>
            <w:noWrap w:val="0"/>
            <w:vAlign w:val="top"/>
          </w:tcPr>
          <w:p>
            <w:pPr>
              <w:tabs>
                <w:tab w:val="left" w:pos="2730"/>
              </w:tabs>
              <w:spacing w:line="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p>
        </w:tc>
        <w:tc>
          <w:tcPr>
            <w:tcW w:w="3260" w:type="dxa"/>
            <w:noWrap w:val="0"/>
            <w:vAlign w:val="center"/>
          </w:tcPr>
          <w:p>
            <w:pPr>
              <w:spacing w:line="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DN125管</w:t>
            </w:r>
          </w:p>
        </w:tc>
        <w:tc>
          <w:tcPr>
            <w:tcW w:w="3402" w:type="dxa"/>
            <w:noWrap w:val="0"/>
            <w:vAlign w:val="top"/>
          </w:tcPr>
          <w:p>
            <w:pPr>
              <w:tabs>
                <w:tab w:val="left" w:pos="2730"/>
              </w:tabs>
              <w:spacing w:line="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3" w:type="dxa"/>
            <w:noWrap w:val="0"/>
            <w:vAlign w:val="top"/>
          </w:tcPr>
          <w:p>
            <w:pPr>
              <w:tabs>
                <w:tab w:val="left" w:pos="2730"/>
              </w:tabs>
              <w:spacing w:line="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p>
        </w:tc>
        <w:tc>
          <w:tcPr>
            <w:tcW w:w="3260" w:type="dxa"/>
            <w:noWrap w:val="0"/>
            <w:vAlign w:val="center"/>
          </w:tcPr>
          <w:p>
            <w:pPr>
              <w:spacing w:line="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DN100管</w:t>
            </w:r>
          </w:p>
        </w:tc>
        <w:tc>
          <w:tcPr>
            <w:tcW w:w="3402" w:type="dxa"/>
            <w:noWrap w:val="0"/>
            <w:vAlign w:val="top"/>
          </w:tcPr>
          <w:p>
            <w:pPr>
              <w:tabs>
                <w:tab w:val="left" w:pos="2730"/>
              </w:tabs>
              <w:spacing w:line="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3" w:type="dxa"/>
            <w:noWrap w:val="0"/>
            <w:vAlign w:val="top"/>
          </w:tcPr>
          <w:p>
            <w:pPr>
              <w:tabs>
                <w:tab w:val="left" w:pos="2730"/>
              </w:tabs>
              <w:spacing w:line="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w:t>
            </w:r>
          </w:p>
        </w:tc>
        <w:tc>
          <w:tcPr>
            <w:tcW w:w="3260" w:type="dxa"/>
            <w:noWrap w:val="0"/>
            <w:vAlign w:val="center"/>
          </w:tcPr>
          <w:p>
            <w:pPr>
              <w:spacing w:line="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DN80管</w:t>
            </w:r>
          </w:p>
        </w:tc>
        <w:tc>
          <w:tcPr>
            <w:tcW w:w="3402" w:type="dxa"/>
            <w:noWrap w:val="0"/>
            <w:vAlign w:val="top"/>
          </w:tcPr>
          <w:p>
            <w:pPr>
              <w:tabs>
                <w:tab w:val="left" w:pos="2730"/>
              </w:tabs>
              <w:spacing w:line="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3" w:type="dxa"/>
            <w:noWrap w:val="0"/>
            <w:vAlign w:val="top"/>
          </w:tcPr>
          <w:p>
            <w:pPr>
              <w:tabs>
                <w:tab w:val="left" w:pos="2730"/>
              </w:tabs>
              <w:spacing w:line="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w:t>
            </w:r>
          </w:p>
        </w:tc>
        <w:tc>
          <w:tcPr>
            <w:tcW w:w="3260" w:type="dxa"/>
            <w:noWrap w:val="0"/>
            <w:vAlign w:val="center"/>
          </w:tcPr>
          <w:p>
            <w:pPr>
              <w:spacing w:line="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DN50管</w:t>
            </w:r>
          </w:p>
        </w:tc>
        <w:tc>
          <w:tcPr>
            <w:tcW w:w="3402" w:type="dxa"/>
            <w:noWrap w:val="0"/>
            <w:vAlign w:val="top"/>
          </w:tcPr>
          <w:p>
            <w:pPr>
              <w:tabs>
                <w:tab w:val="left" w:pos="2730"/>
              </w:tabs>
              <w:spacing w:line="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3" w:type="dxa"/>
            <w:noWrap w:val="0"/>
            <w:vAlign w:val="top"/>
          </w:tcPr>
          <w:p>
            <w:pPr>
              <w:tabs>
                <w:tab w:val="left" w:pos="2730"/>
              </w:tabs>
              <w:spacing w:line="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w:t>
            </w:r>
          </w:p>
        </w:tc>
        <w:tc>
          <w:tcPr>
            <w:tcW w:w="3260" w:type="dxa"/>
            <w:noWrap w:val="0"/>
            <w:vAlign w:val="center"/>
          </w:tcPr>
          <w:p>
            <w:pPr>
              <w:spacing w:line="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DN32管</w:t>
            </w:r>
          </w:p>
        </w:tc>
        <w:tc>
          <w:tcPr>
            <w:tcW w:w="3402" w:type="dxa"/>
            <w:noWrap w:val="0"/>
            <w:vAlign w:val="top"/>
          </w:tcPr>
          <w:p>
            <w:pPr>
              <w:tabs>
                <w:tab w:val="left" w:pos="2730"/>
              </w:tabs>
              <w:spacing w:line="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30mm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3" w:type="dxa"/>
            <w:noWrap w:val="0"/>
            <w:vAlign w:val="top"/>
          </w:tcPr>
          <w:p>
            <w:pPr>
              <w:tabs>
                <w:tab w:val="left" w:pos="2730"/>
              </w:tabs>
              <w:spacing w:line="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w:t>
            </w:r>
          </w:p>
        </w:tc>
        <w:tc>
          <w:tcPr>
            <w:tcW w:w="3260" w:type="dxa"/>
            <w:noWrap w:val="0"/>
            <w:vAlign w:val="center"/>
          </w:tcPr>
          <w:p>
            <w:pPr>
              <w:spacing w:line="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DN25管</w:t>
            </w:r>
          </w:p>
        </w:tc>
        <w:tc>
          <w:tcPr>
            <w:tcW w:w="3402" w:type="dxa"/>
            <w:noWrap w:val="0"/>
            <w:vAlign w:val="top"/>
          </w:tcPr>
          <w:p>
            <w:pPr>
              <w:tabs>
                <w:tab w:val="left" w:pos="2730"/>
              </w:tabs>
              <w:spacing w:line="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30mm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3" w:type="dxa"/>
            <w:noWrap w:val="0"/>
            <w:vAlign w:val="top"/>
          </w:tcPr>
          <w:p>
            <w:pPr>
              <w:tabs>
                <w:tab w:val="left" w:pos="2730"/>
              </w:tabs>
              <w:spacing w:line="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w:t>
            </w:r>
          </w:p>
        </w:tc>
        <w:tc>
          <w:tcPr>
            <w:tcW w:w="3260" w:type="dxa"/>
            <w:noWrap w:val="0"/>
            <w:vAlign w:val="center"/>
          </w:tcPr>
          <w:p>
            <w:pPr>
              <w:spacing w:line="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DN20管</w:t>
            </w:r>
          </w:p>
        </w:tc>
        <w:tc>
          <w:tcPr>
            <w:tcW w:w="3402" w:type="dxa"/>
            <w:noWrap w:val="0"/>
            <w:vAlign w:val="top"/>
          </w:tcPr>
          <w:p>
            <w:pPr>
              <w:tabs>
                <w:tab w:val="left" w:pos="2730"/>
              </w:tabs>
              <w:spacing w:line="0" w:lineRule="atLeas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25mm</w:t>
            </w:r>
          </w:p>
        </w:tc>
      </w:tr>
    </w:tbl>
    <w:p>
      <w:pPr>
        <w:spacing w:line="500" w:lineRule="exact"/>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走廊上的供回水总管及排水总管要求安装保温棉保护层，保护层材料为铝板，铝板厚度为0.6mm。铝板安装要求卷边相扣连接再用不锈钢自攻螺丝等距离固定；弯头位置内外弯位内拉定形条铝皮防止脱节；整管的铝板横向水平连接口统一整体直线状在侧方，以达到防雨水渗入保温层及整体美观。</w:t>
      </w:r>
    </w:p>
    <w:p>
      <w:pPr>
        <w:spacing w:line="500" w:lineRule="exact"/>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9、管线安装完毕后要求对管线进行试压试漏。</w:t>
      </w:r>
    </w:p>
    <w:p>
      <w:pPr>
        <w:spacing w:line="50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（二）风机盘管空调机设备系统安装：</w:t>
      </w:r>
    </w:p>
    <w:p>
      <w:pPr>
        <w:spacing w:line="500" w:lineRule="exact"/>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1、制图室内风机盘管机组选用吊顶卡式四出风型。风机盘管机组安装位置根据场所平均分布安装。</w:t>
      </w:r>
    </w:p>
    <w:p>
      <w:pPr>
        <w:spacing w:line="500" w:lineRule="exact"/>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2、风机盘管机组采用吊杆四角吊装，安装要求水平对中，室内所有风机盘管机组要求整体水平对中一致，以达到美观。</w:t>
      </w:r>
    </w:p>
    <w:p>
      <w:pPr>
        <w:spacing w:line="500" w:lineRule="exact"/>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风机盘管机组冷冻水分支管、排水分支管为碳钢无缝钢管，风机盘管机组单列供回水分支管管径为DN32；风机盘管机组供回水、排水分支管管径为DN20；机盘管机组单列排水分支管管径为DN25。所有管线安装技术要求与上述“管道敷设安装技术要求”一致。</w:t>
      </w:r>
    </w:p>
    <w:p>
      <w:pPr>
        <w:spacing w:line="500" w:lineRule="exact"/>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4、风机盘管机组冷冻水分支管、排水分支管与走廊的总管对应连接。</w:t>
      </w:r>
    </w:p>
    <w:p>
      <w:pPr>
        <w:spacing w:line="500" w:lineRule="exact"/>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5、冷冻水供回水管与风机盘管空调机对接口采用波纹短管连接，方便日后设备检修。</w:t>
      </w:r>
    </w:p>
    <w:p>
      <w:pPr>
        <w:spacing w:line="500" w:lineRule="exact"/>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6、电动二通阀安装在供回水管上。</w:t>
      </w:r>
    </w:p>
    <w:p>
      <w:pPr>
        <w:spacing w:line="500" w:lineRule="exact"/>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7、每台风机盘管机组的供回水管要求各安装一个铜闸阀，便日后设备检修。每台风机盘管机组的供水管要求安装Y型过滤器，过滤冷冻水杂质。</w:t>
      </w:r>
    </w:p>
    <w:p>
      <w:pPr>
        <w:spacing w:line="500" w:lineRule="exact"/>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8、风机盘管机组电源控制线按规范安装，电源控制线采用线槽安装，布线要求整体合理、整洁。电源开关和温控开关安装位置按校方要求安装，确保操作方便。</w:t>
      </w:r>
    </w:p>
    <w:p>
      <w:pPr>
        <w:spacing w:line="500" w:lineRule="exact"/>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9、风机盘管空调机温控系统采用一机一控模式。终端为NB-IOT计时温控器、云平台为物联网计时计费系统的控制系统。</w:t>
      </w:r>
    </w:p>
    <w:p>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10、整体工程完毕后要求进行通水通电试机。</w:t>
      </w:r>
    </w:p>
    <w:p>
      <w:pPr>
        <w:widowControl/>
        <w:spacing w:line="520" w:lineRule="exact"/>
        <w:ind w:firstLine="562" w:firstLineChars="200"/>
        <w:jc w:val="left"/>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六、工程施工注意事项</w:t>
      </w:r>
    </w:p>
    <w:p>
      <w:pPr>
        <w:widowControl/>
        <w:numPr>
          <w:ilvl w:val="0"/>
          <w:numId w:val="2"/>
        </w:numPr>
        <w:spacing w:line="520" w:lineRule="exact"/>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本工程施工地点为学校课室和作品作业室，施工时要与校方沟通好施工时间段，同时做好作品作业室内作品物品的搬移和遮挡保护。</w:t>
      </w:r>
    </w:p>
    <w:p>
      <w:pPr>
        <w:widowControl/>
        <w:numPr>
          <w:ilvl w:val="0"/>
          <w:numId w:val="2"/>
        </w:numPr>
        <w:spacing w:line="520" w:lineRule="exact"/>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安全第一。服从采购方的安全管理规章制度，严格执行。</w:t>
      </w:r>
    </w:p>
    <w:p>
      <w:pPr>
        <w:widowControl/>
        <w:numPr>
          <w:ilvl w:val="0"/>
          <w:numId w:val="2"/>
        </w:numPr>
        <w:spacing w:line="520" w:lineRule="exact"/>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施工方应充分察勘现场，施工时注意成品保护，必要时采取围护、覆盖等有效措施，施工方应充分考虑成品保护措施费。</w:t>
      </w:r>
    </w:p>
    <w:p>
      <w:pPr>
        <w:widowControl/>
        <w:numPr>
          <w:ilvl w:val="0"/>
          <w:numId w:val="2"/>
        </w:numPr>
        <w:spacing w:line="520" w:lineRule="exact"/>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包建筑垃圾外运，完工后场地清理。</w:t>
      </w:r>
    </w:p>
    <w:p>
      <w:pPr>
        <w:widowControl/>
        <w:numPr>
          <w:ilvl w:val="0"/>
          <w:numId w:val="2"/>
        </w:numPr>
        <w:spacing w:line="520" w:lineRule="exact"/>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项目经理或安全员到场管理，且人证合一</w:t>
      </w:r>
      <w:r>
        <w:rPr>
          <w:rFonts w:hint="eastAsia" w:asciiTheme="minorEastAsia" w:hAnsiTheme="minorEastAsia" w:eastAsiaTheme="minorEastAsia" w:cstheme="minorEastAsia"/>
          <w:sz w:val="28"/>
          <w:szCs w:val="28"/>
          <w:lang w:eastAsia="zh-CN"/>
        </w:rPr>
        <w:t>。</w:t>
      </w:r>
    </w:p>
    <w:p>
      <w:pPr>
        <w:widowControl/>
        <w:spacing w:line="520" w:lineRule="exact"/>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6、充分考虑现场施工作业条件，如施工作业时间段、原材料水平+垂直运输、空间狭小、净高等。</w:t>
      </w:r>
    </w:p>
    <w:p>
      <w:pPr>
        <w:spacing w:line="520" w:lineRule="exact"/>
        <w:ind w:firstLine="562" w:firstLineChars="20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七、项目工期、质量要求及验收标准</w:t>
      </w:r>
    </w:p>
    <w:p>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（一）项目工期</w:t>
      </w:r>
    </w:p>
    <w:p>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施工日期计划安排2022年8月1日开始，施工工期25天。</w:t>
      </w:r>
    </w:p>
    <w:p>
      <w:pPr>
        <w:spacing w:line="52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（二）质量要求</w:t>
      </w:r>
    </w:p>
    <w:p>
      <w:pPr>
        <w:spacing w:line="52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项目完成，管道没位移、变形；管道试压后不漏水、供水正常；保温完整；铝皮外壳美观、不渗水。</w:t>
      </w:r>
    </w:p>
    <w:p>
      <w:pPr>
        <w:spacing w:line="52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（三）验收标准：本工程的施工及验收标准必须满足《（GB50738-2011）通风与空调工程施工规范》、（CJJ 28-2004）《城镇供热管网工程施工及验收规范》、（GB50235-2010）《工业金属管道施工规范》及国家和行业相关的其他质量标准。</w:t>
      </w:r>
    </w:p>
    <w:p>
      <w:pPr>
        <w:spacing w:line="52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（四）质保期及质保期内需履行的特殊义务：质保期</w:t>
      </w: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年。</w:t>
      </w:r>
    </w:p>
    <w:p>
      <w:pPr>
        <w:spacing w:line="520" w:lineRule="exact"/>
        <w:ind w:firstLine="562" w:firstLineChars="200"/>
        <w:rPr>
          <w:b/>
          <w:sz w:val="28"/>
          <w:szCs w:val="28"/>
        </w:rPr>
      </w:pPr>
      <w:r>
        <w:rPr>
          <w:rFonts w:hint="eastAsia"/>
          <w:b/>
          <w:sz w:val="28"/>
          <w:szCs w:val="28"/>
        </w:rPr>
        <w:t>八、工程费用及支付方式</w:t>
      </w:r>
    </w:p>
    <w:p>
      <w:pPr>
        <w:spacing w:line="520" w:lineRule="exact"/>
        <w:ind w:firstLine="560" w:firstLineChars="200"/>
        <w:rPr>
          <w:sz w:val="28"/>
          <w:szCs w:val="28"/>
        </w:rPr>
      </w:pPr>
      <w:r>
        <w:rPr>
          <w:rFonts w:hint="eastAsia"/>
          <w:sz w:val="28"/>
          <w:szCs w:val="28"/>
        </w:rPr>
        <w:t>（一）本工程采用</w:t>
      </w:r>
      <w:r>
        <w:rPr>
          <w:sz w:val="28"/>
          <w:szCs w:val="28"/>
        </w:rPr>
        <w:t>综合单价</w:t>
      </w:r>
      <w:r>
        <w:rPr>
          <w:bCs/>
          <w:sz w:val="28"/>
          <w:szCs w:val="28"/>
        </w:rPr>
        <w:t>包干</w:t>
      </w:r>
      <w:r>
        <w:rPr>
          <w:sz w:val="28"/>
          <w:szCs w:val="28"/>
        </w:rPr>
        <w:t>，</w:t>
      </w:r>
      <w:r>
        <w:rPr>
          <w:rFonts w:hint="eastAsia"/>
          <w:sz w:val="28"/>
          <w:szCs w:val="28"/>
        </w:rPr>
        <w:t>包工、包料、包工期、包质量、包安全、包安全文明施工、包验收、包调试、包结算、包资料整理、包综合治理等完成本项目的全部费用，</w:t>
      </w:r>
      <w:r>
        <w:rPr>
          <w:sz w:val="28"/>
          <w:szCs w:val="28"/>
        </w:rPr>
        <w:t>工作全部完工后由双方进行工程量的核实和验收，以实际工程量进行结算。</w:t>
      </w:r>
    </w:p>
    <w:p>
      <w:pPr>
        <w:spacing w:line="520" w:lineRule="exact"/>
        <w:ind w:firstLine="560" w:firstLineChars="200"/>
        <w:rPr>
          <w:sz w:val="28"/>
          <w:szCs w:val="28"/>
        </w:rPr>
      </w:pPr>
      <w:r>
        <w:rPr>
          <w:rFonts w:hint="eastAsia"/>
          <w:sz w:val="28"/>
          <w:szCs w:val="28"/>
        </w:rPr>
        <w:t>（二）本项目的综合单价</w:t>
      </w:r>
      <w:r>
        <w:rPr>
          <w:sz w:val="28"/>
          <w:szCs w:val="28"/>
        </w:rPr>
        <w:t>包含</w:t>
      </w:r>
      <w:r>
        <w:rPr>
          <w:rFonts w:hint="eastAsia"/>
          <w:sz w:val="28"/>
          <w:szCs w:val="28"/>
        </w:rPr>
        <w:t>投标人按施工现场现状及施工环境根据采购人要求</w:t>
      </w:r>
      <w:r>
        <w:rPr>
          <w:sz w:val="28"/>
          <w:szCs w:val="28"/>
        </w:rPr>
        <w:t>完成项</w:t>
      </w:r>
      <w:r>
        <w:rPr>
          <w:rFonts w:hint="eastAsia"/>
          <w:sz w:val="28"/>
          <w:szCs w:val="28"/>
        </w:rPr>
        <w:t>目</w:t>
      </w:r>
      <w:r>
        <w:rPr>
          <w:sz w:val="28"/>
          <w:szCs w:val="28"/>
        </w:rPr>
        <w:t>工作所需的全部人工、材料、工具、机具、</w:t>
      </w:r>
      <w:r>
        <w:rPr>
          <w:rFonts w:hint="eastAsia"/>
          <w:sz w:val="28"/>
          <w:szCs w:val="28"/>
        </w:rPr>
        <w:t>利润、风险等费用</w:t>
      </w:r>
      <w:r>
        <w:rPr>
          <w:sz w:val="28"/>
          <w:szCs w:val="28"/>
        </w:rPr>
        <w:t>。</w:t>
      </w:r>
      <w:r>
        <w:rPr>
          <w:rFonts w:hint="eastAsia"/>
          <w:sz w:val="28"/>
          <w:szCs w:val="28"/>
        </w:rPr>
        <w:t>综合总报价应包含</w:t>
      </w:r>
      <w:r>
        <w:rPr>
          <w:sz w:val="28"/>
          <w:szCs w:val="28"/>
        </w:rPr>
        <w:t>相关措施费用及税费</w:t>
      </w:r>
      <w:r>
        <w:rPr>
          <w:rFonts w:hint="eastAsia"/>
          <w:sz w:val="28"/>
          <w:szCs w:val="28"/>
        </w:rPr>
        <w:t>等费用、合同实施过程中应预见和不可预见费用等等。</w:t>
      </w:r>
    </w:p>
    <w:p>
      <w:pPr>
        <w:spacing w:line="520" w:lineRule="exact"/>
        <w:ind w:firstLine="560" w:firstLineChars="200"/>
        <w:rPr>
          <w:b/>
          <w:sz w:val="28"/>
          <w:szCs w:val="28"/>
        </w:rPr>
      </w:pPr>
      <w:r>
        <w:rPr>
          <w:rFonts w:hint="eastAsia"/>
          <w:sz w:val="28"/>
          <w:szCs w:val="28"/>
        </w:rPr>
        <w:t>（三）合同付款按施工进度支付，具体为：</w:t>
      </w:r>
    </w:p>
    <w:p>
      <w:pPr>
        <w:spacing w:line="520" w:lineRule="exact"/>
        <w:ind w:firstLine="560" w:firstLineChars="200"/>
        <w:rPr>
          <w:sz w:val="28"/>
          <w:szCs w:val="28"/>
        </w:rPr>
      </w:pPr>
      <w:r>
        <w:rPr>
          <w:sz w:val="28"/>
          <w:szCs w:val="28"/>
        </w:rPr>
        <w:t>1</w:t>
      </w:r>
      <w:r>
        <w:rPr>
          <w:rFonts w:hint="eastAsia"/>
          <w:sz w:val="28"/>
          <w:szCs w:val="28"/>
        </w:rPr>
        <w:t>、合同</w:t>
      </w:r>
      <w:r>
        <w:rPr>
          <w:sz w:val="28"/>
          <w:szCs w:val="28"/>
        </w:rPr>
        <w:t>签订</w:t>
      </w:r>
      <w:r>
        <w:rPr>
          <w:rFonts w:hint="eastAsia"/>
          <w:sz w:val="28"/>
          <w:szCs w:val="28"/>
        </w:rPr>
        <w:t>，</w:t>
      </w:r>
      <w:r>
        <w:rPr>
          <w:sz w:val="28"/>
          <w:szCs w:val="28"/>
        </w:rPr>
        <w:t>甲方收到乙方请款资料后</w:t>
      </w:r>
      <w:r>
        <w:rPr>
          <w:rFonts w:hint="eastAsia"/>
          <w:sz w:val="28"/>
          <w:szCs w:val="28"/>
        </w:rPr>
        <w:t>1</w:t>
      </w:r>
      <w:r>
        <w:rPr>
          <w:sz w:val="28"/>
          <w:szCs w:val="28"/>
        </w:rPr>
        <w:t>0个工作日内支付暂定合同总价</w:t>
      </w:r>
      <w:r>
        <w:rPr>
          <w:rFonts w:hint="eastAsia"/>
          <w:sz w:val="28"/>
          <w:szCs w:val="28"/>
        </w:rPr>
        <w:t>2</w:t>
      </w:r>
      <w:r>
        <w:rPr>
          <w:sz w:val="28"/>
          <w:szCs w:val="28"/>
        </w:rPr>
        <w:t>0</w:t>
      </w:r>
      <w:r>
        <w:rPr>
          <w:rFonts w:hint="eastAsia"/>
          <w:sz w:val="28"/>
          <w:szCs w:val="28"/>
        </w:rPr>
        <w:t>%的</w:t>
      </w:r>
      <w:r>
        <w:rPr>
          <w:sz w:val="28"/>
          <w:szCs w:val="28"/>
        </w:rPr>
        <w:t>预付款。</w:t>
      </w:r>
    </w:p>
    <w:p>
      <w:pPr>
        <w:spacing w:line="520" w:lineRule="exact"/>
        <w:ind w:firstLine="560" w:firstLineChars="200"/>
        <w:rPr>
          <w:rFonts w:hint="eastAsia"/>
          <w:sz w:val="28"/>
          <w:szCs w:val="28"/>
          <w:lang w:eastAsia="zh-CN"/>
        </w:rPr>
      </w:pPr>
      <w:r>
        <w:rPr>
          <w:rFonts w:hint="eastAsia"/>
          <w:sz w:val="28"/>
          <w:szCs w:val="28"/>
          <w:lang w:val="en-US" w:eastAsia="zh-CN"/>
        </w:rPr>
        <w:t>2、</w:t>
      </w:r>
      <w:r>
        <w:rPr>
          <w:rFonts w:hint="eastAsia"/>
          <w:sz w:val="28"/>
          <w:szCs w:val="28"/>
        </w:rPr>
        <w:t>项目形象进度完成合同工程量80%，甲方收到乙方请款资料后15个工作日内支付至合同总价的6</w:t>
      </w:r>
      <w:r>
        <w:rPr>
          <w:sz w:val="28"/>
          <w:szCs w:val="28"/>
        </w:rPr>
        <w:t>0</w:t>
      </w:r>
      <w:r>
        <w:rPr>
          <w:rFonts w:hint="eastAsia"/>
          <w:sz w:val="28"/>
          <w:szCs w:val="28"/>
        </w:rPr>
        <w:t>%</w:t>
      </w:r>
      <w:r>
        <w:rPr>
          <w:rFonts w:hint="eastAsia"/>
          <w:sz w:val="28"/>
          <w:szCs w:val="28"/>
          <w:lang w:eastAsia="zh-CN"/>
        </w:rPr>
        <w:t>。</w:t>
      </w:r>
    </w:p>
    <w:p>
      <w:pPr>
        <w:spacing w:line="520" w:lineRule="exact"/>
        <w:ind w:firstLine="560" w:firstLineChars="200"/>
        <w:rPr>
          <w:rFonts w:hint="eastAsia"/>
          <w:sz w:val="28"/>
          <w:szCs w:val="28"/>
        </w:rPr>
      </w:pPr>
      <w:r>
        <w:rPr>
          <w:rFonts w:hint="eastAsia"/>
          <w:sz w:val="28"/>
          <w:szCs w:val="28"/>
          <w:lang w:val="en-US" w:eastAsia="zh-CN"/>
        </w:rPr>
        <w:t>3、</w:t>
      </w:r>
      <w:r>
        <w:rPr>
          <w:rFonts w:hint="eastAsia"/>
          <w:sz w:val="28"/>
          <w:szCs w:val="28"/>
        </w:rPr>
        <w:t>工程全部完工，甲方收到乙方请款资料后15个工作日内支付至合同总价的</w:t>
      </w:r>
      <w:r>
        <w:rPr>
          <w:sz w:val="28"/>
          <w:szCs w:val="28"/>
        </w:rPr>
        <w:t>80</w:t>
      </w:r>
      <w:r>
        <w:rPr>
          <w:rFonts w:hint="eastAsia"/>
          <w:sz w:val="28"/>
          <w:szCs w:val="28"/>
        </w:rPr>
        <w:t>%。</w:t>
      </w:r>
    </w:p>
    <w:p>
      <w:pPr>
        <w:spacing w:line="520" w:lineRule="exact"/>
        <w:ind w:firstLine="560" w:firstLineChars="200"/>
        <w:rPr>
          <w:sz w:val="28"/>
          <w:szCs w:val="28"/>
        </w:rPr>
      </w:pPr>
      <w:r>
        <w:rPr>
          <w:rFonts w:hint="eastAsia"/>
          <w:sz w:val="28"/>
          <w:szCs w:val="28"/>
          <w:lang w:val="en-US" w:eastAsia="zh-CN"/>
        </w:rPr>
        <w:t>4</w:t>
      </w:r>
      <w:r>
        <w:rPr>
          <w:rFonts w:hint="eastAsia"/>
          <w:sz w:val="28"/>
          <w:szCs w:val="28"/>
        </w:rPr>
        <w:t>、项目竣工验收合格并按甲方要求完成合同结算手续后，甲方收到乙方请款资料后15个工作日内支付至合同结算总价的95%</w:t>
      </w:r>
      <w:r>
        <w:rPr>
          <w:sz w:val="28"/>
          <w:szCs w:val="28"/>
        </w:rPr>
        <w:t>。</w:t>
      </w:r>
    </w:p>
    <w:p>
      <w:pPr>
        <w:spacing w:line="520" w:lineRule="exact"/>
        <w:ind w:firstLine="560" w:firstLineChars="200"/>
        <w:rPr>
          <w:sz w:val="28"/>
          <w:szCs w:val="28"/>
        </w:rPr>
      </w:pPr>
      <w:r>
        <w:rPr>
          <w:rFonts w:hint="eastAsia"/>
          <w:sz w:val="28"/>
          <w:szCs w:val="28"/>
          <w:lang w:val="en-US" w:eastAsia="zh-CN"/>
        </w:rPr>
        <w:t>5</w:t>
      </w:r>
      <w:r>
        <w:rPr>
          <w:rFonts w:hint="eastAsia"/>
          <w:sz w:val="28"/>
          <w:szCs w:val="28"/>
        </w:rPr>
        <w:t>、</w:t>
      </w:r>
      <w:r>
        <w:rPr>
          <w:sz w:val="28"/>
          <w:szCs w:val="28"/>
        </w:rPr>
        <w:t>质保期期满且乙方质保期义务按要求履行完毕后，甲方收到乙方请款资料后15个工作日内付清余款（不计利息）。</w:t>
      </w:r>
    </w:p>
    <w:p>
      <w:pPr>
        <w:spacing w:line="520" w:lineRule="exact"/>
        <w:ind w:firstLine="560" w:firstLineChars="200"/>
        <w:rPr>
          <w:rFonts w:ascii="宋体" w:hAnsi="宋体" w:cs="Arial"/>
          <w:color w:val="000000"/>
          <w:sz w:val="28"/>
          <w:szCs w:val="28"/>
          <w:highlight w:val="yellow"/>
        </w:rPr>
      </w:pPr>
      <w:r>
        <w:rPr>
          <w:rFonts w:hint="eastAsia"/>
          <w:sz w:val="28"/>
          <w:szCs w:val="28"/>
          <w:lang w:val="en-US" w:eastAsia="zh-CN"/>
        </w:rPr>
        <w:t>6</w:t>
      </w:r>
      <w:r>
        <w:rPr>
          <w:rFonts w:hint="eastAsia"/>
          <w:sz w:val="28"/>
          <w:szCs w:val="28"/>
        </w:rPr>
        <w:t>、</w:t>
      </w:r>
      <w:r>
        <w:rPr>
          <w:sz w:val="28"/>
          <w:szCs w:val="28"/>
        </w:rPr>
        <w:t>每次付款前乙方开具符合国家税务规定的等额合格的增值税专用发票给甲方。乙方晚于付款期限提供的，甲方付款期限相应顺延。</w:t>
      </w:r>
    </w:p>
    <w:p>
      <w:pPr>
        <w:spacing w:line="520" w:lineRule="exact"/>
        <w:ind w:firstLine="562" w:firstLineChars="200"/>
        <w:rPr>
          <w:b/>
          <w:sz w:val="28"/>
          <w:szCs w:val="28"/>
        </w:rPr>
      </w:pPr>
      <w:r>
        <w:rPr>
          <w:rFonts w:hint="eastAsia"/>
          <w:b/>
          <w:sz w:val="28"/>
          <w:szCs w:val="28"/>
        </w:rPr>
        <w:t>九、投标文件</w:t>
      </w:r>
    </w:p>
    <w:p>
      <w:pPr>
        <w:ind w:firstLine="560" w:firstLineChars="200"/>
        <w:rPr>
          <w:sz w:val="28"/>
          <w:szCs w:val="28"/>
        </w:rPr>
      </w:pPr>
      <w:r>
        <w:rPr>
          <w:rFonts w:hint="eastAsia"/>
          <w:sz w:val="28"/>
          <w:szCs w:val="28"/>
        </w:rPr>
        <w:t>根据甲方要求的投标文件格式，进行密封报价（盖章）。投标文件应包含以下内容：</w:t>
      </w:r>
    </w:p>
    <w:p>
      <w:pPr>
        <w:ind w:firstLine="560" w:firstLineChars="200"/>
        <w:rPr>
          <w:sz w:val="28"/>
          <w:szCs w:val="28"/>
        </w:rPr>
      </w:pPr>
      <w:r>
        <w:rPr>
          <w:rFonts w:hint="eastAsia"/>
          <w:sz w:val="28"/>
          <w:szCs w:val="28"/>
        </w:rPr>
        <w:t>（一）商务部分（提供复印件，并加盖公章）</w:t>
      </w:r>
    </w:p>
    <w:p>
      <w:pPr>
        <w:numPr>
          <w:ilvl w:val="0"/>
          <w:numId w:val="3"/>
        </w:numPr>
        <w:ind w:left="0" w:firstLine="560" w:firstLineChars="200"/>
        <w:rPr>
          <w:rFonts w:ascii="宋体" w:hAnsi="宋体"/>
          <w:sz w:val="28"/>
          <w:szCs w:val="28"/>
        </w:rPr>
      </w:pPr>
      <w:r>
        <w:rPr>
          <w:rFonts w:hint="eastAsia" w:ascii="宋体" w:hAnsi="宋体"/>
          <w:sz w:val="28"/>
          <w:szCs w:val="28"/>
        </w:rPr>
        <w:t>有效的企业工商营业执照、企业法人组织机构代码证书、税务登记证书（或三证合一）；</w:t>
      </w:r>
    </w:p>
    <w:p>
      <w:pPr>
        <w:numPr>
          <w:ilvl w:val="0"/>
          <w:numId w:val="3"/>
        </w:numPr>
        <w:ind w:left="0" w:firstLine="560" w:firstLineChars="200"/>
        <w:rPr>
          <w:rFonts w:ascii="宋体" w:hAnsi="宋体"/>
          <w:sz w:val="28"/>
          <w:szCs w:val="28"/>
        </w:rPr>
      </w:pPr>
      <w:r>
        <w:rPr>
          <w:rFonts w:hint="eastAsia" w:ascii="宋体" w:hAnsi="宋体"/>
          <w:sz w:val="28"/>
          <w:szCs w:val="28"/>
        </w:rPr>
        <w:t>供应商调查表（格式见附件2）</w:t>
      </w:r>
    </w:p>
    <w:p>
      <w:pPr>
        <w:numPr>
          <w:ilvl w:val="0"/>
          <w:numId w:val="3"/>
        </w:numPr>
        <w:ind w:left="0" w:firstLine="560" w:firstLineChars="200"/>
        <w:rPr>
          <w:rFonts w:ascii="宋体" w:hAnsi="宋体"/>
          <w:sz w:val="28"/>
          <w:szCs w:val="28"/>
        </w:rPr>
      </w:pPr>
      <w:r>
        <w:rPr>
          <w:rFonts w:hint="eastAsia" w:ascii="宋体" w:hAnsi="宋体"/>
          <w:sz w:val="28"/>
          <w:szCs w:val="28"/>
        </w:rPr>
        <w:t>法定代表人证明书、法定代表人授权委托书原件（格式见附件3和附件4）；</w:t>
      </w:r>
    </w:p>
    <w:p>
      <w:pPr>
        <w:numPr>
          <w:ilvl w:val="0"/>
          <w:numId w:val="3"/>
        </w:numPr>
        <w:ind w:left="0" w:firstLine="560" w:firstLineChars="200"/>
        <w:rPr>
          <w:rFonts w:ascii="宋体" w:hAnsi="宋体"/>
          <w:sz w:val="28"/>
          <w:szCs w:val="28"/>
        </w:rPr>
      </w:pPr>
      <w:r>
        <w:rPr>
          <w:rFonts w:hint="eastAsia" w:ascii="宋体" w:hAnsi="宋体" w:cs="Arial"/>
          <w:color w:val="000000"/>
          <w:sz w:val="28"/>
          <w:szCs w:val="28"/>
        </w:rPr>
        <w:t>有效的资质证书和安全生产许可证；</w:t>
      </w:r>
    </w:p>
    <w:p>
      <w:pPr>
        <w:numPr>
          <w:ilvl w:val="0"/>
          <w:numId w:val="3"/>
        </w:numPr>
        <w:ind w:left="0" w:firstLine="560" w:firstLineChars="200"/>
        <w:rPr>
          <w:rFonts w:ascii="宋体" w:hAnsi="宋体"/>
          <w:sz w:val="28"/>
          <w:szCs w:val="28"/>
        </w:rPr>
      </w:pPr>
      <w:r>
        <w:rPr>
          <w:rFonts w:hint="eastAsia" w:ascii="宋体" w:hAnsi="宋体"/>
          <w:sz w:val="28"/>
          <w:szCs w:val="28"/>
        </w:rPr>
        <w:t>本工程拟派项目负责人简历表</w:t>
      </w:r>
      <w:r>
        <w:rPr>
          <w:rFonts w:ascii="宋体" w:hAnsi="宋体"/>
          <w:sz w:val="28"/>
          <w:szCs w:val="28"/>
        </w:rPr>
        <w:t>（包括姓名、部门和职务、</w:t>
      </w:r>
      <w:r>
        <w:rPr>
          <w:rFonts w:hint="eastAsia" w:ascii="宋体" w:hAnsi="宋体"/>
          <w:sz w:val="28"/>
          <w:szCs w:val="28"/>
        </w:rPr>
        <w:t>所学专业和</w:t>
      </w:r>
      <w:r>
        <w:rPr>
          <w:rFonts w:ascii="宋体" w:hAnsi="宋体"/>
          <w:sz w:val="28"/>
          <w:szCs w:val="28"/>
        </w:rPr>
        <w:t>毕业</w:t>
      </w:r>
      <w:r>
        <w:rPr>
          <w:rFonts w:hint="eastAsia" w:ascii="宋体" w:hAnsi="宋体"/>
          <w:sz w:val="28"/>
          <w:szCs w:val="28"/>
        </w:rPr>
        <w:t>院校名称及毕业</w:t>
      </w:r>
      <w:r>
        <w:rPr>
          <w:rFonts w:ascii="宋体" w:hAnsi="宋体"/>
          <w:sz w:val="28"/>
          <w:szCs w:val="28"/>
        </w:rPr>
        <w:t>时间、主要资历、经验及承担过的</w:t>
      </w:r>
      <w:r>
        <w:rPr>
          <w:rFonts w:hint="eastAsia" w:ascii="宋体" w:hAnsi="宋体"/>
          <w:sz w:val="28"/>
          <w:szCs w:val="28"/>
        </w:rPr>
        <w:t>类似</w:t>
      </w:r>
      <w:r>
        <w:rPr>
          <w:rFonts w:ascii="宋体" w:hAnsi="宋体"/>
          <w:sz w:val="28"/>
          <w:szCs w:val="28"/>
        </w:rPr>
        <w:t>项目</w:t>
      </w:r>
      <w:r>
        <w:rPr>
          <w:rFonts w:hint="eastAsia" w:ascii="宋体" w:hAnsi="宋体"/>
          <w:sz w:val="28"/>
          <w:szCs w:val="28"/>
        </w:rPr>
        <w:t>，</w:t>
      </w:r>
      <w:r>
        <w:rPr>
          <w:rFonts w:ascii="宋体" w:hAnsi="宋体"/>
          <w:sz w:val="28"/>
          <w:szCs w:val="28"/>
        </w:rPr>
        <w:t>获得认证资质证书</w:t>
      </w:r>
      <w:r>
        <w:rPr>
          <w:rFonts w:hint="eastAsia" w:ascii="宋体" w:hAnsi="宋体"/>
          <w:sz w:val="28"/>
          <w:szCs w:val="28"/>
        </w:rPr>
        <w:t>及复印件</w:t>
      </w:r>
      <w:r>
        <w:rPr>
          <w:rFonts w:ascii="宋体" w:hAnsi="宋体"/>
          <w:sz w:val="28"/>
          <w:szCs w:val="28"/>
        </w:rPr>
        <w:t>）</w:t>
      </w:r>
      <w:r>
        <w:rPr>
          <w:rFonts w:hint="eastAsia" w:ascii="宋体" w:hAnsi="宋体"/>
          <w:sz w:val="28"/>
          <w:szCs w:val="28"/>
        </w:rPr>
        <w:t>；</w:t>
      </w:r>
    </w:p>
    <w:p>
      <w:pPr>
        <w:numPr>
          <w:ilvl w:val="0"/>
          <w:numId w:val="3"/>
        </w:numPr>
        <w:ind w:left="0" w:firstLine="560" w:firstLineChars="200"/>
        <w:rPr>
          <w:rFonts w:ascii="宋体" w:hAnsi="宋体"/>
          <w:sz w:val="28"/>
          <w:szCs w:val="28"/>
        </w:rPr>
      </w:pPr>
      <w:r>
        <w:rPr>
          <w:rFonts w:hint="eastAsia" w:ascii="宋体" w:hAnsi="宋体"/>
          <w:sz w:val="28"/>
          <w:szCs w:val="28"/>
        </w:rPr>
        <w:t>投标人近3年内(201</w:t>
      </w:r>
      <w:r>
        <w:rPr>
          <w:rFonts w:hint="eastAsia" w:ascii="宋体" w:hAnsi="宋体"/>
          <w:sz w:val="28"/>
          <w:szCs w:val="28"/>
          <w:lang w:val="en-US" w:eastAsia="zh-CN"/>
        </w:rPr>
        <w:t>9</w:t>
      </w:r>
      <w:r>
        <w:rPr>
          <w:rFonts w:hint="eastAsia" w:ascii="宋体" w:hAnsi="宋体"/>
          <w:sz w:val="28"/>
          <w:szCs w:val="28"/>
        </w:rPr>
        <w:t>年1月1日至今)完成过质量合格的类似工程项目业绩（需提供合同等相关证明材料复印件）</w:t>
      </w:r>
      <w:r>
        <w:rPr>
          <w:rFonts w:hint="eastAsia"/>
          <w:sz w:val="28"/>
          <w:szCs w:val="28"/>
        </w:rPr>
        <w:t>；</w:t>
      </w:r>
    </w:p>
    <w:p>
      <w:pPr>
        <w:numPr>
          <w:ilvl w:val="0"/>
          <w:numId w:val="3"/>
        </w:numPr>
        <w:ind w:left="0" w:firstLine="560" w:firstLineChars="200"/>
        <w:rPr>
          <w:sz w:val="28"/>
          <w:szCs w:val="28"/>
        </w:rPr>
      </w:pPr>
      <w:r>
        <w:rPr>
          <w:rFonts w:hint="eastAsia" w:ascii="宋体" w:hAnsi="宋体"/>
          <w:sz w:val="28"/>
          <w:szCs w:val="28"/>
        </w:rPr>
        <w:t>投标人</w:t>
      </w:r>
      <w:r>
        <w:rPr>
          <w:rFonts w:hint="eastAsia" w:ascii="宋体" w:hAnsi="宋体" w:cs="Arial"/>
          <w:color w:val="000000"/>
          <w:sz w:val="28"/>
          <w:szCs w:val="28"/>
        </w:rPr>
        <w:t>认为有必要的其他资质等材料复印件。</w:t>
      </w:r>
    </w:p>
    <w:p>
      <w:pPr>
        <w:ind w:firstLine="560" w:firstLineChars="200"/>
        <w:rPr>
          <w:sz w:val="28"/>
          <w:szCs w:val="28"/>
        </w:rPr>
      </w:pPr>
      <w:r>
        <w:rPr>
          <w:rFonts w:hint="eastAsia"/>
          <w:sz w:val="28"/>
          <w:szCs w:val="28"/>
        </w:rPr>
        <w:t>（二）技术部分（格式自定，加盖公章）</w:t>
      </w:r>
    </w:p>
    <w:p>
      <w:pPr>
        <w:ind w:firstLine="560" w:firstLineChars="200"/>
        <w:rPr>
          <w:sz w:val="28"/>
          <w:szCs w:val="28"/>
        </w:rPr>
      </w:pPr>
      <w:r>
        <w:rPr>
          <w:rFonts w:hint="eastAsia"/>
          <w:sz w:val="28"/>
          <w:szCs w:val="28"/>
        </w:rPr>
        <w:t>施工方案：</w:t>
      </w:r>
      <w:r>
        <w:rPr>
          <w:rFonts w:hint="eastAsia"/>
          <w:b/>
          <w:sz w:val="28"/>
          <w:szCs w:val="28"/>
        </w:rPr>
        <w:t>施工单位应充分了解现场条件，并针对本项目制定切实可行的</w:t>
      </w:r>
      <w:r>
        <w:rPr>
          <w:rFonts w:hint="eastAsia"/>
          <w:b/>
          <w:sz w:val="28"/>
          <w:szCs w:val="28"/>
          <w:u w:val="double"/>
        </w:rPr>
        <w:t>施工方案</w:t>
      </w:r>
      <w:r>
        <w:rPr>
          <w:rFonts w:hint="eastAsia"/>
          <w:sz w:val="28"/>
          <w:szCs w:val="28"/>
        </w:rPr>
        <w:t>，包括但不限于：</w:t>
      </w:r>
    </w:p>
    <w:p>
      <w:pPr>
        <w:widowControl/>
        <w:numPr>
          <w:ilvl w:val="0"/>
          <w:numId w:val="4"/>
        </w:numPr>
        <w:ind w:left="0" w:firstLine="560" w:firstLineChars="200"/>
        <w:rPr>
          <w:rFonts w:ascii="宋体" w:hAnsi="宋体" w:cs="Arial"/>
          <w:color w:val="000000"/>
          <w:sz w:val="28"/>
          <w:szCs w:val="28"/>
        </w:rPr>
      </w:pPr>
      <w:r>
        <w:rPr>
          <w:rFonts w:hint="eastAsia" w:ascii="宋体" w:hAnsi="宋体" w:cs="Arial"/>
          <w:color w:val="000000"/>
          <w:sz w:val="28"/>
          <w:szCs w:val="28"/>
        </w:rPr>
        <w:t>总体实施方案；</w:t>
      </w:r>
    </w:p>
    <w:p>
      <w:pPr>
        <w:widowControl/>
        <w:numPr>
          <w:ilvl w:val="0"/>
          <w:numId w:val="4"/>
        </w:numPr>
        <w:ind w:left="0" w:firstLine="560" w:firstLineChars="200"/>
        <w:rPr>
          <w:rFonts w:ascii="宋体" w:hAnsi="宋体" w:cs="Arial"/>
          <w:color w:val="000000"/>
          <w:sz w:val="28"/>
          <w:szCs w:val="28"/>
        </w:rPr>
      </w:pPr>
      <w:r>
        <w:rPr>
          <w:rFonts w:hint="eastAsia" w:ascii="宋体" w:hAnsi="宋体" w:cs="Arial"/>
          <w:color w:val="000000"/>
          <w:sz w:val="28"/>
          <w:szCs w:val="28"/>
        </w:rPr>
        <w:t>实施进度计划和工期承诺书；</w:t>
      </w:r>
    </w:p>
    <w:p>
      <w:pPr>
        <w:widowControl/>
        <w:numPr>
          <w:ilvl w:val="0"/>
          <w:numId w:val="4"/>
        </w:numPr>
        <w:ind w:left="0" w:firstLine="560" w:firstLineChars="200"/>
        <w:rPr>
          <w:rFonts w:ascii="宋体" w:hAnsi="宋体" w:cs="Arial"/>
          <w:color w:val="000000"/>
          <w:sz w:val="28"/>
          <w:szCs w:val="28"/>
        </w:rPr>
      </w:pPr>
      <w:r>
        <w:rPr>
          <w:rFonts w:hint="eastAsia" w:ascii="宋体" w:hAnsi="宋体" w:cs="Arial"/>
          <w:color w:val="000000"/>
          <w:sz w:val="28"/>
          <w:szCs w:val="28"/>
        </w:rPr>
        <w:t>确保实施进度的技术和组织措施；</w:t>
      </w:r>
    </w:p>
    <w:p>
      <w:pPr>
        <w:widowControl/>
        <w:numPr>
          <w:ilvl w:val="0"/>
          <w:numId w:val="4"/>
        </w:numPr>
        <w:ind w:left="0" w:firstLine="560" w:firstLineChars="200"/>
        <w:rPr>
          <w:rFonts w:ascii="宋体" w:hAnsi="宋体" w:cs="Arial"/>
          <w:color w:val="000000"/>
          <w:sz w:val="28"/>
          <w:szCs w:val="28"/>
        </w:rPr>
      </w:pPr>
      <w:r>
        <w:rPr>
          <w:rFonts w:hint="eastAsia" w:ascii="宋体" w:hAnsi="宋体" w:cs="Arial"/>
          <w:color w:val="000000"/>
          <w:sz w:val="28"/>
          <w:szCs w:val="28"/>
        </w:rPr>
        <w:t>确保安全文明施工的技术和组织措施；</w:t>
      </w:r>
    </w:p>
    <w:p>
      <w:pPr>
        <w:widowControl/>
        <w:numPr>
          <w:ilvl w:val="0"/>
          <w:numId w:val="4"/>
        </w:numPr>
        <w:ind w:left="0" w:firstLine="560" w:firstLineChars="200"/>
        <w:rPr>
          <w:rFonts w:ascii="宋体" w:hAnsi="宋体" w:cs="Arial"/>
          <w:color w:val="000000"/>
          <w:sz w:val="28"/>
          <w:szCs w:val="28"/>
        </w:rPr>
      </w:pPr>
      <w:r>
        <w:rPr>
          <w:rFonts w:hint="eastAsia" w:ascii="宋体" w:hAnsi="宋体" w:cs="Arial"/>
          <w:color w:val="000000"/>
          <w:sz w:val="28"/>
          <w:szCs w:val="28"/>
        </w:rPr>
        <w:t>投入的机械设备；</w:t>
      </w:r>
    </w:p>
    <w:p>
      <w:pPr>
        <w:spacing w:line="520" w:lineRule="exact"/>
        <w:ind w:firstLine="560" w:firstLineChars="200"/>
        <w:rPr>
          <w:rFonts w:ascii="宋体" w:hAnsi="宋体" w:cs="Arial"/>
          <w:color w:val="000000"/>
          <w:sz w:val="28"/>
          <w:szCs w:val="28"/>
        </w:rPr>
      </w:pPr>
      <w:r>
        <w:rPr>
          <w:rFonts w:hint="eastAsia" w:ascii="宋体" w:hAnsi="宋体" w:cs="Arial"/>
          <w:color w:val="000000"/>
          <w:sz w:val="28"/>
          <w:szCs w:val="28"/>
        </w:rPr>
        <w:t>6、投标人认为其它需要说明的文字。</w:t>
      </w:r>
    </w:p>
    <w:p>
      <w:pPr>
        <w:spacing w:line="520" w:lineRule="exact"/>
        <w:ind w:firstLine="560" w:firstLineChars="200"/>
        <w:rPr>
          <w:rFonts w:hint="eastAsia"/>
          <w:b/>
          <w:sz w:val="28"/>
          <w:szCs w:val="28"/>
        </w:rPr>
      </w:pPr>
      <w:r>
        <w:rPr>
          <w:rFonts w:hint="eastAsia" w:ascii="宋体" w:hAnsi="宋体" w:cs="Arial"/>
          <w:color w:val="000000"/>
          <w:sz w:val="28"/>
          <w:szCs w:val="28"/>
        </w:rPr>
        <w:t>（三）价格文件（加盖公章）</w:t>
      </w:r>
    </w:p>
    <w:p>
      <w:pPr>
        <w:numPr>
          <w:ilvl w:val="0"/>
          <w:numId w:val="5"/>
        </w:numPr>
        <w:spacing w:line="520" w:lineRule="exact"/>
        <w:ind w:left="0" w:firstLine="560" w:firstLineChars="200"/>
        <w:rPr>
          <w:rFonts w:ascii="宋体" w:hAnsi="宋体" w:cs="Arial"/>
          <w:color w:val="000000"/>
          <w:sz w:val="28"/>
          <w:szCs w:val="28"/>
        </w:rPr>
      </w:pPr>
      <w:r>
        <w:rPr>
          <w:rFonts w:hint="eastAsia" w:ascii="宋体" w:hAnsi="宋体" w:cs="Arial"/>
          <w:color w:val="000000"/>
          <w:sz w:val="28"/>
          <w:szCs w:val="28"/>
        </w:rPr>
        <w:t>报价一览表（格式见附件1）</w:t>
      </w:r>
    </w:p>
    <w:p>
      <w:pPr>
        <w:numPr>
          <w:ilvl w:val="0"/>
          <w:numId w:val="5"/>
        </w:numPr>
        <w:spacing w:line="520" w:lineRule="exact"/>
        <w:ind w:left="0" w:firstLine="560" w:firstLineChars="200"/>
        <w:rPr>
          <w:rFonts w:ascii="宋体" w:hAnsi="宋体" w:cs="Arial"/>
          <w:color w:val="000000"/>
          <w:sz w:val="28"/>
          <w:szCs w:val="28"/>
        </w:rPr>
      </w:pPr>
      <w:r>
        <w:rPr>
          <w:rFonts w:hint="eastAsia" w:ascii="宋体" w:hAnsi="宋体" w:cs="Arial"/>
          <w:color w:val="000000"/>
          <w:sz w:val="28"/>
          <w:szCs w:val="28"/>
        </w:rPr>
        <w:t>报价明细表：采用工程量清单计价，按本竞选文件所附工程量清单和乙供主要材料清单报价，并以此作为结算依据，包括但不限于工程量清单和乙供主要材料清单各项目单价及综合总报价，并注明未含税总价、税率和含税总价。</w:t>
      </w:r>
    </w:p>
    <w:p>
      <w:pPr>
        <w:spacing w:line="520" w:lineRule="exact"/>
        <w:ind w:firstLine="562" w:firstLineChars="200"/>
        <w:rPr>
          <w:b/>
          <w:sz w:val="28"/>
          <w:szCs w:val="28"/>
        </w:rPr>
      </w:pPr>
      <w:r>
        <w:rPr>
          <w:rFonts w:hint="eastAsia"/>
          <w:b/>
          <w:sz w:val="28"/>
          <w:szCs w:val="28"/>
        </w:rPr>
        <w:t>十、评标方法</w:t>
      </w:r>
    </w:p>
    <w:p>
      <w:pPr>
        <w:spacing w:before="120" w:beforeLines="50" w:after="120" w:afterLines="50" w:line="360" w:lineRule="auto"/>
        <w:ind w:firstLine="560" w:firstLineChars="200"/>
        <w:rPr>
          <w:sz w:val="28"/>
          <w:szCs w:val="28"/>
        </w:rPr>
      </w:pPr>
      <w:bookmarkStart w:id="0" w:name="_Hlk33472865"/>
      <w:r>
        <w:rPr>
          <w:rFonts w:hint="eastAsia"/>
          <w:sz w:val="28"/>
          <w:szCs w:val="28"/>
          <w:highlight w:val="none"/>
        </w:rPr>
        <w:t>本项目采用综合评估法，对投标人进行价格和信用评审，其中价格评审部分占</w:t>
      </w:r>
      <w:r>
        <w:rPr>
          <w:sz w:val="28"/>
          <w:szCs w:val="28"/>
          <w:highlight w:val="none"/>
        </w:rPr>
        <w:t>90%</w:t>
      </w:r>
      <w:r>
        <w:rPr>
          <w:rFonts w:hint="eastAsia"/>
          <w:sz w:val="28"/>
          <w:szCs w:val="28"/>
          <w:highlight w:val="none"/>
        </w:rPr>
        <w:t>，供应商诚信部分占</w:t>
      </w:r>
      <w:r>
        <w:rPr>
          <w:sz w:val="28"/>
          <w:szCs w:val="28"/>
          <w:highlight w:val="none"/>
        </w:rPr>
        <w:t>10%</w:t>
      </w:r>
      <w:r>
        <w:rPr>
          <w:rFonts w:hint="eastAsia"/>
          <w:sz w:val="28"/>
          <w:szCs w:val="28"/>
          <w:highlight w:val="none"/>
        </w:rPr>
        <w:t>，投标人</w:t>
      </w:r>
      <w:r>
        <w:rPr>
          <w:rFonts w:hint="eastAsia" w:ascii="宋体" w:hAnsi="宋体"/>
          <w:sz w:val="28"/>
          <w:szCs w:val="28"/>
          <w:highlight w:val="none"/>
        </w:rPr>
        <w:t>评审</w:t>
      </w:r>
      <w:r>
        <w:rPr>
          <w:rFonts w:hint="eastAsia"/>
          <w:sz w:val="28"/>
          <w:szCs w:val="28"/>
          <w:highlight w:val="none"/>
        </w:rPr>
        <w:t>得分</w:t>
      </w:r>
      <w:r>
        <w:rPr>
          <w:sz w:val="28"/>
          <w:szCs w:val="28"/>
          <w:highlight w:val="none"/>
        </w:rPr>
        <w:t>=</w:t>
      </w:r>
      <w:r>
        <w:rPr>
          <w:rFonts w:hint="eastAsia"/>
          <w:sz w:val="28"/>
          <w:szCs w:val="28"/>
          <w:highlight w:val="none"/>
        </w:rPr>
        <w:t>价格得分</w:t>
      </w:r>
      <w:r>
        <w:rPr>
          <w:sz w:val="28"/>
          <w:szCs w:val="28"/>
          <w:highlight w:val="none"/>
        </w:rPr>
        <w:t>+</w:t>
      </w:r>
      <w:r>
        <w:rPr>
          <w:rFonts w:hint="eastAsia"/>
          <w:sz w:val="28"/>
          <w:szCs w:val="28"/>
          <w:highlight w:val="none"/>
        </w:rPr>
        <w:t>诚信分。以经评审的最低投标报价作为评标基准价，当投标价等于评标基准价时价格分得满分，投标价每高于评标基准价</w:t>
      </w:r>
      <w:r>
        <w:rPr>
          <w:sz w:val="28"/>
          <w:szCs w:val="28"/>
          <w:highlight w:val="none"/>
        </w:rPr>
        <w:t>1%</w:t>
      </w:r>
      <w:r>
        <w:rPr>
          <w:rFonts w:hint="eastAsia"/>
          <w:sz w:val="28"/>
          <w:szCs w:val="28"/>
          <w:highlight w:val="none"/>
        </w:rPr>
        <w:t>扣</w:t>
      </w:r>
      <w:r>
        <w:rPr>
          <w:sz w:val="28"/>
          <w:szCs w:val="28"/>
          <w:highlight w:val="none"/>
        </w:rPr>
        <w:t>1</w:t>
      </w:r>
      <w:r>
        <w:rPr>
          <w:rFonts w:hint="eastAsia"/>
          <w:sz w:val="28"/>
          <w:szCs w:val="28"/>
          <w:highlight w:val="none"/>
        </w:rPr>
        <w:t>分，扣至</w:t>
      </w:r>
      <w:r>
        <w:rPr>
          <w:sz w:val="28"/>
          <w:szCs w:val="28"/>
          <w:highlight w:val="none"/>
        </w:rPr>
        <w:t>0</w:t>
      </w:r>
      <w:r>
        <w:rPr>
          <w:rFonts w:hint="eastAsia"/>
          <w:sz w:val="28"/>
          <w:szCs w:val="28"/>
          <w:highlight w:val="none"/>
        </w:rPr>
        <w:t>分为止。供应商诚信分以评标当天采购人供应商管理系统查到的分值直接计取（供应商诚信分原始分为</w:t>
      </w:r>
      <w:r>
        <w:rPr>
          <w:sz w:val="28"/>
          <w:szCs w:val="28"/>
          <w:highlight w:val="none"/>
        </w:rPr>
        <w:t>0</w:t>
      </w:r>
      <w:r>
        <w:rPr>
          <w:rFonts w:hint="eastAsia"/>
          <w:sz w:val="28"/>
          <w:szCs w:val="28"/>
          <w:highlight w:val="none"/>
        </w:rPr>
        <w:t>分），投标人不在供应商管理系统内的，诚信分按</w:t>
      </w:r>
      <w:r>
        <w:rPr>
          <w:sz w:val="28"/>
          <w:szCs w:val="28"/>
          <w:highlight w:val="none"/>
        </w:rPr>
        <w:t>0</w:t>
      </w:r>
      <w:r>
        <w:rPr>
          <w:rFonts w:hint="eastAsia"/>
          <w:sz w:val="28"/>
          <w:szCs w:val="28"/>
          <w:highlight w:val="none"/>
        </w:rPr>
        <w:t>分计算。供应商诚信分在采购人官方网站上定期公布。同时通过投标人资格审查（见附件</w:t>
      </w:r>
      <w:r>
        <w:rPr>
          <w:rFonts w:hint="eastAsia"/>
          <w:sz w:val="28"/>
          <w:szCs w:val="28"/>
          <w:highlight w:val="none"/>
          <w:lang w:val="en-US" w:eastAsia="zh-CN"/>
        </w:rPr>
        <w:t>6</w:t>
      </w:r>
      <w:r>
        <w:rPr>
          <w:rFonts w:hint="eastAsia"/>
          <w:sz w:val="28"/>
          <w:szCs w:val="28"/>
          <w:highlight w:val="none"/>
        </w:rPr>
        <w:t>）和投标文件有效性审查（见附件</w:t>
      </w:r>
      <w:r>
        <w:rPr>
          <w:rFonts w:hint="eastAsia"/>
          <w:sz w:val="28"/>
          <w:szCs w:val="28"/>
          <w:highlight w:val="none"/>
          <w:lang w:val="en-US" w:eastAsia="zh-CN"/>
        </w:rPr>
        <w:t>7</w:t>
      </w:r>
      <w:r>
        <w:rPr>
          <w:rFonts w:hint="eastAsia"/>
          <w:sz w:val="28"/>
          <w:szCs w:val="28"/>
          <w:highlight w:val="none"/>
        </w:rPr>
        <w:t>）后，各投标人按综合评分由高至低的顺序依次排列，排名第一为第一中标候选人。采购人对中标人实行信用评价管理，中标后采购人将中标人纳入供应商管理系统，按项目对中标人的合同履约行为进行考核，具体按采购人供应商管理办法进行。</w:t>
      </w:r>
      <w:bookmarkEnd w:id="0"/>
    </w:p>
    <w:p>
      <w:pPr>
        <w:spacing w:line="520" w:lineRule="exact"/>
        <w:ind w:firstLine="562" w:firstLineChars="200"/>
        <w:rPr>
          <w:rFonts w:ascii="宋体" w:hAnsi="宋体" w:cs="Arial"/>
          <w:b/>
          <w:color w:val="000000"/>
          <w:sz w:val="28"/>
          <w:szCs w:val="28"/>
        </w:rPr>
      </w:pPr>
      <w:r>
        <w:rPr>
          <w:rFonts w:hint="eastAsia" w:ascii="宋体" w:hAnsi="宋体" w:cs="Arial"/>
          <w:b/>
          <w:color w:val="000000"/>
          <w:sz w:val="28"/>
          <w:szCs w:val="28"/>
        </w:rPr>
        <w:t>十一、勘踏现场</w:t>
      </w:r>
    </w:p>
    <w:p>
      <w:pPr>
        <w:spacing w:line="520" w:lineRule="exact"/>
        <w:ind w:firstLine="560" w:firstLineChars="200"/>
        <w:rPr>
          <w:sz w:val="28"/>
          <w:szCs w:val="28"/>
        </w:rPr>
      </w:pPr>
      <w:r>
        <w:rPr>
          <w:rFonts w:hint="eastAsia"/>
          <w:sz w:val="28"/>
          <w:szCs w:val="28"/>
        </w:rPr>
        <w:t>投标人有必要勘踏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勘踏现场时间：</w:t>
      </w:r>
      <w:r>
        <w:rPr>
          <w:rFonts w:hint="eastAsia"/>
          <w:color w:val="FF0000"/>
          <w:sz w:val="28"/>
          <w:szCs w:val="28"/>
        </w:rPr>
        <w:t>20</w:t>
      </w:r>
      <w:r>
        <w:rPr>
          <w:color w:val="FF0000"/>
          <w:sz w:val="28"/>
          <w:szCs w:val="28"/>
        </w:rPr>
        <w:t>2</w:t>
      </w:r>
      <w:r>
        <w:rPr>
          <w:rFonts w:hint="eastAsia"/>
          <w:color w:val="FF0000"/>
          <w:sz w:val="28"/>
          <w:szCs w:val="28"/>
          <w:lang w:val="en-US" w:eastAsia="zh-CN"/>
        </w:rPr>
        <w:t>2</w:t>
      </w:r>
      <w:r>
        <w:rPr>
          <w:rFonts w:hint="eastAsia"/>
          <w:color w:val="FF0000"/>
          <w:sz w:val="28"/>
          <w:szCs w:val="28"/>
        </w:rPr>
        <w:t>年</w:t>
      </w:r>
      <w:r>
        <w:rPr>
          <w:rFonts w:hint="eastAsia"/>
          <w:color w:val="FF0000"/>
          <w:sz w:val="28"/>
          <w:szCs w:val="28"/>
          <w:lang w:val="en-US" w:eastAsia="zh-CN"/>
        </w:rPr>
        <w:t>7</w:t>
      </w:r>
      <w:r>
        <w:rPr>
          <w:rFonts w:hint="eastAsia"/>
          <w:color w:val="FF0000"/>
          <w:sz w:val="28"/>
          <w:szCs w:val="28"/>
        </w:rPr>
        <w:t>月</w:t>
      </w:r>
      <w:r>
        <w:rPr>
          <w:rFonts w:hint="eastAsia"/>
          <w:color w:val="FF0000"/>
          <w:sz w:val="28"/>
          <w:szCs w:val="28"/>
          <w:lang w:val="en-US" w:eastAsia="zh-CN"/>
        </w:rPr>
        <w:t>21</w:t>
      </w:r>
      <w:r>
        <w:rPr>
          <w:rFonts w:hint="eastAsia"/>
          <w:color w:val="FF0000"/>
          <w:sz w:val="28"/>
          <w:szCs w:val="28"/>
        </w:rPr>
        <w:t>日</w:t>
      </w:r>
      <w:r>
        <w:rPr>
          <w:rFonts w:hint="eastAsia"/>
          <w:color w:val="FF0000"/>
          <w:sz w:val="28"/>
          <w:szCs w:val="28"/>
          <w:lang w:val="en-US" w:eastAsia="zh-CN"/>
        </w:rPr>
        <w:t>14时30分</w:t>
      </w:r>
      <w:r>
        <w:rPr>
          <w:rFonts w:hint="eastAsia"/>
          <w:sz w:val="28"/>
          <w:szCs w:val="28"/>
        </w:rPr>
        <w:t>时，集中地点：广州市番禺区大学城明志街1号信息枢纽楼一楼西门。勘踏现场联系人陈工，联系电话：</w:t>
      </w:r>
      <w:r>
        <w:rPr>
          <w:sz w:val="28"/>
          <w:szCs w:val="28"/>
        </w:rPr>
        <w:t>020-39302026</w:t>
      </w:r>
      <w:r>
        <w:rPr>
          <w:rFonts w:hint="eastAsia"/>
          <w:sz w:val="28"/>
          <w:szCs w:val="28"/>
        </w:rPr>
        <w:t>。投标人未在规定时间勘踏现场的，采购方不再另行组织，由投标人自行前往勘踏。</w:t>
      </w:r>
    </w:p>
    <w:p>
      <w:pPr>
        <w:spacing w:line="520" w:lineRule="exact"/>
        <w:ind w:firstLine="562" w:firstLineChars="200"/>
        <w:rPr>
          <w:rFonts w:ascii="宋体" w:hAnsi="宋体" w:cs="Arial"/>
          <w:b/>
          <w:color w:val="000000"/>
          <w:sz w:val="28"/>
          <w:szCs w:val="28"/>
        </w:rPr>
      </w:pPr>
      <w:r>
        <w:rPr>
          <w:rFonts w:hint="eastAsia" w:ascii="宋体" w:hAnsi="宋体" w:cs="Arial"/>
          <w:b/>
          <w:color w:val="000000"/>
          <w:sz w:val="28"/>
          <w:szCs w:val="28"/>
        </w:rPr>
        <w:t>十二、递交投标文件</w:t>
      </w:r>
    </w:p>
    <w:p>
      <w:pPr>
        <w:numPr>
          <w:ilvl w:val="0"/>
          <w:numId w:val="6"/>
        </w:numPr>
        <w:spacing w:before="120" w:beforeLines="50" w:after="120" w:afterLines="50" w:line="360" w:lineRule="auto"/>
        <w:ind w:left="0" w:firstLine="560" w:firstLineChars="200"/>
        <w:rPr>
          <w:sz w:val="28"/>
          <w:szCs w:val="28"/>
          <w:highlight w:val="none"/>
        </w:rPr>
      </w:pPr>
      <w:bookmarkStart w:id="1" w:name="_Hlk33472917"/>
      <w:bookmarkStart w:id="2" w:name="_Hlk33473061"/>
      <w:r>
        <w:rPr>
          <w:rFonts w:hint="eastAsia"/>
          <w:sz w:val="28"/>
          <w:szCs w:val="28"/>
          <w:highlight w:val="none"/>
        </w:rPr>
        <w:t>投标文件递交截止时间</w:t>
      </w:r>
      <w:r>
        <w:rPr>
          <w:rFonts w:hint="eastAsia"/>
          <w:color w:val="FF0000"/>
          <w:sz w:val="28"/>
          <w:szCs w:val="28"/>
          <w:highlight w:val="none"/>
        </w:rPr>
        <w:t>：</w:t>
      </w:r>
      <w:r>
        <w:rPr>
          <w:color w:val="FF0000"/>
          <w:sz w:val="28"/>
          <w:szCs w:val="28"/>
          <w:highlight w:val="none"/>
        </w:rPr>
        <w:t xml:space="preserve">2022 </w:t>
      </w:r>
      <w:r>
        <w:rPr>
          <w:rFonts w:hint="eastAsia"/>
          <w:color w:val="FF0000"/>
          <w:sz w:val="28"/>
          <w:szCs w:val="28"/>
          <w:highlight w:val="none"/>
        </w:rPr>
        <w:t>年</w:t>
      </w:r>
      <w:r>
        <w:rPr>
          <w:rFonts w:hint="eastAsia"/>
          <w:color w:val="FF0000"/>
          <w:sz w:val="28"/>
          <w:szCs w:val="28"/>
          <w:highlight w:val="none"/>
          <w:lang w:val="en-US" w:eastAsia="zh-CN"/>
        </w:rPr>
        <w:t>7</w:t>
      </w:r>
      <w:r>
        <w:rPr>
          <w:rFonts w:hint="eastAsia"/>
          <w:color w:val="FF0000"/>
          <w:sz w:val="28"/>
          <w:szCs w:val="28"/>
          <w:highlight w:val="none"/>
        </w:rPr>
        <w:t>月</w:t>
      </w:r>
      <w:r>
        <w:rPr>
          <w:rFonts w:hint="eastAsia"/>
          <w:color w:val="FF0000"/>
          <w:sz w:val="28"/>
          <w:szCs w:val="28"/>
          <w:highlight w:val="none"/>
          <w:lang w:val="en-US" w:eastAsia="zh-CN"/>
        </w:rPr>
        <w:t>27</w:t>
      </w:r>
      <w:r>
        <w:rPr>
          <w:rFonts w:hint="eastAsia"/>
          <w:color w:val="FF0000"/>
          <w:sz w:val="28"/>
          <w:szCs w:val="28"/>
          <w:highlight w:val="none"/>
        </w:rPr>
        <w:t>日</w:t>
      </w:r>
      <w:r>
        <w:rPr>
          <w:rFonts w:hint="eastAsia"/>
          <w:sz w:val="28"/>
          <w:szCs w:val="28"/>
          <w:highlight w:val="none"/>
        </w:rPr>
        <w:t>北京时间</w:t>
      </w:r>
      <w:r>
        <w:rPr>
          <w:rFonts w:hint="eastAsia"/>
          <w:sz w:val="28"/>
          <w:szCs w:val="28"/>
          <w:highlight w:val="none"/>
          <w:lang w:val="en-US" w:eastAsia="zh-CN"/>
        </w:rPr>
        <w:t>15</w:t>
      </w:r>
      <w:r>
        <w:rPr>
          <w:rFonts w:hint="eastAsia"/>
          <w:sz w:val="28"/>
          <w:szCs w:val="28"/>
          <w:highlight w:val="none"/>
        </w:rPr>
        <w:t>时</w:t>
      </w:r>
      <w:r>
        <w:rPr>
          <w:rFonts w:hint="eastAsia"/>
          <w:sz w:val="28"/>
          <w:szCs w:val="28"/>
          <w:highlight w:val="none"/>
          <w:lang w:val="en-US" w:eastAsia="zh-CN"/>
        </w:rPr>
        <w:t>3</w:t>
      </w:r>
      <w:bookmarkStart w:id="3" w:name="_GoBack"/>
      <w:bookmarkEnd w:id="3"/>
      <w:r>
        <w:rPr>
          <w:rFonts w:hint="eastAsia"/>
          <w:sz w:val="28"/>
          <w:szCs w:val="28"/>
          <w:highlight w:val="none"/>
          <w:lang w:val="en-US" w:eastAsia="zh-CN"/>
        </w:rPr>
        <w:t>0</w:t>
      </w:r>
      <w:r>
        <w:rPr>
          <w:rFonts w:hint="eastAsia"/>
          <w:sz w:val="28"/>
          <w:szCs w:val="28"/>
          <w:highlight w:val="none"/>
        </w:rPr>
        <w:t>分前。以密封的形式提供投标文件到：广州市番禺区大学城明志街1号信息枢纽楼前台。投标文件信封或外包装上应当注明采购项目名称、投标人名称和“在（竞选文件中规定的开标日期）之前不得启封”的字样，封口处应加盖投标人印章。采购人接受现场递交或邮寄两种方式。采用邮寄方式的，应在邮寄外包装袋上注明“</w:t>
      </w:r>
      <w:r>
        <w:rPr>
          <w:rFonts w:hint="eastAsia" w:asciiTheme="minorEastAsia" w:hAnsiTheme="minorEastAsia"/>
          <w:sz w:val="28"/>
          <w:szCs w:val="28"/>
          <w:lang w:eastAsia="zh-CN"/>
        </w:rPr>
        <w:t>广东工业大学大学城校区教学楼1栋二层制图室中央空调安装工程</w:t>
      </w:r>
      <w:r>
        <w:rPr>
          <w:rFonts w:hint="eastAsia"/>
          <w:sz w:val="28"/>
          <w:szCs w:val="28"/>
          <w:highlight w:val="none"/>
        </w:rPr>
        <w:t>”字样。投标人递交投标文件后，请联系采购人确认。</w:t>
      </w:r>
    </w:p>
    <w:p>
      <w:pPr>
        <w:numPr>
          <w:ilvl w:val="0"/>
          <w:numId w:val="6"/>
        </w:numPr>
        <w:spacing w:before="120" w:beforeLines="50" w:after="120" w:afterLines="50" w:line="360" w:lineRule="auto"/>
        <w:ind w:left="0" w:firstLine="560" w:firstLineChars="200"/>
        <w:rPr>
          <w:rFonts w:ascii="宋体" w:hAnsi="宋体" w:cs="Arial"/>
          <w:color w:val="000000"/>
          <w:sz w:val="28"/>
          <w:szCs w:val="28"/>
        </w:rPr>
      </w:pPr>
      <w:r>
        <w:rPr>
          <w:sz w:val="28"/>
          <w:szCs w:val="28"/>
          <w:highlight w:val="none"/>
        </w:rPr>
        <w:t>投标文</w:t>
      </w:r>
      <w:r>
        <w:rPr>
          <w:rFonts w:hint="eastAsia"/>
          <w:sz w:val="28"/>
          <w:szCs w:val="28"/>
          <w:highlight w:val="none"/>
        </w:rPr>
        <w:t>件逾期递交、未送达指定地点的、或未按要求密封的，采购人有权不予受理</w:t>
      </w:r>
      <w:bookmarkEnd w:id="1"/>
      <w:r>
        <w:rPr>
          <w:sz w:val="28"/>
          <w:szCs w:val="28"/>
          <w:highlight w:val="none"/>
        </w:rPr>
        <w:t>。</w:t>
      </w:r>
      <w:bookmarkEnd w:id="2"/>
    </w:p>
    <w:p>
      <w:pPr>
        <w:spacing w:before="120" w:beforeLines="50" w:after="120" w:afterLines="50" w:line="360" w:lineRule="auto"/>
        <w:ind w:firstLine="562" w:firstLineChars="200"/>
        <w:rPr>
          <w:rFonts w:hint="eastAsia" w:ascii="宋体" w:hAnsi="宋体" w:cs="Arial"/>
          <w:color w:val="000000"/>
          <w:sz w:val="28"/>
          <w:szCs w:val="28"/>
        </w:rPr>
      </w:pPr>
      <w:r>
        <w:rPr>
          <w:rFonts w:ascii="宋体" w:hAnsi="宋体" w:cs="Arial"/>
          <w:b/>
          <w:color w:val="000000"/>
          <w:sz w:val="28"/>
          <w:szCs w:val="28"/>
        </w:rPr>
        <w:t>十三</w:t>
      </w:r>
      <w:r>
        <w:rPr>
          <w:rFonts w:hint="eastAsia" w:ascii="宋体" w:hAnsi="宋体" w:cs="Arial"/>
          <w:b/>
          <w:color w:val="000000"/>
          <w:sz w:val="28"/>
          <w:szCs w:val="28"/>
        </w:rPr>
        <w:t>、</w:t>
      </w:r>
      <w:r>
        <w:rPr>
          <w:rFonts w:hint="eastAsia"/>
          <w:sz w:val="28"/>
          <w:szCs w:val="28"/>
          <w:highlight w:val="none"/>
        </w:rPr>
        <w:t>本竞选文件在</w:t>
      </w:r>
      <w:r>
        <w:rPr>
          <w:rFonts w:hint="eastAsia"/>
          <w:color w:val="auto"/>
          <w:sz w:val="28"/>
          <w:szCs w:val="28"/>
        </w:rPr>
        <w:t>广东建设工程信息网（http://www.buildinfo.com.cn/）、广州国企阳光采购服务平台（http://cg.gemas.com.cn/）</w:t>
      </w:r>
      <w:r>
        <w:rPr>
          <w:rFonts w:hint="eastAsia"/>
          <w:sz w:val="28"/>
          <w:szCs w:val="28"/>
          <w:highlight w:val="none"/>
        </w:rPr>
        <w:t>、广州大学城</w:t>
      </w:r>
      <w:r>
        <w:rPr>
          <w:rFonts w:hint="eastAsia"/>
          <w:sz w:val="28"/>
          <w:szCs w:val="28"/>
          <w:highlight w:val="none"/>
          <w:lang w:val="en-US" w:eastAsia="zh-CN"/>
        </w:rPr>
        <w:t>能源发展有限</w:t>
      </w:r>
      <w:r>
        <w:rPr>
          <w:rFonts w:hint="eastAsia"/>
          <w:sz w:val="28"/>
          <w:szCs w:val="28"/>
          <w:highlight w:val="none"/>
        </w:rPr>
        <w:t>公司网站（网址：</w:t>
      </w:r>
      <w:r>
        <w:rPr>
          <w:sz w:val="28"/>
          <w:szCs w:val="28"/>
          <w:highlight w:val="none"/>
        </w:rPr>
        <w:t>https://www.gzuci.com/</w:t>
      </w:r>
      <w:r>
        <w:rPr>
          <w:rFonts w:hint="eastAsia"/>
          <w:sz w:val="28"/>
          <w:szCs w:val="28"/>
          <w:highlight w:val="none"/>
        </w:rPr>
        <w:t>）同时发布。本竞选文件在各媒体发布的文本如有不同之处，以在</w:t>
      </w:r>
      <w:r>
        <w:rPr>
          <w:rFonts w:hint="eastAsia"/>
          <w:sz w:val="28"/>
          <w:szCs w:val="28"/>
          <w:highlight w:val="none"/>
          <w:lang w:val="en-US" w:eastAsia="zh-CN"/>
        </w:rPr>
        <w:t>广州大学城能源发展有限公司</w:t>
      </w:r>
      <w:r>
        <w:rPr>
          <w:rFonts w:hint="eastAsia"/>
          <w:sz w:val="28"/>
          <w:szCs w:val="28"/>
          <w:highlight w:val="none"/>
        </w:rPr>
        <w:t>网站发布的文本为准。</w:t>
      </w:r>
    </w:p>
    <w:p>
      <w:pPr>
        <w:spacing w:line="520" w:lineRule="exact"/>
        <w:ind w:firstLine="562" w:firstLineChars="200"/>
        <w:rPr>
          <w:rFonts w:ascii="宋体" w:hAnsi="宋体" w:cs="Arial"/>
          <w:b/>
          <w:color w:val="000000"/>
          <w:sz w:val="28"/>
          <w:szCs w:val="28"/>
        </w:rPr>
      </w:pPr>
      <w:r>
        <w:rPr>
          <w:rFonts w:hint="eastAsia" w:ascii="宋体" w:hAnsi="宋体" w:cs="Arial"/>
          <w:b/>
          <w:color w:val="000000"/>
          <w:sz w:val="28"/>
          <w:szCs w:val="28"/>
        </w:rPr>
        <w:t>十四、采购人地址和联系方式</w:t>
      </w:r>
    </w:p>
    <w:p>
      <w:pPr>
        <w:spacing w:line="520" w:lineRule="exact"/>
        <w:ind w:firstLine="560" w:firstLineChars="200"/>
        <w:rPr>
          <w:rFonts w:ascii="宋体" w:hAnsi="宋体" w:cs="Arial"/>
          <w:color w:val="000000"/>
          <w:sz w:val="28"/>
          <w:szCs w:val="28"/>
        </w:rPr>
      </w:pPr>
      <w:r>
        <w:rPr>
          <w:rFonts w:hint="eastAsia" w:ascii="宋体" w:hAnsi="宋体" w:cs="Arial"/>
          <w:color w:val="000000"/>
          <w:sz w:val="28"/>
          <w:szCs w:val="28"/>
        </w:rPr>
        <w:t>采购人：广州大学城能源发展有限公司</w:t>
      </w:r>
    </w:p>
    <w:p>
      <w:pPr>
        <w:spacing w:line="520" w:lineRule="exact"/>
        <w:ind w:firstLine="560" w:firstLineChars="200"/>
        <w:rPr>
          <w:rFonts w:cs="Arial" w:asciiTheme="minorEastAsia" w:hAnsiTheme="minorEastAsia" w:eastAsiaTheme="minorEastAsia"/>
          <w:color w:val="000000"/>
          <w:sz w:val="28"/>
          <w:szCs w:val="28"/>
        </w:rPr>
      </w:pPr>
      <w:r>
        <w:rPr>
          <w:rFonts w:hint="eastAsia" w:cs="Arial" w:asciiTheme="minorEastAsia" w:hAnsiTheme="minorEastAsia" w:eastAsiaTheme="minorEastAsia"/>
          <w:color w:val="000000"/>
          <w:sz w:val="28"/>
          <w:szCs w:val="28"/>
        </w:rPr>
        <w:t>联系地址：广州市番禺区大学城明志街</w:t>
      </w:r>
      <w:r>
        <w:rPr>
          <w:rFonts w:cs="Arial" w:asciiTheme="minorEastAsia" w:hAnsiTheme="minorEastAsia" w:eastAsiaTheme="minorEastAsia"/>
          <w:color w:val="000000"/>
          <w:sz w:val="28"/>
          <w:szCs w:val="28"/>
        </w:rPr>
        <w:t>1</w:t>
      </w:r>
      <w:r>
        <w:rPr>
          <w:rFonts w:hint="eastAsia" w:cs="Arial" w:asciiTheme="minorEastAsia" w:hAnsiTheme="minorEastAsia" w:eastAsiaTheme="minorEastAsia"/>
          <w:color w:val="000000"/>
          <w:sz w:val="28"/>
          <w:szCs w:val="28"/>
        </w:rPr>
        <w:t>号信息枢纽楼9楼</w:t>
      </w:r>
    </w:p>
    <w:p>
      <w:pPr>
        <w:spacing w:line="520" w:lineRule="exact"/>
        <w:ind w:firstLine="560" w:firstLineChars="200"/>
        <w:rPr>
          <w:rFonts w:ascii="Arial" w:hAnsi="Arial" w:cs="Arial"/>
          <w:color w:val="000000"/>
          <w:sz w:val="28"/>
          <w:szCs w:val="28"/>
        </w:rPr>
      </w:pPr>
      <w:r>
        <w:rPr>
          <w:rFonts w:hint="eastAsia" w:ascii="宋体" w:hAnsi="宋体" w:cs="Arial"/>
          <w:color w:val="000000"/>
          <w:sz w:val="28"/>
          <w:szCs w:val="28"/>
        </w:rPr>
        <w:t>联系人：</w:t>
      </w:r>
      <w:r>
        <w:rPr>
          <w:rFonts w:hint="eastAsia" w:ascii="宋体" w:hAnsi="宋体" w:cs="Arial"/>
          <w:color w:val="000000"/>
          <w:sz w:val="28"/>
          <w:szCs w:val="28"/>
          <w:lang w:val="en-US" w:eastAsia="zh-CN"/>
        </w:rPr>
        <w:t>詹</w:t>
      </w:r>
      <w:r>
        <w:rPr>
          <w:rFonts w:hint="eastAsia" w:ascii="宋体" w:hAnsi="宋体" w:cs="Arial"/>
          <w:color w:val="000000"/>
          <w:sz w:val="28"/>
          <w:szCs w:val="28"/>
        </w:rPr>
        <w:t>工</w:t>
      </w:r>
    </w:p>
    <w:p>
      <w:pPr>
        <w:spacing w:line="520" w:lineRule="exact"/>
        <w:ind w:firstLine="560" w:firstLineChars="200"/>
        <w:rPr>
          <w:rFonts w:ascii="Arial" w:hAnsi="Arial" w:cs="Arial"/>
          <w:color w:val="000000"/>
          <w:sz w:val="28"/>
          <w:szCs w:val="28"/>
        </w:rPr>
      </w:pPr>
      <w:r>
        <w:rPr>
          <w:rFonts w:hint="eastAsia" w:ascii="宋体" w:hAnsi="宋体" w:cs="Arial"/>
          <w:color w:val="000000"/>
          <w:sz w:val="28"/>
          <w:szCs w:val="28"/>
        </w:rPr>
        <w:t>联系电话：0</w:t>
      </w:r>
      <w:r>
        <w:rPr>
          <w:rFonts w:ascii="宋体" w:hAnsi="宋体" w:cs="Arial"/>
          <w:color w:val="000000"/>
          <w:sz w:val="28"/>
          <w:szCs w:val="28"/>
        </w:rPr>
        <w:t>20-39302078</w:t>
      </w:r>
    </w:p>
    <w:p>
      <w:pPr>
        <w:widowControl/>
        <w:spacing w:line="520" w:lineRule="exact"/>
        <w:ind w:firstLine="560" w:firstLineChars="200"/>
        <w:jc w:val="left"/>
        <w:rPr>
          <w:rFonts w:cs="Arial" w:asciiTheme="minorEastAsia" w:hAnsiTheme="minorEastAsia" w:eastAsiaTheme="minorEastAsia"/>
          <w:color w:val="000000"/>
          <w:sz w:val="28"/>
          <w:szCs w:val="28"/>
        </w:rPr>
      </w:pPr>
    </w:p>
    <w:p>
      <w:pPr>
        <w:spacing w:line="440" w:lineRule="exact"/>
        <w:ind w:firstLine="560" w:firstLineChars="200"/>
        <w:jc w:val="left"/>
        <w:rPr>
          <w:rFonts w:hint="eastAsia" w:cs="Arial" w:asciiTheme="minorEastAsia" w:hAnsiTheme="minorEastAsia" w:eastAsiaTheme="minorEastAsia"/>
          <w:color w:val="000000"/>
          <w:sz w:val="28"/>
          <w:szCs w:val="28"/>
        </w:rPr>
      </w:pPr>
      <w:r>
        <w:rPr>
          <w:rFonts w:cs="Arial" w:asciiTheme="minorEastAsia" w:hAnsiTheme="minorEastAsia" w:eastAsiaTheme="minorEastAsia"/>
          <w:color w:val="000000"/>
          <w:sz w:val="28"/>
          <w:szCs w:val="28"/>
        </w:rPr>
        <w:t>附</w:t>
      </w:r>
      <w:r>
        <w:rPr>
          <w:rFonts w:hint="eastAsia" w:cs="Arial" w:asciiTheme="minorEastAsia" w:hAnsiTheme="minorEastAsia" w:eastAsiaTheme="minorEastAsia"/>
          <w:color w:val="000000"/>
          <w:sz w:val="28"/>
          <w:szCs w:val="28"/>
          <w:lang w:val="en-US" w:eastAsia="zh-CN"/>
        </w:rPr>
        <w:t>件1</w:t>
      </w:r>
      <w:r>
        <w:rPr>
          <w:rFonts w:hint="eastAsia" w:cs="Arial" w:asciiTheme="minorEastAsia" w:hAnsiTheme="minorEastAsia" w:eastAsiaTheme="minorEastAsia"/>
          <w:color w:val="000000"/>
          <w:sz w:val="28"/>
          <w:szCs w:val="28"/>
        </w:rPr>
        <w:t>：</w:t>
      </w:r>
      <w:r>
        <w:rPr>
          <w:rFonts w:hint="eastAsia" w:asciiTheme="minorEastAsia" w:hAnsiTheme="minorEastAsia" w:eastAsiaTheme="minorEastAsia" w:cstheme="minorEastAsia"/>
          <w:sz w:val="28"/>
          <w:szCs w:val="28"/>
        </w:rPr>
        <w:t>广东工业大学大学城校区教学楼1栋二层制图室空调机安装示意图</w:t>
      </w:r>
    </w:p>
    <w:p>
      <w:pPr>
        <w:spacing w:line="440" w:lineRule="exact"/>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附件</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：报价一览表</w:t>
      </w:r>
    </w:p>
    <w:p>
      <w:pPr>
        <w:spacing w:line="440" w:lineRule="exact"/>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附件</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：供应商调查表</w:t>
      </w:r>
    </w:p>
    <w:p>
      <w:pPr>
        <w:spacing w:line="440" w:lineRule="exact"/>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附件</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：法定代表人身份证明书</w:t>
      </w:r>
    </w:p>
    <w:p>
      <w:pPr>
        <w:spacing w:line="440" w:lineRule="exact"/>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附件</w:t>
      </w: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：法定代表人授权委托证明书</w:t>
      </w:r>
    </w:p>
    <w:p>
      <w:pPr>
        <w:spacing w:line="440" w:lineRule="exact"/>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附件</w:t>
      </w: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：投标人资格审查表</w:t>
      </w:r>
    </w:p>
    <w:p>
      <w:pPr>
        <w:spacing w:line="440" w:lineRule="exact"/>
        <w:ind w:firstLine="560" w:firstLineChars="200"/>
        <w:jc w:val="left"/>
        <w:rPr>
          <w:rFonts w:ascii="宋体" w:hAnsi="宋体"/>
          <w:sz w:val="24"/>
          <w:highlight w:val="none"/>
        </w:rPr>
      </w:pPr>
      <w:r>
        <w:rPr>
          <w:rFonts w:hint="eastAsia" w:asciiTheme="minorEastAsia" w:hAnsiTheme="minorEastAsia" w:eastAsiaTheme="minorEastAsia" w:cstheme="minorEastAsia"/>
          <w:sz w:val="28"/>
          <w:szCs w:val="28"/>
        </w:rPr>
        <w:t>附件</w:t>
      </w:r>
      <w:r>
        <w:rPr>
          <w:rFonts w:hint="eastAsia" w:asciiTheme="minorEastAsia" w:hAnsiTheme="minorEastAsia" w:eastAsiaTheme="minorEastAsia" w:cstheme="minorEastAsia"/>
          <w:sz w:val="28"/>
          <w:szCs w:val="28"/>
          <w:lang w:val="en-US" w:eastAsia="zh-CN"/>
        </w:rPr>
        <w:t>7</w:t>
      </w:r>
      <w:r>
        <w:rPr>
          <w:rFonts w:hint="eastAsia" w:asciiTheme="minorEastAsia" w:hAnsiTheme="minorEastAsia" w:eastAsiaTheme="minorEastAsia" w:cstheme="minorEastAsia"/>
          <w:sz w:val="28"/>
          <w:szCs w:val="28"/>
        </w:rPr>
        <w:t>：投标文件有效性审查表</w:t>
      </w:r>
    </w:p>
    <w:p>
      <w:pPr>
        <w:pStyle w:val="5"/>
        <w:spacing w:line="520" w:lineRule="exact"/>
        <w:ind w:left="0" w:leftChars="0" w:right="1120"/>
        <w:rPr>
          <w:sz w:val="28"/>
          <w:szCs w:val="28"/>
        </w:rPr>
      </w:pPr>
    </w:p>
    <w:p>
      <w:pPr>
        <w:pStyle w:val="5"/>
        <w:spacing w:line="520" w:lineRule="exact"/>
        <w:ind w:left="0" w:leftChars="0" w:right="1120" w:firstLine="2520" w:firstLineChars="900"/>
        <w:rPr>
          <w:sz w:val="28"/>
          <w:szCs w:val="28"/>
        </w:rPr>
      </w:pPr>
      <w:r>
        <w:rPr>
          <w:rFonts w:hint="eastAsia"/>
          <w:sz w:val="28"/>
          <w:szCs w:val="28"/>
        </w:rPr>
        <w:t>采购人：广州大学城能源发展有限公司</w:t>
      </w:r>
    </w:p>
    <w:p>
      <w:pPr>
        <w:spacing w:line="520" w:lineRule="exact"/>
        <w:ind w:firstLine="4760" w:firstLineChars="1700"/>
        <w:rPr>
          <w:sz w:val="28"/>
          <w:szCs w:val="28"/>
        </w:rPr>
      </w:pPr>
      <w:r>
        <w:rPr>
          <w:rFonts w:hint="eastAsia"/>
          <w:sz w:val="28"/>
          <w:szCs w:val="28"/>
        </w:rPr>
        <w:t>20</w:t>
      </w:r>
      <w:r>
        <w:rPr>
          <w:sz w:val="28"/>
          <w:szCs w:val="28"/>
        </w:rPr>
        <w:t>2</w:t>
      </w:r>
      <w:r>
        <w:rPr>
          <w:rFonts w:hint="eastAsia"/>
          <w:sz w:val="28"/>
          <w:szCs w:val="28"/>
          <w:lang w:val="en-US" w:eastAsia="zh-CN"/>
        </w:rPr>
        <w:t>2</w:t>
      </w:r>
      <w:r>
        <w:rPr>
          <w:rFonts w:hint="eastAsia"/>
          <w:sz w:val="28"/>
          <w:szCs w:val="28"/>
        </w:rPr>
        <w:t>年</w:t>
      </w:r>
      <w:r>
        <w:rPr>
          <w:rFonts w:hint="eastAsia"/>
          <w:sz w:val="28"/>
          <w:szCs w:val="28"/>
          <w:lang w:val="en-US" w:eastAsia="zh-CN"/>
        </w:rPr>
        <w:t>7</w:t>
      </w:r>
      <w:r>
        <w:rPr>
          <w:rFonts w:hint="eastAsia"/>
          <w:sz w:val="28"/>
          <w:szCs w:val="28"/>
        </w:rPr>
        <w:t>月</w:t>
      </w:r>
      <w:r>
        <w:rPr>
          <w:rFonts w:hint="eastAsia"/>
          <w:sz w:val="28"/>
          <w:szCs w:val="28"/>
          <w:lang w:val="en-US" w:eastAsia="zh-CN"/>
        </w:rPr>
        <w:t>20</w:t>
      </w:r>
      <w:r>
        <w:rPr>
          <w:sz w:val="28"/>
          <w:szCs w:val="28"/>
        </w:rPr>
        <w:t xml:space="preserve"> </w:t>
      </w:r>
      <w:r>
        <w:rPr>
          <w:rFonts w:hint="eastAsia"/>
          <w:sz w:val="28"/>
          <w:szCs w:val="28"/>
        </w:rPr>
        <w:t>日</w:t>
      </w:r>
    </w:p>
    <w:p>
      <w:pPr>
        <w:widowControl/>
        <w:spacing w:line="520" w:lineRule="exact"/>
        <w:jc w:val="left"/>
        <w:rPr>
          <w:rFonts w:ascii="宋体" w:hAnsi="宋体" w:cs="Arial"/>
          <w:color w:val="000000"/>
          <w:sz w:val="30"/>
          <w:szCs w:val="30"/>
        </w:rPr>
        <w:sectPr>
          <w:footerReference r:id="rId3" w:type="default"/>
          <w:pgSz w:w="11906" w:h="16838"/>
          <w:pgMar w:top="1134" w:right="1418" w:bottom="1134" w:left="1418" w:header="851" w:footer="992" w:gutter="0"/>
          <w:cols w:space="720" w:num="1"/>
          <w:docGrid w:type="lines" w:linePitch="312" w:charSpace="0"/>
        </w:sectPr>
      </w:pPr>
    </w:p>
    <w:p>
      <w:pPr>
        <w:spacing w:line="520" w:lineRule="exact"/>
        <w:rPr>
          <w:rFonts w:ascii="宋体" w:hAnsi="宋体" w:cs="Arial"/>
          <w:color w:val="000000"/>
          <w:sz w:val="30"/>
          <w:szCs w:val="30"/>
        </w:rPr>
      </w:pPr>
      <w:r>
        <w:drawing>
          <wp:anchor distT="0" distB="0" distL="114300" distR="114300" simplePos="0" relativeHeight="251658240" behindDoc="0" locked="0" layoutInCell="1" allowOverlap="1">
            <wp:simplePos x="0" y="0"/>
            <wp:positionH relativeFrom="column">
              <wp:posOffset>-285750</wp:posOffset>
            </wp:positionH>
            <wp:positionV relativeFrom="paragraph">
              <wp:posOffset>1967230</wp:posOffset>
            </wp:positionV>
            <wp:extent cx="9909175" cy="5868035"/>
            <wp:effectExtent l="0" t="0" r="15875" b="18415"/>
            <wp:wrapSquare wrapText="bothSides"/>
            <wp:docPr id="1" name="图片 1" descr="0cb13eb4bbd61b837cfa6d3aa045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cb13eb4bbd61b837cfa6d3aa045502"/>
                    <pic:cNvPicPr>
                      <a:picLocks noChangeAspect="1"/>
                    </pic:cNvPicPr>
                  </pic:nvPicPr>
                  <pic:blipFill>
                    <a:blip r:embed="rId6"/>
                    <a:stretch>
                      <a:fillRect/>
                    </a:stretch>
                  </pic:blipFill>
                  <pic:spPr>
                    <a:xfrm>
                      <a:off x="0" y="0"/>
                      <a:ext cx="9909175" cy="5868035"/>
                    </a:xfrm>
                    <a:prstGeom prst="rect">
                      <a:avLst/>
                    </a:prstGeom>
                    <a:noFill/>
                    <a:ln>
                      <a:noFill/>
                    </a:ln>
                  </pic:spPr>
                </pic:pic>
              </a:graphicData>
            </a:graphic>
          </wp:anchor>
        </w:drawing>
      </w:r>
    </w:p>
    <w:p>
      <w:pPr>
        <w:spacing w:line="440" w:lineRule="exact"/>
        <w:ind w:firstLine="600" w:firstLineChars="200"/>
        <w:jc w:val="left"/>
        <w:rPr>
          <w:rFonts w:hint="eastAsia" w:cs="Arial" w:asciiTheme="minorEastAsia" w:hAnsiTheme="minorEastAsia" w:eastAsiaTheme="minorEastAsia"/>
          <w:color w:val="000000"/>
          <w:sz w:val="28"/>
          <w:szCs w:val="28"/>
        </w:rPr>
      </w:pPr>
      <w:r>
        <w:rPr>
          <w:rFonts w:hint="eastAsia" w:ascii="宋体" w:hAnsi="宋体" w:cs="Arial"/>
          <w:color w:val="000000"/>
          <w:sz w:val="30"/>
          <w:szCs w:val="30"/>
          <w:lang w:val="en-US" w:eastAsia="zh-CN"/>
        </w:rPr>
        <w:t>附件1：</w:t>
      </w:r>
      <w:r>
        <w:rPr>
          <w:rFonts w:hint="eastAsia" w:asciiTheme="minorEastAsia" w:hAnsiTheme="minorEastAsia" w:eastAsiaTheme="minorEastAsia" w:cstheme="minorEastAsia"/>
          <w:sz w:val="28"/>
          <w:szCs w:val="28"/>
        </w:rPr>
        <w:t>广东工业大学大学城校区教学楼1栋二层制图室空调机安装示意图</w:t>
      </w:r>
    </w:p>
    <w:p>
      <w:pPr>
        <w:spacing w:line="520" w:lineRule="exact"/>
        <w:rPr>
          <w:rFonts w:hint="default" w:ascii="宋体" w:hAnsi="宋体" w:eastAsia="宋体" w:cs="Arial"/>
          <w:color w:val="000000"/>
          <w:sz w:val="30"/>
          <w:szCs w:val="30"/>
          <w:lang w:val="en-US" w:eastAsia="zh-CN"/>
        </w:rPr>
        <w:sectPr>
          <w:pgSz w:w="16838" w:h="11906" w:orient="landscape"/>
          <w:pgMar w:top="1418" w:right="1134" w:bottom="1418" w:left="1134" w:header="851" w:footer="992" w:gutter="0"/>
          <w:cols w:space="720" w:num="1"/>
          <w:docGrid w:type="lines" w:linePitch="312" w:charSpace="0"/>
        </w:sectPr>
      </w:pPr>
    </w:p>
    <w:p>
      <w:pPr>
        <w:spacing w:line="400" w:lineRule="exact"/>
        <w:rPr>
          <w:rFonts w:hint="eastAsia" w:hAnsi="宋体" w:eastAsia="宋体"/>
          <w:b/>
          <w:sz w:val="28"/>
          <w:szCs w:val="28"/>
          <w:lang w:val="en-US" w:eastAsia="zh-CN"/>
        </w:rPr>
      </w:pPr>
      <w:r>
        <w:rPr>
          <w:rFonts w:hint="eastAsia" w:ascii="宋体" w:hAnsi="宋体" w:cs="Arial"/>
          <w:color w:val="000000"/>
          <w:sz w:val="30"/>
          <w:szCs w:val="30"/>
        </w:rPr>
        <w:t>附件</w:t>
      </w:r>
      <w:r>
        <w:rPr>
          <w:rFonts w:hint="eastAsia" w:ascii="宋体" w:hAnsi="宋体" w:cs="Arial"/>
          <w:color w:val="000000"/>
          <w:sz w:val="30"/>
          <w:szCs w:val="30"/>
          <w:lang w:val="en-US" w:eastAsia="zh-CN"/>
        </w:rPr>
        <w:t>2</w:t>
      </w:r>
    </w:p>
    <w:p>
      <w:pPr>
        <w:pStyle w:val="7"/>
        <w:ind w:firstLine="0" w:firstLineChars="0"/>
        <w:jc w:val="center"/>
        <w:rPr>
          <w:rFonts w:asciiTheme="minorEastAsia" w:hAnsiTheme="minorEastAsia" w:eastAsiaTheme="minorEastAsia"/>
          <w:b/>
          <w:sz w:val="28"/>
          <w:szCs w:val="28"/>
        </w:rPr>
      </w:pPr>
      <w:r>
        <w:rPr>
          <w:rFonts w:asciiTheme="minorEastAsia" w:hAnsiTheme="minorEastAsia" w:eastAsiaTheme="minorEastAsia"/>
          <w:b/>
          <w:sz w:val="28"/>
          <w:szCs w:val="28"/>
        </w:rPr>
        <w:t>报价一览表</w:t>
      </w:r>
    </w:p>
    <w:p>
      <w:pPr>
        <w:spacing w:line="360" w:lineRule="auto"/>
        <w:rPr>
          <w:rFonts w:hAnsi="宋体"/>
          <w:szCs w:val="21"/>
        </w:rPr>
      </w:pPr>
      <w:r>
        <w:rPr>
          <w:rFonts w:hint="eastAsia" w:hAnsi="宋体"/>
          <w:szCs w:val="21"/>
        </w:rPr>
        <w:t>项目名称：</w:t>
      </w:r>
      <w:r>
        <w:rPr>
          <w:rFonts w:hint="eastAsia" w:hAnsi="宋体"/>
          <w:szCs w:val="21"/>
          <w:lang w:eastAsia="zh-CN"/>
        </w:rPr>
        <w:t>广东工业大学大学城校区教学楼1栋二层制图室中央空调安装工程</w:t>
      </w:r>
      <w:r>
        <w:rPr>
          <w:rFonts w:hint="eastAsia" w:hAnsi="宋体"/>
          <w:szCs w:val="21"/>
        </w:rPr>
        <w:t>工程</w:t>
      </w:r>
    </w:p>
    <w:tbl>
      <w:tblPr>
        <w:tblStyle w:val="15"/>
        <w:tblW w:w="90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268"/>
        <w:gridCol w:w="2126"/>
        <w:gridCol w:w="3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atLeast"/>
          <w:jc w:val="center"/>
        </w:trPr>
        <w:tc>
          <w:tcPr>
            <w:tcW w:w="737" w:type="dxa"/>
            <w:vAlign w:val="center"/>
          </w:tcPr>
          <w:p>
            <w:pPr>
              <w:rPr>
                <w:rFonts w:hAnsi="宋体"/>
                <w:bCs/>
                <w:sz w:val="24"/>
              </w:rPr>
            </w:pPr>
            <w:r>
              <w:rPr>
                <w:rFonts w:hint="eastAsia" w:hAnsi="宋体"/>
                <w:bCs/>
                <w:sz w:val="24"/>
              </w:rPr>
              <w:t>序号</w:t>
            </w:r>
          </w:p>
        </w:tc>
        <w:tc>
          <w:tcPr>
            <w:tcW w:w="2268" w:type="dxa"/>
            <w:vAlign w:val="center"/>
          </w:tcPr>
          <w:p>
            <w:pPr>
              <w:rPr>
                <w:rFonts w:hAnsi="宋体"/>
                <w:bCs/>
                <w:sz w:val="24"/>
              </w:rPr>
            </w:pPr>
            <w:r>
              <w:rPr>
                <w:rFonts w:hint="eastAsia" w:hAnsi="宋体"/>
                <w:bCs/>
                <w:sz w:val="24"/>
              </w:rPr>
              <w:t>项目名称</w:t>
            </w:r>
          </w:p>
        </w:tc>
        <w:tc>
          <w:tcPr>
            <w:tcW w:w="5996" w:type="dxa"/>
            <w:gridSpan w:val="2"/>
            <w:vAlign w:val="center"/>
          </w:tcPr>
          <w:p>
            <w:pPr>
              <w:rPr>
                <w:rFonts w:hAnsi="宋体"/>
                <w:bCs/>
                <w:sz w:val="24"/>
              </w:rPr>
            </w:pPr>
            <w:r>
              <w:rPr>
                <w:rFonts w:hint="eastAsia" w:hAnsi="宋体"/>
                <w:bCs/>
                <w:sz w:val="24"/>
              </w:rPr>
              <w:t>投标价（单位：人民币元）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737" w:type="dxa"/>
            <w:vAlign w:val="center"/>
          </w:tcPr>
          <w:p>
            <w:pPr>
              <w:rPr>
                <w:rFonts w:hAnsi="宋体"/>
                <w:sz w:val="24"/>
              </w:rPr>
            </w:pPr>
            <w:r>
              <w:rPr>
                <w:rFonts w:hint="eastAsia" w:hAnsi="宋体"/>
                <w:sz w:val="24"/>
              </w:rPr>
              <w:t>1</w:t>
            </w:r>
          </w:p>
        </w:tc>
        <w:tc>
          <w:tcPr>
            <w:tcW w:w="2268" w:type="dxa"/>
            <w:vAlign w:val="center"/>
          </w:tcPr>
          <w:p>
            <w:pPr>
              <w:rPr>
                <w:rFonts w:hAnsi="宋体"/>
                <w:sz w:val="24"/>
              </w:rPr>
            </w:pPr>
            <w:r>
              <w:rPr>
                <w:rFonts w:hint="eastAsia" w:hAnsi="宋体"/>
                <w:sz w:val="24"/>
              </w:rPr>
              <w:t>投标总价</w:t>
            </w:r>
          </w:p>
        </w:tc>
        <w:tc>
          <w:tcPr>
            <w:tcW w:w="5996" w:type="dxa"/>
            <w:gridSpan w:val="2"/>
            <w:vAlign w:val="center"/>
          </w:tcPr>
          <w:p>
            <w:pPr>
              <w:rPr>
                <w:rFonts w:hAnsi="宋体"/>
                <w:sz w:val="24"/>
              </w:rPr>
            </w:pPr>
            <w:r>
              <w:rPr>
                <w:rFonts w:hint="eastAsia" w:ascii="宋体" w:hAnsi="宋体"/>
                <w:sz w:val="24"/>
              </w:rPr>
              <w:t>大写</w:t>
            </w:r>
            <w:r>
              <w:rPr>
                <w:rFonts w:hint="eastAsia" w:hAnsi="宋体"/>
                <w:sz w:val="24"/>
              </w:rPr>
              <w:t>：</w:t>
            </w:r>
          </w:p>
          <w:p>
            <w:pPr>
              <w:rPr>
                <w:rFonts w:hAnsi="宋体"/>
                <w:sz w:val="24"/>
              </w:rPr>
            </w:pPr>
            <w:r>
              <w:rPr>
                <w:rFonts w:hint="eastAsia" w:hAnsi="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737" w:type="dxa"/>
            <w:vAlign w:val="center"/>
          </w:tcPr>
          <w:p>
            <w:pPr>
              <w:rPr>
                <w:rFonts w:hAnsi="宋体"/>
                <w:sz w:val="24"/>
              </w:rPr>
            </w:pPr>
            <w:r>
              <w:rPr>
                <w:rFonts w:hint="eastAsia" w:hAnsi="宋体"/>
                <w:sz w:val="24"/>
              </w:rPr>
              <w:t>2</w:t>
            </w:r>
          </w:p>
        </w:tc>
        <w:tc>
          <w:tcPr>
            <w:tcW w:w="2268" w:type="dxa"/>
            <w:vAlign w:val="center"/>
          </w:tcPr>
          <w:p>
            <w:pPr>
              <w:rPr>
                <w:rFonts w:hAnsi="宋体"/>
                <w:sz w:val="24"/>
              </w:rPr>
            </w:pPr>
            <w:r>
              <w:rPr>
                <w:rFonts w:hint="eastAsia" w:hAnsi="宋体"/>
                <w:sz w:val="24"/>
              </w:rPr>
              <w:t>投标工期</w:t>
            </w:r>
          </w:p>
        </w:tc>
        <w:tc>
          <w:tcPr>
            <w:tcW w:w="5996" w:type="dxa"/>
            <w:gridSpan w:val="2"/>
            <w:vAlign w:val="center"/>
          </w:tcPr>
          <w:p>
            <w:pP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737" w:type="dxa"/>
            <w:vAlign w:val="center"/>
          </w:tcPr>
          <w:p>
            <w:pPr>
              <w:rPr>
                <w:rFonts w:hAnsi="宋体"/>
                <w:sz w:val="24"/>
              </w:rPr>
            </w:pPr>
            <w:r>
              <w:rPr>
                <w:rFonts w:hint="eastAsia" w:hAnsi="宋体"/>
                <w:sz w:val="24"/>
              </w:rPr>
              <w:t>3</w:t>
            </w:r>
          </w:p>
        </w:tc>
        <w:tc>
          <w:tcPr>
            <w:tcW w:w="2268" w:type="dxa"/>
            <w:vAlign w:val="center"/>
          </w:tcPr>
          <w:p>
            <w:pPr>
              <w:rPr>
                <w:rFonts w:hAnsi="宋体"/>
                <w:sz w:val="24"/>
              </w:rPr>
            </w:pPr>
            <w:r>
              <w:rPr>
                <w:rFonts w:hint="eastAsia" w:hAnsi="宋体"/>
                <w:sz w:val="24"/>
              </w:rPr>
              <w:t>工程质量标准</w:t>
            </w:r>
          </w:p>
        </w:tc>
        <w:tc>
          <w:tcPr>
            <w:tcW w:w="5996" w:type="dxa"/>
            <w:gridSpan w:val="2"/>
            <w:vAlign w:val="center"/>
          </w:tcPr>
          <w:p>
            <w:pP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737" w:type="dxa"/>
            <w:vAlign w:val="center"/>
          </w:tcPr>
          <w:p>
            <w:pPr>
              <w:rPr>
                <w:rFonts w:hAnsi="宋体"/>
                <w:sz w:val="24"/>
              </w:rPr>
            </w:pPr>
            <w:r>
              <w:rPr>
                <w:rFonts w:hint="eastAsia" w:hAnsi="宋体"/>
                <w:sz w:val="24"/>
              </w:rPr>
              <w:t>4</w:t>
            </w:r>
          </w:p>
        </w:tc>
        <w:tc>
          <w:tcPr>
            <w:tcW w:w="2268" w:type="dxa"/>
            <w:vAlign w:val="center"/>
          </w:tcPr>
          <w:p>
            <w:pPr>
              <w:rPr>
                <w:rFonts w:hAnsi="宋体"/>
                <w:sz w:val="24"/>
              </w:rPr>
            </w:pPr>
            <w:r>
              <w:rPr>
                <w:rFonts w:hint="eastAsia" w:hAnsi="宋体"/>
                <w:sz w:val="24"/>
              </w:rPr>
              <w:t>保修期限</w:t>
            </w:r>
          </w:p>
        </w:tc>
        <w:tc>
          <w:tcPr>
            <w:tcW w:w="5996" w:type="dxa"/>
            <w:gridSpan w:val="2"/>
            <w:vAlign w:val="center"/>
          </w:tcPr>
          <w:p>
            <w:pP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37" w:type="dxa"/>
            <w:vMerge w:val="restart"/>
            <w:vAlign w:val="center"/>
          </w:tcPr>
          <w:p>
            <w:pPr>
              <w:rPr>
                <w:rFonts w:hAnsi="宋体"/>
                <w:sz w:val="24"/>
              </w:rPr>
            </w:pPr>
            <w:r>
              <w:rPr>
                <w:rFonts w:hint="eastAsia" w:hAnsi="宋体"/>
                <w:sz w:val="24"/>
              </w:rPr>
              <w:t>5</w:t>
            </w:r>
          </w:p>
        </w:tc>
        <w:tc>
          <w:tcPr>
            <w:tcW w:w="2268" w:type="dxa"/>
            <w:vMerge w:val="restart"/>
            <w:vAlign w:val="center"/>
          </w:tcPr>
          <w:p>
            <w:pPr>
              <w:rPr>
                <w:rFonts w:hAnsi="宋体"/>
                <w:sz w:val="24"/>
              </w:rPr>
            </w:pPr>
            <w:r>
              <w:rPr>
                <w:rFonts w:hint="eastAsia" w:hAnsi="宋体"/>
                <w:sz w:val="24"/>
              </w:rPr>
              <w:t>拟委派的项目</w:t>
            </w:r>
          </w:p>
          <w:p>
            <w:pPr>
              <w:rPr>
                <w:rFonts w:hAnsi="宋体"/>
                <w:sz w:val="24"/>
              </w:rPr>
            </w:pPr>
            <w:r>
              <w:rPr>
                <w:rFonts w:hint="eastAsia" w:hAnsi="宋体"/>
                <w:sz w:val="24"/>
              </w:rPr>
              <w:t>负责人</w:t>
            </w:r>
          </w:p>
        </w:tc>
        <w:tc>
          <w:tcPr>
            <w:tcW w:w="2126" w:type="dxa"/>
            <w:vAlign w:val="center"/>
          </w:tcPr>
          <w:p>
            <w:pPr>
              <w:rPr>
                <w:rFonts w:hAnsi="宋体"/>
                <w:sz w:val="24"/>
              </w:rPr>
            </w:pPr>
            <w:r>
              <w:rPr>
                <w:rFonts w:hint="eastAsia" w:hAnsi="宋体"/>
                <w:sz w:val="24"/>
              </w:rPr>
              <w:t>姓名</w:t>
            </w:r>
          </w:p>
        </w:tc>
        <w:tc>
          <w:tcPr>
            <w:tcW w:w="3870" w:type="dxa"/>
            <w:vAlign w:val="center"/>
          </w:tcPr>
          <w:p>
            <w:pP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37" w:type="dxa"/>
            <w:vMerge w:val="continue"/>
            <w:vAlign w:val="center"/>
          </w:tcPr>
          <w:p>
            <w:pPr>
              <w:rPr>
                <w:rFonts w:hAnsi="宋体"/>
                <w:sz w:val="24"/>
              </w:rPr>
            </w:pPr>
          </w:p>
        </w:tc>
        <w:tc>
          <w:tcPr>
            <w:tcW w:w="2268" w:type="dxa"/>
            <w:vMerge w:val="continue"/>
            <w:vAlign w:val="center"/>
          </w:tcPr>
          <w:p>
            <w:pPr>
              <w:rPr>
                <w:rFonts w:hAnsi="宋体"/>
                <w:sz w:val="24"/>
              </w:rPr>
            </w:pPr>
          </w:p>
        </w:tc>
        <w:tc>
          <w:tcPr>
            <w:tcW w:w="2126" w:type="dxa"/>
            <w:vAlign w:val="center"/>
          </w:tcPr>
          <w:p>
            <w:pPr>
              <w:rPr>
                <w:rFonts w:hAnsi="宋体"/>
                <w:sz w:val="24"/>
              </w:rPr>
            </w:pPr>
            <w:r>
              <w:rPr>
                <w:rFonts w:hint="eastAsia" w:hAnsi="宋体"/>
                <w:sz w:val="24"/>
              </w:rPr>
              <w:t>技术职称</w:t>
            </w:r>
          </w:p>
        </w:tc>
        <w:tc>
          <w:tcPr>
            <w:tcW w:w="3870" w:type="dxa"/>
            <w:vAlign w:val="center"/>
          </w:tcPr>
          <w:p>
            <w:pPr>
              <w:rPr>
                <w:rFonts w:hAnsi="宋体"/>
                <w:sz w:val="24"/>
              </w:rPr>
            </w:pPr>
          </w:p>
        </w:tc>
      </w:tr>
    </w:tbl>
    <w:p>
      <w:pPr>
        <w:rPr>
          <w:rFonts w:hAnsi="宋体"/>
        </w:rPr>
      </w:pPr>
    </w:p>
    <w:p>
      <w:pPr>
        <w:spacing w:line="360" w:lineRule="auto"/>
        <w:rPr>
          <w:rFonts w:hAnsi="宋体"/>
        </w:rPr>
      </w:pPr>
      <w:r>
        <w:rPr>
          <w:rFonts w:hint="eastAsia" w:hAnsi="宋体"/>
        </w:rPr>
        <w:t>注：（1）投标总价为人民币报价。</w:t>
      </w:r>
    </w:p>
    <w:p>
      <w:pPr>
        <w:spacing w:line="360" w:lineRule="auto"/>
        <w:ind w:firstLine="420" w:firstLineChars="200"/>
        <w:rPr>
          <w:rFonts w:hAnsi="宋体"/>
        </w:rPr>
      </w:pPr>
      <w:r>
        <w:rPr>
          <w:rFonts w:hint="eastAsia" w:hAnsi="宋体"/>
        </w:rPr>
        <w:t>（2）投标总价是所有需采购人支付的本次项目采购的金额总数，应包括竞选文件要求的全部内容，投标人完成本项目（如果中标）所必须的</w:t>
      </w:r>
      <w:r>
        <w:rPr>
          <w:rFonts w:hint="eastAsia" w:hAnsi="宋体"/>
          <w:bCs/>
        </w:rPr>
        <w:t>所有成本费用和投标人应承担的一切税费</w:t>
      </w:r>
      <w:r>
        <w:rPr>
          <w:rFonts w:hint="eastAsia" w:hAnsi="宋体"/>
        </w:rPr>
        <w:t>，包括但不限于全部人工费、材料、设备、工具、机具、安装运输、规费、措施费、合理利润、管理费、税费等及清理现场的费用、合同实施过程中应预见和不可预见费用等等。</w:t>
      </w:r>
    </w:p>
    <w:p>
      <w:pPr>
        <w:tabs>
          <w:tab w:val="left" w:pos="8364"/>
        </w:tabs>
        <w:spacing w:line="360" w:lineRule="auto"/>
        <w:ind w:firstLine="420" w:firstLineChars="200"/>
        <w:rPr>
          <w:rFonts w:hAnsi="宋体"/>
          <w:bCs/>
        </w:rPr>
      </w:pPr>
      <w:r>
        <w:rPr>
          <w:rFonts w:hint="eastAsia" w:hAnsi="宋体"/>
        </w:rPr>
        <w:t>（3）若用小写表示的金额和用大写表示的金额不一致，以大写表示的金额为准。</w:t>
      </w:r>
    </w:p>
    <w:p>
      <w:pPr>
        <w:spacing w:line="400" w:lineRule="exact"/>
        <w:rPr>
          <w:rFonts w:hAnsi="宋体"/>
          <w:szCs w:val="21"/>
        </w:rPr>
      </w:pPr>
    </w:p>
    <w:p>
      <w:pPr>
        <w:spacing w:line="400" w:lineRule="exact"/>
        <w:rPr>
          <w:rFonts w:hAnsi="宋体"/>
          <w:szCs w:val="21"/>
        </w:rPr>
      </w:pPr>
    </w:p>
    <w:p>
      <w:pPr>
        <w:spacing w:line="400" w:lineRule="exact"/>
        <w:rPr>
          <w:rFonts w:hAnsi="宋体"/>
          <w:szCs w:val="21"/>
        </w:rPr>
      </w:pPr>
      <w:r>
        <w:rPr>
          <w:rFonts w:hint="eastAsia" w:hAnsi="宋体"/>
          <w:szCs w:val="21"/>
        </w:rPr>
        <w:t>投标人名称（盖章）：</w:t>
      </w:r>
    </w:p>
    <w:p>
      <w:pPr>
        <w:rPr>
          <w:rFonts w:hAnsi="宋体"/>
          <w:szCs w:val="21"/>
        </w:rPr>
      </w:pPr>
    </w:p>
    <w:p>
      <w:pPr>
        <w:rPr>
          <w:rFonts w:hAnsi="宋体"/>
          <w:szCs w:val="21"/>
        </w:rPr>
      </w:pPr>
    </w:p>
    <w:p>
      <w:pPr>
        <w:rPr>
          <w:rFonts w:ascii="仿宋" w:hAnsi="仿宋" w:eastAsia="仿宋" w:cs="仿宋"/>
          <w:szCs w:val="21"/>
        </w:rPr>
      </w:pPr>
      <w:r>
        <w:rPr>
          <w:rFonts w:hint="eastAsia" w:hAnsi="宋体"/>
          <w:szCs w:val="21"/>
        </w:rPr>
        <w:t>日期：202</w:t>
      </w:r>
      <w:r>
        <w:rPr>
          <w:rFonts w:hint="eastAsia" w:hAnsi="宋体"/>
          <w:szCs w:val="21"/>
          <w:lang w:val="en-US" w:eastAsia="zh-CN"/>
        </w:rPr>
        <w:t>2</w:t>
      </w:r>
      <w:r>
        <w:rPr>
          <w:rFonts w:hint="eastAsia" w:hAnsi="宋体"/>
          <w:szCs w:val="21"/>
        </w:rPr>
        <w:t xml:space="preserve">年 </w:t>
      </w:r>
      <w:r>
        <w:rPr>
          <w:rFonts w:hAnsi="宋体"/>
          <w:szCs w:val="21"/>
        </w:rPr>
        <w:t xml:space="preserve"> </w:t>
      </w:r>
      <w:r>
        <w:rPr>
          <w:rFonts w:hint="eastAsia" w:hAnsi="宋体"/>
          <w:szCs w:val="21"/>
        </w:rPr>
        <w:t xml:space="preserve">月 </w:t>
      </w:r>
      <w:r>
        <w:rPr>
          <w:rFonts w:hAnsi="宋体"/>
          <w:szCs w:val="21"/>
        </w:rPr>
        <w:t xml:space="preserve"> </w:t>
      </w:r>
      <w:r>
        <w:rPr>
          <w:rFonts w:hint="eastAsia" w:hAnsi="宋体"/>
          <w:szCs w:val="21"/>
        </w:rPr>
        <w:t>日</w:t>
      </w:r>
      <w:r>
        <w:rPr>
          <w:rFonts w:ascii="仿宋" w:hAnsi="仿宋" w:eastAsia="仿宋" w:cs="仿宋"/>
          <w:szCs w:val="21"/>
        </w:rPr>
        <w:br w:type="page"/>
      </w:r>
    </w:p>
    <w:p>
      <w:pPr>
        <w:spacing w:line="400" w:lineRule="exact"/>
        <w:rPr>
          <w:rFonts w:hint="eastAsia" w:ascii="宋体" w:hAnsi="宋体" w:eastAsia="宋体" w:cs="Arial"/>
          <w:color w:val="000000"/>
          <w:sz w:val="30"/>
          <w:szCs w:val="30"/>
          <w:lang w:val="en-US" w:eastAsia="zh-CN"/>
        </w:rPr>
      </w:pPr>
      <w:r>
        <w:rPr>
          <w:rFonts w:hint="eastAsia" w:ascii="宋体" w:hAnsi="宋体" w:cs="Arial"/>
          <w:color w:val="000000"/>
          <w:sz w:val="30"/>
          <w:szCs w:val="30"/>
        </w:rPr>
        <w:t>附件</w:t>
      </w:r>
      <w:r>
        <w:rPr>
          <w:rFonts w:hint="eastAsia" w:ascii="宋体" w:hAnsi="宋体" w:cs="Arial"/>
          <w:color w:val="000000"/>
          <w:sz w:val="30"/>
          <w:szCs w:val="30"/>
          <w:lang w:val="en-US" w:eastAsia="zh-CN"/>
        </w:rPr>
        <w:t>3</w:t>
      </w:r>
    </w:p>
    <w:tbl>
      <w:tblPr>
        <w:tblStyle w:val="15"/>
        <w:tblW w:w="9227" w:type="dxa"/>
        <w:tblInd w:w="95" w:type="dxa"/>
        <w:tblLayout w:type="fixed"/>
        <w:tblCellMar>
          <w:top w:w="0" w:type="dxa"/>
          <w:left w:w="108" w:type="dxa"/>
          <w:bottom w:w="0" w:type="dxa"/>
          <w:right w:w="108" w:type="dxa"/>
        </w:tblCellMar>
      </w:tblPr>
      <w:tblGrid>
        <w:gridCol w:w="1431"/>
        <w:gridCol w:w="2069"/>
        <w:gridCol w:w="1191"/>
        <w:gridCol w:w="1559"/>
        <w:gridCol w:w="1276"/>
        <w:gridCol w:w="1701"/>
      </w:tblGrid>
      <w:tr>
        <w:tblPrEx>
          <w:tblLayout w:type="fixed"/>
          <w:tblCellMar>
            <w:top w:w="0" w:type="dxa"/>
            <w:left w:w="108" w:type="dxa"/>
            <w:bottom w:w="0" w:type="dxa"/>
            <w:right w:w="108" w:type="dxa"/>
          </w:tblCellMar>
        </w:tblPrEx>
        <w:trPr>
          <w:trHeight w:val="444" w:hRule="atLeast"/>
        </w:trPr>
        <w:tc>
          <w:tcPr>
            <w:tcW w:w="9227" w:type="dxa"/>
            <w:gridSpan w:val="6"/>
            <w:tcBorders>
              <w:top w:val="nil"/>
              <w:left w:val="nil"/>
              <w:bottom w:val="nil"/>
              <w:right w:val="nil"/>
            </w:tcBorders>
            <w:shd w:val="clear" w:color="auto" w:fill="auto"/>
            <w:vAlign w:val="center"/>
          </w:tcPr>
          <w:p>
            <w:pPr>
              <w:widowControl/>
              <w:ind w:firstLine="3022" w:firstLineChars="687"/>
              <w:rPr>
                <w:rFonts w:ascii="黑体" w:hAnsi="黑体" w:eastAsia="黑体" w:cs="宋体"/>
                <w:kern w:val="0"/>
                <w:sz w:val="44"/>
                <w:szCs w:val="44"/>
              </w:rPr>
            </w:pPr>
            <w:r>
              <w:rPr>
                <w:rFonts w:hint="eastAsia" w:ascii="黑体" w:hAnsi="黑体" w:eastAsia="黑体" w:cs="宋体"/>
                <w:kern w:val="0"/>
                <w:sz w:val="44"/>
                <w:szCs w:val="44"/>
              </w:rPr>
              <w:t>供应商调查表</w:t>
            </w:r>
          </w:p>
        </w:tc>
      </w:tr>
      <w:tr>
        <w:tblPrEx>
          <w:tblLayout w:type="fixed"/>
          <w:tblCellMar>
            <w:top w:w="0" w:type="dxa"/>
            <w:left w:w="108" w:type="dxa"/>
            <w:bottom w:w="0" w:type="dxa"/>
            <w:right w:w="108" w:type="dxa"/>
          </w:tblCellMar>
        </w:tblPrEx>
        <w:trPr>
          <w:trHeight w:val="399" w:hRule="atLeast"/>
        </w:trPr>
        <w:tc>
          <w:tcPr>
            <w:tcW w:w="9227" w:type="dxa"/>
            <w:gridSpan w:val="6"/>
            <w:tcBorders>
              <w:top w:val="nil"/>
              <w:left w:val="nil"/>
              <w:bottom w:val="single" w:color="auto" w:sz="8" w:space="0"/>
              <w:right w:val="nil"/>
            </w:tcBorders>
            <w:shd w:val="clear" w:color="auto" w:fill="auto"/>
            <w:vAlign w:val="center"/>
          </w:tcPr>
          <w:p>
            <w:pPr>
              <w:widowControl/>
              <w:rPr>
                <w:rFonts w:ascii="宋体" w:hAnsi="宋体" w:cs="宋体"/>
                <w:kern w:val="0"/>
                <w:szCs w:val="21"/>
              </w:rPr>
            </w:pPr>
            <w:r>
              <w:rPr>
                <w:rFonts w:hint="eastAsia" w:ascii="宋体" w:hAnsi="宋体" w:cs="宋体"/>
                <w:kern w:val="0"/>
                <w:szCs w:val="21"/>
              </w:rPr>
              <w:t>项目名称：</w:t>
            </w:r>
            <w:r>
              <w:rPr>
                <w:rFonts w:hint="eastAsia" w:ascii="宋体" w:hAnsi="宋体" w:cs="宋体"/>
                <w:kern w:val="0"/>
                <w:szCs w:val="21"/>
                <w:lang w:eastAsia="zh-CN"/>
              </w:rPr>
              <w:t>广东工业大学大学城校区教学楼1栋二层制图室中央空调安装工程</w:t>
            </w:r>
            <w:r>
              <w:rPr>
                <w:rFonts w:hint="eastAsia" w:ascii="宋体" w:hAnsi="宋体" w:cs="宋体"/>
                <w:kern w:val="0"/>
                <w:szCs w:val="21"/>
              </w:rPr>
              <w:t>工程</w:t>
            </w:r>
          </w:p>
        </w:tc>
      </w:tr>
      <w:tr>
        <w:tblPrEx>
          <w:tblLayout w:type="fixed"/>
          <w:tblCellMar>
            <w:top w:w="0" w:type="dxa"/>
            <w:left w:w="108" w:type="dxa"/>
            <w:bottom w:w="0" w:type="dxa"/>
            <w:right w:w="108" w:type="dxa"/>
          </w:tblCellMar>
        </w:tblPrEx>
        <w:trPr>
          <w:trHeight w:val="399"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xml:space="preserve">供应商名称 </w:t>
            </w:r>
          </w:p>
        </w:tc>
        <w:tc>
          <w:tcPr>
            <w:tcW w:w="481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27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法人代表</w:t>
            </w:r>
          </w:p>
        </w:tc>
        <w:tc>
          <w:tcPr>
            <w:tcW w:w="170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rPr>
            </w:pPr>
          </w:p>
        </w:tc>
      </w:tr>
      <w:tr>
        <w:tblPrEx>
          <w:tblLayout w:type="fixed"/>
          <w:tblCellMar>
            <w:top w:w="0" w:type="dxa"/>
            <w:left w:w="108" w:type="dxa"/>
            <w:bottom w:w="0" w:type="dxa"/>
            <w:right w:w="108" w:type="dxa"/>
          </w:tblCellMar>
        </w:tblPrEx>
        <w:trPr>
          <w:trHeight w:val="399"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详细地址</w:t>
            </w:r>
          </w:p>
        </w:tc>
        <w:tc>
          <w:tcPr>
            <w:tcW w:w="481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27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邮    编</w:t>
            </w:r>
          </w:p>
        </w:tc>
        <w:tc>
          <w:tcPr>
            <w:tcW w:w="170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rPr>
            </w:pPr>
          </w:p>
        </w:tc>
      </w:tr>
      <w:tr>
        <w:tblPrEx>
          <w:tblLayout w:type="fixed"/>
          <w:tblCellMar>
            <w:top w:w="0" w:type="dxa"/>
            <w:left w:w="108" w:type="dxa"/>
            <w:bottom w:w="0" w:type="dxa"/>
            <w:right w:w="108" w:type="dxa"/>
          </w:tblCellMar>
        </w:tblPrEx>
        <w:trPr>
          <w:trHeight w:val="876"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成立日期</w:t>
            </w:r>
          </w:p>
        </w:tc>
        <w:tc>
          <w:tcPr>
            <w:tcW w:w="206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19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营业执照号码</w:t>
            </w:r>
          </w:p>
        </w:tc>
        <w:tc>
          <w:tcPr>
            <w:tcW w:w="155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27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发证机构</w:t>
            </w:r>
          </w:p>
        </w:tc>
        <w:tc>
          <w:tcPr>
            <w:tcW w:w="170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rPr>
            </w:pPr>
          </w:p>
        </w:tc>
      </w:tr>
      <w:tr>
        <w:tblPrEx>
          <w:tblLayout w:type="fixed"/>
          <w:tblCellMar>
            <w:top w:w="0" w:type="dxa"/>
            <w:left w:w="108" w:type="dxa"/>
            <w:bottom w:w="0" w:type="dxa"/>
            <w:right w:w="108" w:type="dxa"/>
          </w:tblCellMar>
        </w:tblPrEx>
        <w:trPr>
          <w:trHeight w:val="399"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固定电话号码</w:t>
            </w:r>
          </w:p>
        </w:tc>
        <w:tc>
          <w:tcPr>
            <w:tcW w:w="206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19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传真号码</w:t>
            </w:r>
          </w:p>
        </w:tc>
        <w:tc>
          <w:tcPr>
            <w:tcW w:w="155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27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注册资金</w:t>
            </w:r>
          </w:p>
        </w:tc>
        <w:tc>
          <w:tcPr>
            <w:tcW w:w="170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rPr>
            </w:pPr>
          </w:p>
        </w:tc>
      </w:tr>
      <w:tr>
        <w:tblPrEx>
          <w:tblLayout w:type="fixed"/>
          <w:tblCellMar>
            <w:top w:w="0" w:type="dxa"/>
            <w:left w:w="108" w:type="dxa"/>
            <w:bottom w:w="0" w:type="dxa"/>
            <w:right w:w="108" w:type="dxa"/>
          </w:tblCellMar>
        </w:tblPrEx>
        <w:trPr>
          <w:trHeight w:val="399"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公司类型</w:t>
            </w:r>
          </w:p>
        </w:tc>
        <w:tc>
          <w:tcPr>
            <w:tcW w:w="326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rPr>
            </w:pPr>
          </w:p>
        </w:tc>
        <w:tc>
          <w:tcPr>
            <w:tcW w:w="155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机构性质</w:t>
            </w:r>
          </w:p>
        </w:tc>
        <w:tc>
          <w:tcPr>
            <w:tcW w:w="297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rPr>
            </w:pPr>
          </w:p>
        </w:tc>
      </w:tr>
      <w:tr>
        <w:tblPrEx>
          <w:tblLayout w:type="fixed"/>
          <w:tblCellMar>
            <w:top w:w="0" w:type="dxa"/>
            <w:left w:w="108" w:type="dxa"/>
            <w:bottom w:w="0" w:type="dxa"/>
            <w:right w:w="108" w:type="dxa"/>
          </w:tblCellMar>
        </w:tblPrEx>
        <w:trPr>
          <w:trHeight w:val="399"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项目联系人</w:t>
            </w:r>
          </w:p>
        </w:tc>
        <w:tc>
          <w:tcPr>
            <w:tcW w:w="326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rPr>
            </w:pPr>
          </w:p>
        </w:tc>
        <w:tc>
          <w:tcPr>
            <w:tcW w:w="155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联系电话</w:t>
            </w:r>
          </w:p>
        </w:tc>
        <w:tc>
          <w:tcPr>
            <w:tcW w:w="297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rPr>
            </w:pPr>
          </w:p>
        </w:tc>
      </w:tr>
      <w:tr>
        <w:tblPrEx>
          <w:tblLayout w:type="fixed"/>
          <w:tblCellMar>
            <w:top w:w="0" w:type="dxa"/>
            <w:left w:w="108" w:type="dxa"/>
            <w:bottom w:w="0" w:type="dxa"/>
            <w:right w:w="108" w:type="dxa"/>
          </w:tblCellMar>
        </w:tblPrEx>
        <w:trPr>
          <w:trHeight w:val="399"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经营范围</w:t>
            </w:r>
          </w:p>
        </w:tc>
        <w:tc>
          <w:tcPr>
            <w:tcW w:w="7796"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宋体" w:hAnsi="宋体" w:cs="宋体"/>
                <w:b/>
                <w:bCs/>
                <w:kern w:val="0"/>
                <w:sz w:val="24"/>
              </w:rPr>
            </w:pPr>
          </w:p>
          <w:p>
            <w:pPr>
              <w:widowControl/>
              <w:rPr>
                <w:rFonts w:ascii="宋体" w:hAnsi="宋体" w:cs="宋体"/>
                <w:b/>
                <w:bCs/>
                <w:kern w:val="0"/>
                <w:sz w:val="24"/>
              </w:rPr>
            </w:pPr>
          </w:p>
          <w:p>
            <w:pPr>
              <w:widowControl/>
              <w:rPr>
                <w:rFonts w:ascii="宋体" w:hAnsi="宋体" w:cs="宋体"/>
                <w:b/>
                <w:bCs/>
                <w:kern w:val="0"/>
                <w:sz w:val="24"/>
              </w:rPr>
            </w:pPr>
          </w:p>
          <w:p>
            <w:pPr>
              <w:widowControl/>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序号</w:t>
            </w:r>
          </w:p>
        </w:tc>
        <w:tc>
          <w:tcPr>
            <w:tcW w:w="481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资质证书（认证项目）名称</w:t>
            </w:r>
          </w:p>
        </w:tc>
        <w:tc>
          <w:tcPr>
            <w:tcW w:w="297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发证机关</w:t>
            </w: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p>
        </w:tc>
        <w:tc>
          <w:tcPr>
            <w:tcW w:w="481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297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w:t>
            </w:r>
          </w:p>
        </w:tc>
        <w:tc>
          <w:tcPr>
            <w:tcW w:w="481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297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w:t>
            </w:r>
          </w:p>
        </w:tc>
        <w:tc>
          <w:tcPr>
            <w:tcW w:w="481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297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481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297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主要服务行业</w:t>
            </w:r>
          </w:p>
        </w:tc>
        <w:tc>
          <w:tcPr>
            <w:tcW w:w="326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55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主要客户</w:t>
            </w:r>
          </w:p>
        </w:tc>
        <w:tc>
          <w:tcPr>
            <w:tcW w:w="2977"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9227"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近三年类似业绩</w:t>
            </w: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序号</w:t>
            </w:r>
          </w:p>
        </w:tc>
        <w:tc>
          <w:tcPr>
            <w:tcW w:w="326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服务单位</w:t>
            </w:r>
          </w:p>
        </w:tc>
        <w:tc>
          <w:tcPr>
            <w:tcW w:w="4536"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项目内容</w:t>
            </w: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p>
        </w:tc>
        <w:tc>
          <w:tcPr>
            <w:tcW w:w="326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4536"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w:t>
            </w:r>
          </w:p>
        </w:tc>
        <w:tc>
          <w:tcPr>
            <w:tcW w:w="326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4536"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143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w:t>
            </w:r>
          </w:p>
        </w:tc>
        <w:tc>
          <w:tcPr>
            <w:tcW w:w="326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4536" w:type="dxa"/>
            <w:gridSpan w:val="3"/>
            <w:tcBorders>
              <w:top w:val="single" w:color="auto" w:sz="8" w:space="0"/>
              <w:left w:val="single" w:color="auto" w:sz="8" w:space="0"/>
              <w:bottom w:val="single" w:color="auto" w:sz="8" w:space="0"/>
              <w:right w:val="single" w:color="auto" w:sz="8" w:space="0"/>
            </w:tcBorders>
            <w:shd w:val="clear" w:color="auto" w:fill="auto"/>
          </w:tcPr>
          <w:p>
            <w:pPr>
              <w:widowControl/>
              <w:jc w:val="center"/>
              <w:rPr>
                <w:b/>
                <w:bCs/>
                <w:kern w:val="0"/>
                <w:sz w:val="24"/>
              </w:rPr>
            </w:pPr>
          </w:p>
        </w:tc>
      </w:tr>
    </w:tbl>
    <w:p>
      <w:pPr>
        <w:spacing w:line="400" w:lineRule="exact"/>
        <w:ind w:left="560" w:hanging="560" w:hangingChars="200"/>
        <w:rPr>
          <w:sz w:val="28"/>
          <w:szCs w:val="28"/>
        </w:rPr>
      </w:pPr>
    </w:p>
    <w:p>
      <w:pPr>
        <w:spacing w:line="400" w:lineRule="exact"/>
        <w:ind w:left="560" w:hanging="560" w:hangingChars="200"/>
        <w:rPr>
          <w:sz w:val="28"/>
          <w:szCs w:val="28"/>
        </w:rPr>
      </w:pPr>
    </w:p>
    <w:p>
      <w:pPr>
        <w:spacing w:line="400" w:lineRule="exact"/>
        <w:ind w:left="560" w:hanging="560" w:hangingChars="200"/>
        <w:rPr>
          <w:sz w:val="28"/>
          <w:szCs w:val="28"/>
        </w:rPr>
      </w:pPr>
      <w:r>
        <w:rPr>
          <w:sz w:val="28"/>
          <w:szCs w:val="28"/>
        </w:rPr>
        <w:t>投标单位</w:t>
      </w:r>
      <w:r>
        <w:rPr>
          <w:rFonts w:hint="eastAsia"/>
          <w:sz w:val="28"/>
          <w:szCs w:val="28"/>
        </w:rPr>
        <w:t>（盖章）：</w:t>
      </w:r>
    </w:p>
    <w:p>
      <w:pPr>
        <w:spacing w:line="400" w:lineRule="exact"/>
        <w:ind w:left="560" w:hanging="560" w:hangingChars="200"/>
        <w:rPr>
          <w:sz w:val="28"/>
          <w:szCs w:val="28"/>
        </w:rPr>
      </w:pPr>
    </w:p>
    <w:p>
      <w:pPr>
        <w:spacing w:line="400" w:lineRule="exact"/>
        <w:ind w:left="560" w:hanging="560" w:hangingChars="200"/>
        <w:rPr>
          <w:sz w:val="28"/>
          <w:szCs w:val="28"/>
        </w:rPr>
      </w:pPr>
      <w:r>
        <w:rPr>
          <w:rFonts w:hint="eastAsia"/>
          <w:sz w:val="28"/>
          <w:szCs w:val="28"/>
        </w:rPr>
        <w:t>日期：202</w:t>
      </w:r>
      <w:r>
        <w:rPr>
          <w:rFonts w:hint="eastAsia"/>
          <w:sz w:val="28"/>
          <w:szCs w:val="28"/>
          <w:lang w:val="en-US" w:eastAsia="zh-CN"/>
        </w:rPr>
        <w:t>2</w:t>
      </w:r>
      <w:r>
        <w:rPr>
          <w:rFonts w:hint="eastAsia"/>
          <w:sz w:val="28"/>
          <w:szCs w:val="28"/>
        </w:rPr>
        <w:t xml:space="preserve">年 </w:t>
      </w:r>
      <w:r>
        <w:rPr>
          <w:sz w:val="28"/>
          <w:szCs w:val="28"/>
        </w:rPr>
        <w:t xml:space="preserve"> </w:t>
      </w:r>
      <w:r>
        <w:rPr>
          <w:rFonts w:hint="eastAsia"/>
          <w:sz w:val="28"/>
          <w:szCs w:val="28"/>
        </w:rPr>
        <w:t xml:space="preserve">月 </w:t>
      </w:r>
      <w:r>
        <w:rPr>
          <w:sz w:val="28"/>
          <w:szCs w:val="28"/>
        </w:rPr>
        <w:t xml:space="preserve"> </w:t>
      </w:r>
      <w:r>
        <w:rPr>
          <w:rFonts w:hint="eastAsia"/>
          <w:sz w:val="28"/>
          <w:szCs w:val="28"/>
        </w:rPr>
        <w:t>日</w:t>
      </w:r>
    </w:p>
    <w:p>
      <w:pPr>
        <w:spacing w:line="400" w:lineRule="exact"/>
        <w:ind w:left="560" w:hanging="560" w:hangingChars="200"/>
        <w:rPr>
          <w:rFonts w:hint="eastAsia" w:ascii="宋体" w:hAnsi="宋体" w:eastAsia="宋体"/>
          <w:bCs/>
          <w:sz w:val="30"/>
          <w:szCs w:val="30"/>
          <w:lang w:val="en-US" w:eastAsia="zh-CN"/>
        </w:rPr>
      </w:pPr>
      <w:r>
        <w:rPr>
          <w:sz w:val="28"/>
          <w:szCs w:val="28"/>
        </w:rPr>
        <w:br w:type="page"/>
      </w:r>
      <w:r>
        <w:rPr>
          <w:rFonts w:hint="eastAsia" w:ascii="宋体" w:hAnsi="宋体"/>
          <w:bCs/>
          <w:sz w:val="30"/>
          <w:szCs w:val="30"/>
        </w:rPr>
        <w:t>附件</w:t>
      </w:r>
      <w:r>
        <w:rPr>
          <w:rFonts w:hint="eastAsia" w:ascii="宋体" w:hAnsi="宋体"/>
          <w:bCs/>
          <w:sz w:val="30"/>
          <w:szCs w:val="30"/>
          <w:lang w:val="en-US" w:eastAsia="zh-CN"/>
        </w:rPr>
        <w:t>4</w:t>
      </w:r>
    </w:p>
    <w:p>
      <w:pPr>
        <w:spacing w:line="500" w:lineRule="exact"/>
        <w:jc w:val="center"/>
        <w:rPr>
          <w:rFonts w:eastAsia="黑体"/>
          <w:b/>
          <w:bCs/>
          <w:sz w:val="36"/>
        </w:rPr>
      </w:pPr>
      <w:r>
        <w:rPr>
          <w:rFonts w:hint="eastAsia" w:eastAsia="黑体"/>
          <w:b/>
          <w:bCs/>
          <w:sz w:val="36"/>
        </w:rPr>
        <w:t>法定代表人身份证明书</w:t>
      </w:r>
    </w:p>
    <w:p>
      <w:pPr>
        <w:spacing w:line="500" w:lineRule="exact"/>
        <w:jc w:val="center"/>
        <w:rPr>
          <w:b/>
          <w:bCs/>
          <w:szCs w:val="21"/>
        </w:rPr>
      </w:pPr>
    </w:p>
    <w:p>
      <w:pPr>
        <w:spacing w:line="500" w:lineRule="exact"/>
        <w:ind w:firstLine="560" w:firstLineChars="200"/>
        <w:rPr>
          <w:rFonts w:ascii="宋体" w:hAnsi="宋体" w:cs="宋体"/>
          <w:sz w:val="28"/>
        </w:rPr>
      </w:pPr>
      <w:r>
        <w:rPr>
          <w:rFonts w:hint="eastAsia" w:ascii="宋体" w:hAnsi="宋体" w:cs="宋体"/>
          <w:sz w:val="28"/>
          <w:u w:val="single"/>
        </w:rPr>
        <w:t xml:space="preserve"> </w:t>
      </w:r>
      <w:r>
        <w:rPr>
          <w:rFonts w:ascii="宋体" w:hAnsi="宋体" w:cs="宋体"/>
          <w:sz w:val="28"/>
          <w:u w:val="single"/>
        </w:rPr>
        <w:t xml:space="preserve">        </w:t>
      </w:r>
      <w:r>
        <w:rPr>
          <w:rFonts w:hint="eastAsia" w:ascii="宋体" w:hAnsi="宋体" w:cs="宋体"/>
          <w:sz w:val="28"/>
        </w:rPr>
        <w:t>在我单位任</w:t>
      </w:r>
      <w:r>
        <w:rPr>
          <w:rFonts w:hint="eastAsia" w:ascii="宋体" w:hAnsi="宋体" w:cs="宋体"/>
          <w:sz w:val="28"/>
          <w:u w:val="single"/>
        </w:rPr>
        <w:t xml:space="preserve"> </w:t>
      </w:r>
      <w:r>
        <w:rPr>
          <w:rFonts w:ascii="宋体" w:hAnsi="宋体" w:cs="宋体"/>
          <w:sz w:val="28"/>
          <w:u w:val="single"/>
        </w:rPr>
        <w:t xml:space="preserve">        </w:t>
      </w:r>
      <w:r>
        <w:rPr>
          <w:rFonts w:hint="eastAsia" w:ascii="宋体" w:hAnsi="宋体" w:cs="宋体"/>
          <w:sz w:val="28"/>
        </w:rPr>
        <w:t>职务，是我单位法定代表人，身份证号为</w:t>
      </w:r>
      <w:r>
        <w:rPr>
          <w:rFonts w:hint="eastAsia" w:ascii="宋体" w:hAnsi="宋体" w:cs="宋体"/>
          <w:sz w:val="28"/>
          <w:u w:val="single"/>
        </w:rPr>
        <w:t xml:space="preserve"> </w:t>
      </w:r>
      <w:r>
        <w:rPr>
          <w:rFonts w:ascii="宋体" w:hAnsi="宋体" w:cs="宋体"/>
          <w:sz w:val="28"/>
          <w:u w:val="single"/>
        </w:rPr>
        <w:t xml:space="preserve">                    </w:t>
      </w:r>
      <w:r>
        <w:rPr>
          <w:rFonts w:hint="eastAsia" w:ascii="宋体" w:hAnsi="宋体" w:cs="宋体"/>
          <w:sz w:val="28"/>
        </w:rPr>
        <w:t>，特此证明。</w:t>
      </w:r>
    </w:p>
    <w:p>
      <w:pPr>
        <w:spacing w:line="500" w:lineRule="exact"/>
        <w:ind w:firstLine="627" w:firstLineChars="224"/>
        <w:rPr>
          <w:rFonts w:ascii="宋体" w:hAnsi="宋体" w:cs="宋体"/>
          <w:sz w:val="28"/>
        </w:rPr>
      </w:pPr>
    </w:p>
    <w:p>
      <w:pPr>
        <w:spacing w:line="500" w:lineRule="exact"/>
        <w:jc w:val="left"/>
        <w:rPr>
          <w:rFonts w:ascii="宋体" w:hAnsi="宋体" w:cs="宋体"/>
          <w:sz w:val="28"/>
        </w:rPr>
      </w:pPr>
      <w:r>
        <w:rPr>
          <w:rFonts w:hint="eastAsia" w:ascii="宋体" w:hAnsi="宋体" w:cs="宋体"/>
          <w:sz w:val="28"/>
        </w:rPr>
        <w:t>（单位盖章）</w:t>
      </w:r>
    </w:p>
    <w:p>
      <w:pPr>
        <w:spacing w:line="500" w:lineRule="exact"/>
        <w:ind w:firstLine="627" w:firstLineChars="224"/>
        <w:rPr>
          <w:rFonts w:hAnsi="宋体" w:cs="宋体"/>
          <w:sz w:val="28"/>
          <w:szCs w:val="28"/>
        </w:rPr>
      </w:pPr>
    </w:p>
    <w:p>
      <w:pPr>
        <w:spacing w:line="500" w:lineRule="exact"/>
        <w:rPr>
          <w:rFonts w:ascii="宋体" w:hAnsi="宋体" w:cs="宋体"/>
          <w:sz w:val="28"/>
        </w:rPr>
      </w:pPr>
      <w:r>
        <w:rPr>
          <w:rFonts w:hint="eastAsia" w:hAnsi="宋体" w:cs="宋体"/>
          <w:sz w:val="28"/>
          <w:szCs w:val="28"/>
        </w:rPr>
        <w:t>日期：202</w:t>
      </w:r>
      <w:r>
        <w:rPr>
          <w:rFonts w:hint="eastAsia" w:hAnsi="宋体" w:cs="宋体"/>
          <w:sz w:val="28"/>
          <w:szCs w:val="28"/>
          <w:lang w:val="en-US" w:eastAsia="zh-CN"/>
        </w:rPr>
        <w:t>2</w:t>
      </w:r>
      <w:r>
        <w:rPr>
          <w:rFonts w:hint="eastAsia" w:hAnsi="宋体" w:cs="宋体"/>
          <w:sz w:val="28"/>
          <w:szCs w:val="28"/>
        </w:rPr>
        <w:t xml:space="preserve">年 </w:t>
      </w:r>
      <w:r>
        <w:rPr>
          <w:rFonts w:hAnsi="宋体" w:cs="宋体"/>
          <w:sz w:val="28"/>
          <w:szCs w:val="28"/>
        </w:rPr>
        <w:t xml:space="preserve"> </w:t>
      </w:r>
      <w:r>
        <w:rPr>
          <w:rFonts w:hint="eastAsia" w:hAnsi="宋体" w:cs="宋体"/>
          <w:sz w:val="28"/>
          <w:szCs w:val="28"/>
        </w:rPr>
        <w:t xml:space="preserve">月 </w:t>
      </w:r>
      <w:r>
        <w:rPr>
          <w:rFonts w:hAnsi="宋体" w:cs="宋体"/>
          <w:sz w:val="28"/>
          <w:szCs w:val="28"/>
        </w:rPr>
        <w:t xml:space="preserve"> </w:t>
      </w:r>
      <w:r>
        <w:rPr>
          <w:rFonts w:hint="eastAsia" w:hAnsi="宋体" w:cs="宋体"/>
          <w:sz w:val="28"/>
          <w:szCs w:val="28"/>
        </w:rPr>
        <w:t>日</w:t>
      </w:r>
    </w:p>
    <w:p>
      <w:pPr>
        <w:spacing w:line="500" w:lineRule="exact"/>
        <w:rPr>
          <w:rFonts w:ascii="宋体" w:hAnsi="宋体" w:cs="宋体"/>
          <w:sz w:val="28"/>
        </w:rPr>
      </w:pPr>
      <w:r>
        <w:rPr>
          <w:rFonts w:hint="eastAsia" w:ascii="宋体" w:hAnsi="宋体" w:cs="宋体"/>
          <w:sz w:val="28"/>
        </w:rPr>
        <w:t xml:space="preserve">单位通信地址：                                </w:t>
      </w:r>
    </w:p>
    <w:p>
      <w:pPr>
        <w:spacing w:line="500" w:lineRule="exact"/>
        <w:rPr>
          <w:rFonts w:ascii="宋体" w:hAnsi="宋体" w:cs="宋体"/>
          <w:sz w:val="28"/>
        </w:rPr>
      </w:pPr>
    </w:p>
    <w:p>
      <w:pPr>
        <w:spacing w:line="500" w:lineRule="exact"/>
        <w:rPr>
          <w:rFonts w:ascii="宋体" w:hAnsi="宋体" w:cs="宋体"/>
          <w:sz w:val="28"/>
        </w:rPr>
      </w:pPr>
      <w:r>
        <w:rPr>
          <w:rFonts w:hint="eastAsia" w:ascii="宋体" w:hAnsi="宋体" w:cs="宋体"/>
          <w:sz w:val="28"/>
        </w:rPr>
        <w:t xml:space="preserve">邮政编码：                 单位联系电话：   </w:t>
      </w:r>
    </w:p>
    <w:p/>
    <w:p>
      <w:pPr>
        <w:spacing w:line="360" w:lineRule="auto"/>
        <w:rPr>
          <w:rFonts w:ascii="宋体" w:hAnsi="宋体" w:cs="Arial"/>
          <w:color w:val="000000"/>
          <w:sz w:val="28"/>
          <w:szCs w:val="28"/>
        </w:rPr>
      </w:pPr>
      <w:r>
        <w:rPr>
          <w:rFonts w:hint="eastAsia" w:ascii="宋体" w:hAnsi="宋体" w:cs="Arial"/>
          <w:color w:val="000000"/>
          <w:sz w:val="28"/>
          <w:szCs w:val="28"/>
        </w:rPr>
        <w:t>附：法定代表人身份证正反面或其他身份证明材料复印件</w:t>
      </w:r>
    </w:p>
    <w:p>
      <w:pPr>
        <w:spacing w:line="360" w:lineRule="auto"/>
        <w:rPr>
          <w:rFonts w:ascii="宋体" w:hAnsi="宋体" w:cs="Arial"/>
          <w:color w:val="000000"/>
          <w:sz w:val="28"/>
          <w:szCs w:val="28"/>
        </w:rPr>
      </w:pPr>
    </w:p>
    <w:p>
      <w:pPr>
        <w:spacing w:line="360" w:lineRule="auto"/>
        <w:rPr>
          <w:rFonts w:hint="eastAsia" w:ascii="宋体" w:hAnsi="宋体" w:eastAsia="宋体" w:cs="Arial"/>
          <w:color w:val="000000"/>
          <w:sz w:val="30"/>
          <w:szCs w:val="30"/>
          <w:lang w:val="en-US" w:eastAsia="zh-CN"/>
        </w:rPr>
      </w:pPr>
      <w:r>
        <w:rPr>
          <w:rFonts w:hint="eastAsia" w:ascii="宋体" w:hAnsi="宋体" w:cs="Arial"/>
          <w:color w:val="000000"/>
          <w:sz w:val="28"/>
          <w:szCs w:val="28"/>
        </w:rPr>
        <w:br w:type="page"/>
      </w:r>
      <w:r>
        <w:rPr>
          <w:rFonts w:hint="eastAsia" w:ascii="宋体" w:hAnsi="宋体" w:cs="黑体"/>
          <w:color w:val="000000"/>
          <w:sz w:val="30"/>
          <w:szCs w:val="30"/>
        </w:rPr>
        <w:t>附件</w:t>
      </w:r>
      <w:r>
        <w:rPr>
          <w:rFonts w:hint="eastAsia" w:ascii="宋体" w:hAnsi="宋体" w:cs="黑体"/>
          <w:color w:val="000000"/>
          <w:sz w:val="30"/>
          <w:szCs w:val="30"/>
          <w:lang w:val="en-US" w:eastAsia="zh-CN"/>
        </w:rPr>
        <w:t>5</w:t>
      </w:r>
    </w:p>
    <w:p>
      <w:pPr>
        <w:spacing w:line="500" w:lineRule="exact"/>
        <w:ind w:firstLine="2168" w:firstLineChars="600"/>
        <w:rPr>
          <w:rFonts w:eastAsia="黑体"/>
          <w:b/>
          <w:bCs/>
          <w:sz w:val="36"/>
        </w:rPr>
      </w:pPr>
      <w:r>
        <w:rPr>
          <w:rFonts w:hint="eastAsia" w:eastAsia="黑体"/>
          <w:b/>
          <w:bCs/>
          <w:sz w:val="36"/>
        </w:rPr>
        <w:t>法定代表人授权委托证明书</w:t>
      </w:r>
    </w:p>
    <w:p>
      <w:pPr>
        <w:pStyle w:val="18"/>
        <w:spacing w:line="360" w:lineRule="auto"/>
        <w:ind w:firstLine="424" w:firstLineChars="177"/>
        <w:rPr>
          <w:rFonts w:hAnsi="宋体"/>
          <w:bCs/>
          <w:sz w:val="24"/>
          <w:szCs w:val="24"/>
        </w:rPr>
      </w:pPr>
    </w:p>
    <w:p>
      <w:pPr>
        <w:pStyle w:val="18"/>
        <w:spacing w:line="360" w:lineRule="auto"/>
        <w:ind w:firstLine="480" w:firstLineChars="200"/>
        <w:rPr>
          <w:rFonts w:hAnsi="宋体"/>
          <w:sz w:val="24"/>
          <w:szCs w:val="24"/>
        </w:rPr>
      </w:pPr>
      <w:r>
        <w:rPr>
          <w:rFonts w:hint="eastAsia" w:hAnsi="宋体"/>
          <w:bCs/>
          <w:sz w:val="24"/>
          <w:szCs w:val="24"/>
        </w:rPr>
        <w:t>兹授权</w:t>
      </w:r>
      <w:r>
        <w:rPr>
          <w:rFonts w:hint="eastAsia" w:hAnsi="宋体"/>
          <w:bCs/>
          <w:sz w:val="24"/>
          <w:szCs w:val="24"/>
          <w:u w:val="single"/>
        </w:rPr>
        <w:t>（委托代理人姓名）</w:t>
      </w:r>
      <w:r>
        <w:rPr>
          <w:rFonts w:hint="eastAsia" w:hAnsi="宋体"/>
          <w:bCs/>
          <w:sz w:val="24"/>
          <w:szCs w:val="24"/>
        </w:rPr>
        <w:t>为我方委托代理人，其权限是：</w:t>
      </w:r>
      <w:r>
        <w:rPr>
          <w:rFonts w:hint="eastAsia" w:hAnsi="宋体"/>
          <w:sz w:val="24"/>
          <w:szCs w:val="24"/>
        </w:rPr>
        <w:t xml:space="preserve">办理                       </w:t>
      </w:r>
      <w:r>
        <w:rPr>
          <w:rFonts w:hint="eastAsia" w:hAnsi="宋体"/>
          <w:sz w:val="24"/>
          <w:szCs w:val="24"/>
          <w:u w:val="single"/>
        </w:rPr>
        <w:t>广州大学城能源发展有限公司</w:t>
      </w:r>
      <w:r>
        <w:rPr>
          <w:rFonts w:hint="eastAsia" w:hAnsi="宋体"/>
          <w:sz w:val="24"/>
          <w:szCs w:val="24"/>
        </w:rPr>
        <w:t>组织的“</w:t>
      </w:r>
      <w:r>
        <w:rPr>
          <w:rFonts w:hint="eastAsia" w:hAnsi="宋体"/>
          <w:sz w:val="24"/>
          <w:szCs w:val="24"/>
          <w:u w:val="single"/>
          <w:lang w:eastAsia="zh-CN"/>
        </w:rPr>
        <w:t>广东工业大学大学城校区教学楼1栋二层制图室中央空调安装工程</w:t>
      </w:r>
      <w:r>
        <w:rPr>
          <w:rFonts w:hint="eastAsia" w:hAnsi="宋体"/>
          <w:sz w:val="24"/>
          <w:szCs w:val="24"/>
        </w:rPr>
        <w:t>”的投标和合同执行，以我方的名义处理一切与之有关的事宜。</w:t>
      </w:r>
    </w:p>
    <w:p>
      <w:pPr>
        <w:pStyle w:val="18"/>
        <w:spacing w:line="360" w:lineRule="auto"/>
        <w:ind w:firstLine="480" w:firstLineChars="200"/>
        <w:rPr>
          <w:rFonts w:hAnsi="宋体"/>
          <w:bCs/>
          <w:sz w:val="24"/>
          <w:szCs w:val="24"/>
        </w:rPr>
      </w:pPr>
      <w:r>
        <w:rPr>
          <w:rFonts w:hint="eastAsia" w:hAnsi="宋体"/>
          <w:sz w:val="24"/>
          <w:szCs w:val="24"/>
          <w:lang w:val="en-GB"/>
        </w:rPr>
        <w:t>本</w:t>
      </w:r>
      <w:r>
        <w:rPr>
          <w:rFonts w:hint="eastAsia" w:hAnsi="宋体"/>
          <w:sz w:val="24"/>
          <w:szCs w:val="24"/>
        </w:rPr>
        <w:t>授权书</w:t>
      </w:r>
      <w:r>
        <w:rPr>
          <w:rFonts w:hint="eastAsia" w:hAnsi="宋体"/>
          <w:sz w:val="24"/>
          <w:szCs w:val="24"/>
          <w:lang w:val="en-GB"/>
        </w:rPr>
        <w:t>自</w:t>
      </w:r>
      <w:r>
        <w:rPr>
          <w:rFonts w:hint="eastAsia" w:hAnsi="宋体"/>
          <w:sz w:val="24"/>
          <w:szCs w:val="24"/>
        </w:rPr>
        <w:t>年月日</w:t>
      </w:r>
      <w:r>
        <w:rPr>
          <w:rFonts w:hint="eastAsia" w:hAnsi="宋体"/>
          <w:sz w:val="24"/>
          <w:szCs w:val="24"/>
          <w:lang w:val="en-GB"/>
        </w:rPr>
        <w:t>签章之日起生效，特此声明。</w:t>
      </w:r>
    </w:p>
    <w:p>
      <w:pPr>
        <w:pStyle w:val="18"/>
        <w:spacing w:line="360" w:lineRule="auto"/>
        <w:ind w:firstLine="480" w:firstLineChars="200"/>
        <w:rPr>
          <w:rFonts w:hAnsi="宋体"/>
          <w:sz w:val="24"/>
          <w:szCs w:val="24"/>
          <w:u w:val="single"/>
        </w:rPr>
      </w:pPr>
      <w:r>
        <w:rPr>
          <w:rFonts w:hint="eastAsia" w:hAnsi="宋体"/>
          <w:sz w:val="24"/>
          <w:szCs w:val="24"/>
        </w:rPr>
        <w:t>附：代理人性别：   年龄：   职务：</w:t>
      </w:r>
    </w:p>
    <w:p>
      <w:pPr>
        <w:pStyle w:val="18"/>
        <w:spacing w:line="360" w:lineRule="auto"/>
        <w:ind w:firstLine="480" w:firstLineChars="200"/>
        <w:rPr>
          <w:rFonts w:hAnsi="宋体"/>
          <w:sz w:val="24"/>
          <w:szCs w:val="24"/>
          <w:u w:val="single"/>
        </w:rPr>
      </w:pPr>
      <w:r>
        <w:rPr>
          <w:rFonts w:hint="eastAsia" w:hAnsi="宋体"/>
          <w:sz w:val="24"/>
          <w:szCs w:val="24"/>
        </w:rPr>
        <w:t>　　身份证号码：</w:t>
      </w:r>
    </w:p>
    <w:p>
      <w:pPr>
        <w:pStyle w:val="18"/>
        <w:spacing w:line="360" w:lineRule="auto"/>
        <w:ind w:firstLine="480" w:firstLineChars="200"/>
        <w:rPr>
          <w:rFonts w:hAnsi="宋体"/>
          <w:sz w:val="24"/>
          <w:szCs w:val="24"/>
          <w:u w:val="single"/>
        </w:rPr>
      </w:pPr>
      <w:r>
        <w:rPr>
          <w:rFonts w:hint="eastAsia" w:hAnsi="宋体"/>
          <w:sz w:val="24"/>
          <w:szCs w:val="24"/>
        </w:rPr>
        <w:t>　　（营业执照等）注册号码：</w:t>
      </w:r>
    </w:p>
    <w:p>
      <w:pPr>
        <w:pStyle w:val="18"/>
        <w:spacing w:line="360" w:lineRule="auto"/>
        <w:ind w:firstLine="480" w:firstLineChars="200"/>
        <w:rPr>
          <w:rFonts w:hAnsi="宋体"/>
          <w:sz w:val="24"/>
          <w:szCs w:val="24"/>
          <w:u w:val="single"/>
        </w:rPr>
      </w:pPr>
      <w:r>
        <w:rPr>
          <w:rFonts w:hint="eastAsia" w:hAnsi="宋体"/>
          <w:sz w:val="24"/>
          <w:szCs w:val="24"/>
        </w:rPr>
        <w:t>　　企业类型：</w:t>
      </w:r>
    </w:p>
    <w:p>
      <w:pPr>
        <w:pStyle w:val="18"/>
        <w:spacing w:line="360" w:lineRule="auto"/>
        <w:ind w:firstLine="480" w:firstLineChars="200"/>
        <w:rPr>
          <w:rFonts w:hAnsi="宋体"/>
          <w:sz w:val="24"/>
          <w:szCs w:val="24"/>
          <w:u w:val="single"/>
        </w:rPr>
      </w:pPr>
      <w:r>
        <w:rPr>
          <w:rFonts w:hint="eastAsia" w:hAnsi="宋体"/>
          <w:sz w:val="24"/>
          <w:szCs w:val="24"/>
        </w:rPr>
        <w:t>　　经营范围：</w:t>
      </w:r>
    </w:p>
    <w:p>
      <w:pPr>
        <w:pStyle w:val="18"/>
        <w:spacing w:line="360" w:lineRule="auto"/>
        <w:rPr>
          <w:rFonts w:hAnsi="宋体"/>
          <w:sz w:val="24"/>
          <w:szCs w:val="24"/>
        </w:rPr>
      </w:pPr>
      <w:r>
        <w:rPr>
          <w:rFonts w:hint="eastAsia" w:hAnsi="宋体"/>
          <w:sz w:val="24"/>
          <w:szCs w:val="24"/>
        </w:rPr>
        <w:t>附：被授权人有效身份证正反面或其他身份证明材料复印　　　　　　　</w:t>
      </w:r>
    </w:p>
    <w:p>
      <w:pPr>
        <w:pStyle w:val="17"/>
        <w:spacing w:line="360" w:lineRule="auto"/>
        <w:jc w:val="both"/>
        <w:rPr>
          <w:rFonts w:hAnsi="宋体"/>
          <w:sz w:val="24"/>
          <w:szCs w:val="24"/>
        </w:rPr>
      </w:pPr>
    </w:p>
    <w:p>
      <w:pPr>
        <w:pStyle w:val="17"/>
        <w:spacing w:line="360" w:lineRule="auto"/>
        <w:jc w:val="both"/>
        <w:rPr>
          <w:rFonts w:hAnsi="宋体" w:eastAsia="宋体" w:cs="宋体"/>
          <w:sz w:val="28"/>
        </w:rPr>
      </w:pPr>
    </w:p>
    <w:p>
      <w:pPr>
        <w:pStyle w:val="17"/>
        <w:spacing w:line="360" w:lineRule="auto"/>
        <w:jc w:val="both"/>
        <w:rPr>
          <w:rFonts w:hAnsi="宋体" w:eastAsia="宋体" w:cs="宋体"/>
          <w:sz w:val="28"/>
        </w:rPr>
      </w:pPr>
    </w:p>
    <w:p>
      <w:pPr>
        <w:pStyle w:val="17"/>
        <w:spacing w:line="360" w:lineRule="auto"/>
        <w:jc w:val="both"/>
        <w:rPr>
          <w:rFonts w:hAnsi="宋体" w:eastAsia="宋体" w:cs="宋体"/>
          <w:sz w:val="28"/>
        </w:rPr>
      </w:pPr>
    </w:p>
    <w:p>
      <w:pPr>
        <w:pStyle w:val="17"/>
        <w:spacing w:line="360" w:lineRule="auto"/>
        <w:jc w:val="both"/>
        <w:rPr>
          <w:rFonts w:hAnsi="宋体" w:eastAsia="宋体" w:cs="宋体"/>
          <w:sz w:val="28"/>
        </w:rPr>
      </w:pPr>
    </w:p>
    <w:p>
      <w:pPr>
        <w:pStyle w:val="17"/>
        <w:spacing w:line="360" w:lineRule="auto"/>
        <w:jc w:val="both"/>
        <w:rPr>
          <w:rFonts w:hAnsi="宋体" w:eastAsia="宋体" w:cs="宋体"/>
          <w:sz w:val="28"/>
        </w:rPr>
      </w:pPr>
    </w:p>
    <w:p>
      <w:pPr>
        <w:pStyle w:val="17"/>
        <w:spacing w:line="360" w:lineRule="auto"/>
        <w:jc w:val="both"/>
        <w:rPr>
          <w:rFonts w:hAnsi="宋体" w:eastAsia="宋体" w:cs="宋体"/>
          <w:sz w:val="24"/>
          <w:szCs w:val="24"/>
        </w:rPr>
      </w:pPr>
      <w:r>
        <w:rPr>
          <w:rFonts w:hint="eastAsia" w:hAnsi="宋体" w:eastAsia="宋体" w:cs="宋体"/>
          <w:sz w:val="24"/>
          <w:szCs w:val="24"/>
        </w:rPr>
        <w:t>（单位盖章）：</w:t>
      </w:r>
    </w:p>
    <w:p>
      <w:pPr>
        <w:pStyle w:val="17"/>
        <w:spacing w:line="360" w:lineRule="auto"/>
        <w:jc w:val="both"/>
        <w:rPr>
          <w:rFonts w:hAnsi="宋体" w:eastAsia="宋体" w:cs="宋体"/>
          <w:sz w:val="24"/>
          <w:szCs w:val="24"/>
        </w:rPr>
      </w:pPr>
    </w:p>
    <w:p>
      <w:pPr>
        <w:pStyle w:val="17"/>
        <w:spacing w:line="360" w:lineRule="auto"/>
        <w:jc w:val="both"/>
        <w:rPr>
          <w:rFonts w:hAnsi="宋体" w:eastAsia="宋体" w:cs="宋体"/>
          <w:sz w:val="24"/>
          <w:szCs w:val="24"/>
        </w:rPr>
      </w:pPr>
      <w:r>
        <w:rPr>
          <w:rFonts w:hint="eastAsia" w:hAnsi="宋体" w:eastAsia="宋体" w:cs="宋体"/>
          <w:sz w:val="24"/>
          <w:szCs w:val="24"/>
        </w:rPr>
        <w:t>法定代表人（签字或盖章）：</w:t>
      </w:r>
    </w:p>
    <w:p>
      <w:pPr>
        <w:pStyle w:val="17"/>
        <w:spacing w:line="360" w:lineRule="auto"/>
        <w:jc w:val="both"/>
        <w:rPr>
          <w:rFonts w:hAnsi="宋体" w:eastAsia="宋体" w:cs="宋体"/>
          <w:sz w:val="24"/>
          <w:szCs w:val="24"/>
        </w:rPr>
      </w:pPr>
      <w:r>
        <w:rPr>
          <w:rFonts w:hint="eastAsia" w:hAnsi="宋体" w:eastAsia="宋体" w:cs="宋体"/>
          <w:sz w:val="24"/>
          <w:szCs w:val="24"/>
        </w:rPr>
        <w:t>被授权人（签字或盖章）：</w:t>
      </w:r>
    </w:p>
    <w:p>
      <w:pPr>
        <w:pStyle w:val="17"/>
        <w:spacing w:line="360" w:lineRule="auto"/>
        <w:jc w:val="both"/>
        <w:rPr>
          <w:rFonts w:hAnsi="宋体" w:eastAsia="宋体" w:cs="宋体"/>
          <w:sz w:val="24"/>
          <w:szCs w:val="24"/>
        </w:rPr>
      </w:pPr>
      <w:r>
        <w:rPr>
          <w:rFonts w:hint="eastAsia" w:hAnsi="宋体" w:eastAsia="宋体" w:cs="宋体"/>
          <w:sz w:val="24"/>
          <w:szCs w:val="24"/>
        </w:rPr>
        <w:t>日期： 202</w:t>
      </w:r>
      <w:r>
        <w:rPr>
          <w:rFonts w:hint="eastAsia" w:hAnsi="宋体" w:eastAsia="宋体" w:cs="宋体"/>
          <w:sz w:val="24"/>
          <w:szCs w:val="24"/>
          <w:lang w:val="en-US" w:eastAsia="zh-CN"/>
        </w:rPr>
        <w:t>2</w:t>
      </w:r>
      <w:r>
        <w:rPr>
          <w:rFonts w:hint="eastAsia" w:hAnsi="宋体" w:eastAsia="宋体" w:cs="宋体"/>
          <w:sz w:val="24"/>
          <w:szCs w:val="24"/>
        </w:rPr>
        <w:t>年   月   日</w:t>
      </w:r>
    </w:p>
    <w:p>
      <w:pPr>
        <w:rPr>
          <w:sz w:val="24"/>
        </w:rPr>
      </w:pPr>
      <w:r>
        <w:rPr>
          <w:rFonts w:hint="eastAsia" w:hAnsi="宋体" w:cs="宋体"/>
          <w:sz w:val="24"/>
          <w:lang w:val="zh-CN"/>
        </w:rPr>
        <w:t>说明：法定代表人亲自办理投标事宜的，无需提交本证明书。</w:t>
      </w:r>
    </w:p>
    <w:p>
      <w:pPr>
        <w:spacing w:line="360" w:lineRule="auto"/>
        <w:rPr>
          <w:sz w:val="28"/>
          <w:szCs w:val="28"/>
        </w:rPr>
      </w:pPr>
    </w:p>
    <w:p>
      <w:pPr>
        <w:rPr>
          <w:rFonts w:ascii="仿宋" w:hAnsi="仿宋" w:eastAsia="仿宋" w:cs="仿宋"/>
          <w:szCs w:val="21"/>
        </w:rPr>
      </w:pPr>
      <w:r>
        <w:rPr>
          <w:rFonts w:ascii="仿宋" w:hAnsi="仿宋" w:eastAsia="仿宋" w:cs="仿宋"/>
          <w:szCs w:val="21"/>
        </w:rPr>
        <w:br w:type="page"/>
      </w:r>
    </w:p>
    <w:p>
      <w:pPr>
        <w:rPr>
          <w:rFonts w:hint="eastAsia" w:hAnsi="宋体" w:eastAsia="宋体"/>
          <w:sz w:val="30"/>
          <w:szCs w:val="30"/>
          <w:lang w:val="en-US" w:eastAsia="zh-CN"/>
        </w:rPr>
      </w:pPr>
      <w:r>
        <w:rPr>
          <w:rFonts w:hint="eastAsia" w:ascii="宋体" w:hAnsi="宋体" w:cs="Arial"/>
          <w:color w:val="000000"/>
          <w:sz w:val="30"/>
          <w:szCs w:val="30"/>
        </w:rPr>
        <w:t>附件</w:t>
      </w:r>
      <w:r>
        <w:rPr>
          <w:rFonts w:hint="eastAsia" w:ascii="宋体" w:hAnsi="宋体" w:cs="Arial"/>
          <w:color w:val="000000"/>
          <w:sz w:val="30"/>
          <w:szCs w:val="30"/>
          <w:lang w:val="en-US" w:eastAsia="zh-CN"/>
        </w:rPr>
        <w:t>6</w:t>
      </w:r>
    </w:p>
    <w:p>
      <w:pPr>
        <w:ind w:firstLine="2891" w:firstLineChars="800"/>
        <w:rPr>
          <w:rFonts w:ascii="宋体" w:hAnsi="宋体" w:cs="宋体"/>
          <w:b/>
          <w:bCs/>
          <w:sz w:val="36"/>
          <w:szCs w:val="36"/>
        </w:rPr>
      </w:pPr>
      <w:r>
        <w:rPr>
          <w:rFonts w:hint="eastAsia" w:ascii="宋体" w:hAnsi="宋体" w:cs="宋体"/>
          <w:b/>
          <w:bCs/>
          <w:sz w:val="36"/>
          <w:szCs w:val="36"/>
        </w:rPr>
        <w:t>投标人资格审查表</w:t>
      </w:r>
    </w:p>
    <w:p>
      <w:pPr>
        <w:spacing w:line="360" w:lineRule="auto"/>
        <w:rPr>
          <w:rFonts w:hint="eastAsia" w:ascii="宋体" w:hAnsi="宋体" w:eastAsia="宋体"/>
          <w:bCs/>
          <w:szCs w:val="21"/>
          <w:lang w:eastAsia="zh-CN"/>
        </w:rPr>
      </w:pPr>
      <w:r>
        <w:rPr>
          <w:rFonts w:hint="eastAsia" w:ascii="宋体" w:hAnsi="宋体"/>
          <w:bCs/>
          <w:szCs w:val="21"/>
        </w:rPr>
        <w:t>项目名称：</w:t>
      </w:r>
      <w:r>
        <w:rPr>
          <w:rFonts w:hint="eastAsia" w:ascii="宋体" w:hAnsi="宋体" w:cs="宋体"/>
          <w:kern w:val="0"/>
          <w:szCs w:val="21"/>
          <w:lang w:eastAsia="zh-CN"/>
        </w:rPr>
        <w:t>广东工业大学大学城校区教学楼1栋二层制图室中央空调安装工程</w:t>
      </w:r>
    </w:p>
    <w:tbl>
      <w:tblPr>
        <w:tblStyle w:val="15"/>
        <w:tblW w:w="874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0"/>
        <w:gridCol w:w="6509"/>
        <w:gridCol w:w="15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90" w:type="dxa"/>
            <w:vAlign w:val="center"/>
          </w:tcPr>
          <w:p>
            <w:pPr>
              <w:rPr>
                <w:rFonts w:ascii="宋体" w:hAnsi="宋体"/>
                <w:b/>
                <w:szCs w:val="21"/>
              </w:rPr>
            </w:pPr>
            <w:r>
              <w:rPr>
                <w:rFonts w:hint="eastAsia" w:ascii="宋体" w:hAnsi="宋体" w:cs="宋体"/>
                <w:b/>
                <w:bCs/>
                <w:szCs w:val="21"/>
              </w:rPr>
              <w:t>序号</w:t>
            </w:r>
          </w:p>
        </w:tc>
        <w:tc>
          <w:tcPr>
            <w:tcW w:w="6509" w:type="dxa"/>
            <w:vAlign w:val="center"/>
          </w:tcPr>
          <w:p>
            <w:pPr>
              <w:jc w:val="center"/>
              <w:rPr>
                <w:rFonts w:ascii="宋体" w:hAnsi="宋体"/>
                <w:b/>
                <w:szCs w:val="21"/>
              </w:rPr>
            </w:pPr>
            <w:r>
              <w:rPr>
                <w:rFonts w:hint="eastAsia" w:ascii="宋体" w:hAnsi="宋体" w:cs="宋体"/>
                <w:b/>
                <w:bCs/>
                <w:szCs w:val="21"/>
              </w:rPr>
              <w:t>评审内容</w:t>
            </w:r>
          </w:p>
        </w:tc>
        <w:tc>
          <w:tcPr>
            <w:tcW w:w="1549" w:type="dxa"/>
            <w:vAlign w:val="center"/>
          </w:tcPr>
          <w:p>
            <w:pPr>
              <w:rPr>
                <w:rFonts w:ascii="宋体" w:hAnsi="宋体"/>
                <w:b/>
                <w:szCs w:val="21"/>
              </w:rPr>
            </w:pPr>
            <w:r>
              <w:rPr>
                <w:rFonts w:hint="eastAsia" w:ascii="宋体" w:hAnsi="宋体" w:cs="宋体"/>
                <w:b/>
                <w:bCs/>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90" w:type="dxa"/>
            <w:shd w:val="clear" w:color="auto" w:fill="auto"/>
            <w:vAlign w:val="center"/>
          </w:tcPr>
          <w:p>
            <w:pPr>
              <w:rPr>
                <w:rFonts w:ascii="宋体" w:hAnsi="宋体"/>
                <w:bCs/>
                <w:szCs w:val="21"/>
              </w:rPr>
            </w:pPr>
            <w:r>
              <w:rPr>
                <w:rFonts w:hint="eastAsia" w:ascii="宋体" w:hAnsi="宋体" w:cs="宋体"/>
                <w:szCs w:val="21"/>
              </w:rPr>
              <w:t>1</w:t>
            </w:r>
          </w:p>
        </w:tc>
        <w:tc>
          <w:tcPr>
            <w:tcW w:w="6509" w:type="dxa"/>
            <w:shd w:val="clear" w:color="auto" w:fill="auto"/>
            <w:vAlign w:val="center"/>
          </w:tcPr>
          <w:p>
            <w:pPr>
              <w:rPr>
                <w:rFonts w:ascii="宋体" w:hAnsi="宋体"/>
                <w:szCs w:val="21"/>
              </w:rPr>
            </w:pPr>
            <w:r>
              <w:rPr>
                <w:rFonts w:hint="eastAsia" w:ascii="宋体" w:hAnsi="宋体"/>
                <w:szCs w:val="21"/>
              </w:rPr>
              <w:t>具备有效的工商营业执照、企业法人组织机构代码证书、税务登记证书（或三证合一）（复印件盖章）</w:t>
            </w:r>
          </w:p>
        </w:tc>
        <w:tc>
          <w:tcPr>
            <w:tcW w:w="1549"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90" w:type="dxa"/>
            <w:shd w:val="clear" w:color="auto" w:fill="auto"/>
            <w:vAlign w:val="center"/>
          </w:tcPr>
          <w:p>
            <w:pPr>
              <w:rPr>
                <w:rFonts w:ascii="宋体" w:hAnsi="宋体" w:cs="宋体"/>
                <w:szCs w:val="21"/>
              </w:rPr>
            </w:pPr>
            <w:r>
              <w:rPr>
                <w:rFonts w:ascii="宋体" w:hAnsi="宋体" w:cs="宋体"/>
                <w:szCs w:val="21"/>
              </w:rPr>
              <w:t>2</w:t>
            </w:r>
          </w:p>
        </w:tc>
        <w:tc>
          <w:tcPr>
            <w:tcW w:w="6509" w:type="dxa"/>
            <w:shd w:val="clear" w:color="auto" w:fill="auto"/>
            <w:vAlign w:val="center"/>
          </w:tcPr>
          <w:p>
            <w:pPr>
              <w:rPr>
                <w:rFonts w:ascii="宋体" w:hAnsi="宋体" w:cs="宋体"/>
                <w:szCs w:val="21"/>
              </w:rPr>
            </w:pPr>
            <w:r>
              <w:rPr>
                <w:rFonts w:hint="eastAsia" w:ascii="宋体" w:hAnsi="宋体" w:cs="宋体"/>
                <w:szCs w:val="21"/>
              </w:rPr>
              <w:t>法定代表人证明书原件或法定代表人授权委托书原件</w:t>
            </w:r>
          </w:p>
        </w:tc>
        <w:tc>
          <w:tcPr>
            <w:tcW w:w="1549" w:type="dxa"/>
            <w:vAlign w:val="center"/>
          </w:tcPr>
          <w:p>
            <w:pP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90" w:type="dxa"/>
            <w:vAlign w:val="center"/>
          </w:tcPr>
          <w:p>
            <w:pPr>
              <w:rPr>
                <w:rFonts w:ascii="宋体" w:hAnsi="宋体"/>
                <w:bCs/>
                <w:szCs w:val="21"/>
              </w:rPr>
            </w:pPr>
            <w:r>
              <w:rPr>
                <w:rFonts w:ascii="宋体" w:hAnsi="宋体"/>
                <w:bCs/>
                <w:szCs w:val="21"/>
              </w:rPr>
              <w:t>3</w:t>
            </w:r>
          </w:p>
        </w:tc>
        <w:tc>
          <w:tcPr>
            <w:tcW w:w="6509" w:type="dxa"/>
            <w:vAlign w:val="center"/>
          </w:tcPr>
          <w:p>
            <w:pPr>
              <w:rPr>
                <w:rFonts w:ascii="宋体" w:hAnsi="宋体" w:cs="宋体"/>
                <w:bCs/>
                <w:szCs w:val="21"/>
              </w:rPr>
            </w:pPr>
            <w:r>
              <w:rPr>
                <w:rFonts w:hint="eastAsia" w:ascii="宋体" w:hAnsi="宋体" w:cs="宋体"/>
                <w:szCs w:val="21"/>
              </w:rPr>
              <w:t>具</w:t>
            </w:r>
            <w:r>
              <w:rPr>
                <w:rFonts w:hint="eastAsia" w:ascii="宋体" w:hAnsi="宋体" w:cs="宋体"/>
                <w:szCs w:val="21"/>
                <w:lang w:val="en-US" w:eastAsia="zh-CN"/>
              </w:rPr>
              <w:t>有机电</w:t>
            </w:r>
            <w:r>
              <w:rPr>
                <w:rFonts w:hint="eastAsia" w:ascii="宋体" w:hAnsi="宋体" w:cs="宋体"/>
                <w:szCs w:val="21"/>
              </w:rPr>
              <w:t>工程施工总承包叁级及以上资质</w:t>
            </w:r>
            <w:r>
              <w:rPr>
                <w:rFonts w:hint="eastAsia" w:ascii="宋体" w:hAnsi="宋体" w:cs="宋体"/>
                <w:szCs w:val="21"/>
                <w:lang w:eastAsia="zh-CN"/>
              </w:rPr>
              <w:t>；</w:t>
            </w:r>
            <w:r>
              <w:rPr>
                <w:rFonts w:hint="eastAsia" w:ascii="宋体" w:hAnsi="宋体" w:cs="宋体"/>
                <w:szCs w:val="21"/>
                <w:lang w:val="en-US" w:eastAsia="zh-CN"/>
              </w:rPr>
              <w:t>或具有建筑</w:t>
            </w:r>
            <w:r>
              <w:rPr>
                <w:rFonts w:hint="eastAsia" w:ascii="宋体" w:hAnsi="宋体" w:cs="宋体"/>
                <w:szCs w:val="21"/>
              </w:rPr>
              <w:t>机电安装工程专业承包三级</w:t>
            </w:r>
            <w:r>
              <w:rPr>
                <w:rFonts w:hint="eastAsia" w:ascii="宋体" w:hAnsi="宋体" w:cs="宋体"/>
                <w:szCs w:val="21"/>
                <w:lang w:val="en-US" w:eastAsia="zh-CN"/>
              </w:rPr>
              <w:t>及</w:t>
            </w:r>
            <w:r>
              <w:rPr>
                <w:rFonts w:hint="eastAsia" w:ascii="宋体" w:hAnsi="宋体" w:cs="宋体"/>
                <w:szCs w:val="21"/>
              </w:rPr>
              <w:t>以上资质</w:t>
            </w:r>
          </w:p>
        </w:tc>
        <w:tc>
          <w:tcPr>
            <w:tcW w:w="1549"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90" w:type="dxa"/>
            <w:vAlign w:val="center"/>
          </w:tcPr>
          <w:p>
            <w:pPr>
              <w:rPr>
                <w:rFonts w:ascii="宋体" w:hAnsi="宋体"/>
                <w:bCs/>
                <w:szCs w:val="21"/>
              </w:rPr>
            </w:pPr>
            <w:r>
              <w:rPr>
                <w:rFonts w:hint="eastAsia" w:ascii="宋体" w:hAnsi="宋体"/>
                <w:bCs/>
                <w:szCs w:val="21"/>
              </w:rPr>
              <w:t>4</w:t>
            </w:r>
          </w:p>
        </w:tc>
        <w:tc>
          <w:tcPr>
            <w:tcW w:w="6509" w:type="dxa"/>
            <w:vAlign w:val="center"/>
          </w:tcPr>
          <w:p>
            <w:pPr>
              <w:rPr>
                <w:rFonts w:ascii="宋体" w:hAnsi="宋体" w:cs="宋体"/>
                <w:szCs w:val="21"/>
              </w:rPr>
            </w:pPr>
            <w:r>
              <w:rPr>
                <w:rFonts w:hint="eastAsia" w:ascii="宋体" w:hAnsi="宋体" w:cs="宋体"/>
                <w:bCs/>
                <w:szCs w:val="21"/>
              </w:rPr>
              <w:t>有效的</w:t>
            </w:r>
            <w:r>
              <w:rPr>
                <w:rFonts w:ascii="宋体" w:hAnsi="宋体" w:cs="宋体"/>
                <w:bCs/>
                <w:szCs w:val="21"/>
              </w:rPr>
              <w:t>安全生产许可证</w:t>
            </w:r>
            <w:r>
              <w:rPr>
                <w:rFonts w:hint="eastAsia" w:ascii="宋体" w:hAnsi="宋体" w:cs="宋体"/>
                <w:bCs/>
                <w:szCs w:val="21"/>
              </w:rPr>
              <w:t>（复印件盖章）</w:t>
            </w:r>
          </w:p>
        </w:tc>
        <w:tc>
          <w:tcPr>
            <w:tcW w:w="1549"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90" w:type="dxa"/>
            <w:vAlign w:val="center"/>
          </w:tcPr>
          <w:p>
            <w:pPr>
              <w:rPr>
                <w:rFonts w:ascii="宋体" w:hAnsi="宋体"/>
                <w:bCs/>
                <w:szCs w:val="21"/>
              </w:rPr>
            </w:pPr>
            <w:r>
              <w:rPr>
                <w:rFonts w:hint="eastAsia" w:ascii="宋体" w:hAnsi="宋体"/>
                <w:bCs/>
                <w:szCs w:val="21"/>
              </w:rPr>
              <w:t>5</w:t>
            </w:r>
          </w:p>
        </w:tc>
        <w:tc>
          <w:tcPr>
            <w:tcW w:w="6509" w:type="dxa"/>
            <w:vAlign w:val="center"/>
          </w:tcPr>
          <w:p>
            <w:pPr>
              <w:rPr>
                <w:rFonts w:ascii="宋体" w:hAnsi="宋体" w:cs="宋体"/>
                <w:szCs w:val="21"/>
              </w:rPr>
            </w:pPr>
            <w:r>
              <w:rPr>
                <w:rFonts w:hint="eastAsia" w:ascii="宋体" w:hAnsi="宋体" w:cs="宋体"/>
                <w:szCs w:val="21"/>
              </w:rPr>
              <w:t>投标人近3年内(20</w:t>
            </w:r>
            <w:r>
              <w:rPr>
                <w:rFonts w:ascii="宋体" w:hAnsi="宋体" w:cs="宋体"/>
                <w:szCs w:val="21"/>
              </w:rPr>
              <w:t>1</w:t>
            </w:r>
            <w:r>
              <w:rPr>
                <w:rFonts w:hint="eastAsia" w:ascii="宋体" w:hAnsi="宋体" w:cs="宋体"/>
                <w:szCs w:val="21"/>
                <w:lang w:val="en-US" w:eastAsia="zh-CN"/>
              </w:rPr>
              <w:t>9</w:t>
            </w:r>
            <w:r>
              <w:rPr>
                <w:rFonts w:hint="eastAsia" w:ascii="宋体" w:hAnsi="宋体" w:cs="宋体"/>
                <w:szCs w:val="21"/>
              </w:rPr>
              <w:t>年1月1日至今)完成过质量合格的类似工程项目业绩（需提供合同等相关证明材料复印件）</w:t>
            </w:r>
          </w:p>
        </w:tc>
        <w:tc>
          <w:tcPr>
            <w:tcW w:w="1549"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90" w:type="dxa"/>
            <w:vAlign w:val="center"/>
          </w:tcPr>
          <w:p>
            <w:pPr>
              <w:rPr>
                <w:rFonts w:ascii="宋体" w:hAnsi="宋体"/>
                <w:bCs/>
                <w:szCs w:val="21"/>
              </w:rPr>
            </w:pPr>
          </w:p>
        </w:tc>
        <w:tc>
          <w:tcPr>
            <w:tcW w:w="6509" w:type="dxa"/>
            <w:vAlign w:val="center"/>
          </w:tcPr>
          <w:p>
            <w:pPr>
              <w:rPr>
                <w:rFonts w:ascii="宋体" w:hAnsi="宋体"/>
                <w:szCs w:val="21"/>
              </w:rPr>
            </w:pPr>
            <w:r>
              <w:rPr>
                <w:rFonts w:hint="eastAsia" w:ascii="宋体" w:hAnsi="宋体" w:cs="宋体"/>
                <w:b/>
                <w:bCs/>
                <w:szCs w:val="21"/>
              </w:rPr>
              <w:t>评审结论（</w:t>
            </w:r>
            <w:r>
              <w:rPr>
                <w:rFonts w:hint="eastAsia" w:ascii="宋体" w:hAnsi="宋体"/>
                <w:szCs w:val="21"/>
              </w:rPr>
              <w:t>通过/不通过</w:t>
            </w:r>
            <w:r>
              <w:rPr>
                <w:rFonts w:hint="eastAsia" w:ascii="宋体" w:hAnsi="宋体" w:cs="宋体"/>
                <w:b/>
                <w:bCs/>
                <w:szCs w:val="21"/>
              </w:rPr>
              <w:t>）</w:t>
            </w:r>
          </w:p>
        </w:tc>
        <w:tc>
          <w:tcPr>
            <w:tcW w:w="1549" w:type="dxa"/>
            <w:vAlign w:val="center"/>
          </w:tcPr>
          <w:p>
            <w:pPr>
              <w:spacing w:line="360" w:lineRule="auto"/>
              <w:rPr>
                <w:rFonts w:ascii="宋体" w:hAnsi="宋体"/>
                <w:b/>
                <w:szCs w:val="21"/>
              </w:rPr>
            </w:pPr>
          </w:p>
        </w:tc>
      </w:tr>
    </w:tbl>
    <w:p>
      <w:pPr>
        <w:spacing w:line="400" w:lineRule="exact"/>
        <w:rPr>
          <w:rFonts w:ascii="宋体" w:hAnsi="宋体"/>
          <w:szCs w:val="21"/>
        </w:rPr>
      </w:pPr>
      <w:r>
        <w:rPr>
          <w:rFonts w:hint="eastAsia" w:ascii="宋体" w:hAnsi="宋体"/>
          <w:szCs w:val="21"/>
        </w:rPr>
        <w:t>注：</w:t>
      </w:r>
    </w:p>
    <w:p>
      <w:pPr>
        <w:numPr>
          <w:ilvl w:val="0"/>
          <w:numId w:val="7"/>
        </w:numPr>
        <w:adjustRightInd w:val="0"/>
        <w:snapToGrid w:val="0"/>
        <w:spacing w:line="400" w:lineRule="exact"/>
        <w:rPr>
          <w:rFonts w:ascii="宋体" w:hAnsi="宋体"/>
          <w:szCs w:val="21"/>
        </w:rPr>
      </w:pPr>
      <w:r>
        <w:rPr>
          <w:rFonts w:hint="eastAsia" w:ascii="宋体" w:hAnsi="宋体"/>
          <w:szCs w:val="21"/>
        </w:rPr>
        <w:t>投标人分栏中填写“√”表示该项符合竞选文件要求，“×”表示该项不符合竞选文件要求，“○”表示无该项内容；</w:t>
      </w:r>
    </w:p>
    <w:p>
      <w:pPr>
        <w:numPr>
          <w:ilvl w:val="0"/>
          <w:numId w:val="7"/>
        </w:numPr>
        <w:adjustRightInd w:val="0"/>
        <w:snapToGrid w:val="0"/>
        <w:spacing w:line="400" w:lineRule="exact"/>
        <w:rPr>
          <w:rFonts w:ascii="宋体" w:hAnsi="宋体"/>
          <w:szCs w:val="21"/>
        </w:rPr>
      </w:pPr>
      <w:r>
        <w:rPr>
          <w:rFonts w:hint="eastAsia" w:ascii="宋体" w:hAnsi="宋体"/>
          <w:szCs w:val="21"/>
        </w:rPr>
        <w:t>经评标委员会审核后，出现一个“×”的结论为“不通过”，即按废标处理。</w:t>
      </w:r>
    </w:p>
    <w:p>
      <w:pPr>
        <w:numPr>
          <w:ilvl w:val="0"/>
          <w:numId w:val="7"/>
        </w:numPr>
        <w:adjustRightInd w:val="0"/>
        <w:snapToGrid w:val="0"/>
        <w:spacing w:line="400" w:lineRule="exact"/>
        <w:rPr>
          <w:rFonts w:ascii="宋体" w:hAnsi="宋体"/>
          <w:szCs w:val="21"/>
        </w:rPr>
      </w:pPr>
      <w:r>
        <w:rPr>
          <w:rFonts w:hint="eastAsia" w:ascii="宋体" w:hAnsi="宋体"/>
          <w:szCs w:val="21"/>
        </w:rPr>
        <w:t>表中全部条件满足为“通过”，同意进入下一阶段评审。</w:t>
      </w:r>
    </w:p>
    <w:p>
      <w:pPr>
        <w:numPr>
          <w:ilvl w:val="0"/>
          <w:numId w:val="7"/>
        </w:numPr>
        <w:adjustRightInd w:val="0"/>
        <w:snapToGrid w:val="0"/>
        <w:spacing w:line="400" w:lineRule="exact"/>
        <w:rPr>
          <w:rFonts w:ascii="宋体" w:hAnsi="宋体"/>
          <w:szCs w:val="21"/>
        </w:rPr>
      </w:pPr>
      <w:r>
        <w:rPr>
          <w:rFonts w:hint="eastAsia"/>
          <w:szCs w:val="21"/>
        </w:rPr>
        <w:t>如对本表中某种情形的</w:t>
      </w:r>
      <w:r>
        <w:rPr>
          <w:rFonts w:hint="eastAsia" w:ascii="宋体" w:hAnsi="宋体"/>
          <w:szCs w:val="21"/>
        </w:rPr>
        <w:t>评委意见不一致时，</w:t>
      </w:r>
      <w:r>
        <w:rPr>
          <w:rFonts w:hint="eastAsia"/>
          <w:szCs w:val="21"/>
        </w:rPr>
        <w:t>以评标委员会过半数成员的意见作为评标委员会对该情形的认定结论。</w:t>
      </w:r>
    </w:p>
    <w:p>
      <w:pPr>
        <w:adjustRightInd w:val="0"/>
        <w:snapToGrid w:val="0"/>
        <w:spacing w:line="400" w:lineRule="exact"/>
        <w:rPr>
          <w:rFonts w:ascii="宋体" w:hAnsi="宋体"/>
          <w:szCs w:val="21"/>
        </w:rPr>
      </w:pPr>
    </w:p>
    <w:p>
      <w:pPr>
        <w:spacing w:line="400" w:lineRule="exact"/>
        <w:rPr>
          <w:rFonts w:ascii="宋体" w:hAnsi="宋体"/>
          <w:bCs/>
          <w:szCs w:val="21"/>
        </w:rPr>
      </w:pPr>
      <w:r>
        <w:rPr>
          <w:rFonts w:hint="eastAsia" w:ascii="宋体" w:hAnsi="宋体"/>
          <w:bCs/>
          <w:szCs w:val="21"/>
        </w:rPr>
        <w:t xml:space="preserve">评委签名：    </w:t>
      </w:r>
    </w:p>
    <w:p>
      <w:pPr>
        <w:spacing w:line="400" w:lineRule="exact"/>
        <w:ind w:left="420"/>
        <w:rPr>
          <w:rFonts w:ascii="宋体" w:hAnsi="宋体"/>
          <w:bCs/>
          <w:szCs w:val="21"/>
        </w:rPr>
      </w:pPr>
    </w:p>
    <w:p>
      <w:pPr>
        <w:spacing w:line="400" w:lineRule="exact"/>
        <w:rPr>
          <w:rFonts w:ascii="宋体" w:hAnsi="宋体"/>
          <w:szCs w:val="21"/>
        </w:rPr>
      </w:pPr>
      <w:r>
        <w:rPr>
          <w:rFonts w:hint="eastAsia" w:ascii="宋体" w:hAnsi="宋体"/>
          <w:bCs/>
          <w:szCs w:val="21"/>
        </w:rPr>
        <w:t>日 期：</w:t>
      </w:r>
      <w:r>
        <w:rPr>
          <w:rFonts w:ascii="宋体" w:hAnsi="宋体"/>
          <w:szCs w:val="21"/>
        </w:rPr>
        <w:t>202</w:t>
      </w:r>
      <w:r>
        <w:rPr>
          <w:rFonts w:hint="eastAsia" w:ascii="宋体" w:hAnsi="宋体"/>
          <w:szCs w:val="21"/>
          <w:lang w:val="en-US" w:eastAsia="zh-CN"/>
        </w:rPr>
        <w:t>2</w:t>
      </w:r>
      <w:r>
        <w:rPr>
          <w:rFonts w:hint="eastAsia" w:ascii="宋体" w:hAnsi="宋体"/>
          <w:szCs w:val="21"/>
        </w:rPr>
        <w:t>年   月   日</w:t>
      </w:r>
    </w:p>
    <w:p>
      <w:pPr>
        <w:rPr>
          <w:rFonts w:ascii="仿宋" w:hAnsi="仿宋" w:eastAsia="仿宋" w:cs="仿宋"/>
          <w:szCs w:val="21"/>
        </w:rPr>
      </w:pPr>
      <w:r>
        <w:rPr>
          <w:rFonts w:ascii="仿宋" w:hAnsi="仿宋" w:eastAsia="仿宋" w:cs="仿宋"/>
          <w:szCs w:val="21"/>
        </w:rPr>
        <w:br w:type="page"/>
      </w:r>
    </w:p>
    <w:p>
      <w:pPr>
        <w:spacing w:line="400" w:lineRule="exact"/>
        <w:rPr>
          <w:rFonts w:hint="eastAsia" w:hAnsi="宋体" w:eastAsia="宋体"/>
          <w:szCs w:val="21"/>
          <w:lang w:val="en-US" w:eastAsia="zh-CN"/>
        </w:rPr>
      </w:pPr>
      <w:r>
        <w:rPr>
          <w:rFonts w:hint="eastAsia" w:ascii="宋体" w:hAnsi="宋体" w:cs="Arial"/>
          <w:color w:val="000000"/>
          <w:sz w:val="30"/>
          <w:szCs w:val="30"/>
        </w:rPr>
        <w:t>附件</w:t>
      </w:r>
      <w:r>
        <w:rPr>
          <w:rFonts w:hint="eastAsia" w:ascii="宋体" w:hAnsi="宋体" w:cs="Arial"/>
          <w:color w:val="000000"/>
          <w:sz w:val="30"/>
          <w:szCs w:val="30"/>
          <w:lang w:val="en-US" w:eastAsia="zh-CN"/>
        </w:rPr>
        <w:t>7</w:t>
      </w:r>
    </w:p>
    <w:p>
      <w:pPr>
        <w:jc w:val="center"/>
        <w:rPr>
          <w:rFonts w:ascii="宋体" w:hAnsi="宋体" w:cs="宋体"/>
          <w:b/>
          <w:bCs/>
          <w:sz w:val="24"/>
        </w:rPr>
      </w:pPr>
      <w:r>
        <w:rPr>
          <w:rFonts w:hint="eastAsia" w:ascii="宋体" w:hAnsi="宋体" w:cs="宋体"/>
          <w:b/>
          <w:bCs/>
          <w:sz w:val="36"/>
          <w:szCs w:val="36"/>
        </w:rPr>
        <w:t>投标文件有效性审查表</w:t>
      </w:r>
    </w:p>
    <w:p>
      <w:pPr>
        <w:spacing w:line="360" w:lineRule="auto"/>
        <w:rPr>
          <w:rFonts w:hint="eastAsia" w:ascii="宋体" w:hAnsi="宋体" w:eastAsia="宋体"/>
          <w:bCs/>
          <w:szCs w:val="21"/>
          <w:lang w:eastAsia="zh-CN"/>
        </w:rPr>
      </w:pPr>
      <w:r>
        <w:rPr>
          <w:rFonts w:hint="eastAsia" w:ascii="宋体" w:hAnsi="宋体"/>
          <w:bCs/>
          <w:szCs w:val="21"/>
        </w:rPr>
        <w:t>项目名称：</w:t>
      </w:r>
      <w:r>
        <w:rPr>
          <w:rFonts w:hint="eastAsia" w:ascii="宋体" w:hAnsi="宋体"/>
          <w:bCs/>
          <w:szCs w:val="21"/>
          <w:lang w:eastAsia="zh-CN"/>
        </w:rPr>
        <w:t>广东工业大学大学城校区教学楼1栋二层制图室中央空调安装工程</w:t>
      </w:r>
    </w:p>
    <w:tbl>
      <w:tblPr>
        <w:tblStyle w:val="15"/>
        <w:tblW w:w="806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2"/>
        <w:gridCol w:w="6225"/>
        <w:gridCol w:w="118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vAlign w:val="center"/>
          </w:tcPr>
          <w:p>
            <w:pPr>
              <w:rPr>
                <w:rFonts w:ascii="宋体" w:hAnsi="宋体"/>
                <w:b/>
                <w:szCs w:val="21"/>
              </w:rPr>
            </w:pPr>
            <w:r>
              <w:rPr>
                <w:rFonts w:hint="eastAsia" w:ascii="宋体" w:hAnsi="宋体" w:cs="宋体"/>
                <w:b/>
                <w:bCs/>
                <w:szCs w:val="21"/>
              </w:rPr>
              <w:t>序号</w:t>
            </w:r>
          </w:p>
        </w:tc>
        <w:tc>
          <w:tcPr>
            <w:tcW w:w="6225" w:type="dxa"/>
            <w:vAlign w:val="center"/>
          </w:tcPr>
          <w:p>
            <w:pPr>
              <w:jc w:val="center"/>
              <w:rPr>
                <w:rFonts w:ascii="宋体" w:hAnsi="宋体"/>
                <w:b/>
                <w:szCs w:val="21"/>
              </w:rPr>
            </w:pPr>
            <w:r>
              <w:rPr>
                <w:rFonts w:hint="eastAsia" w:ascii="宋体" w:hAnsi="宋体" w:cs="宋体"/>
                <w:b/>
                <w:bCs/>
                <w:szCs w:val="21"/>
              </w:rPr>
              <w:t>评审内容</w:t>
            </w:r>
          </w:p>
        </w:tc>
        <w:tc>
          <w:tcPr>
            <w:tcW w:w="1183" w:type="dxa"/>
            <w:vAlign w:val="center"/>
          </w:tcPr>
          <w:p>
            <w:pPr>
              <w:rPr>
                <w:rFonts w:ascii="宋体" w:hAnsi="宋体"/>
                <w:b/>
                <w:szCs w:val="21"/>
              </w:rPr>
            </w:pPr>
            <w:r>
              <w:rPr>
                <w:rFonts w:hint="eastAsia" w:ascii="宋体" w:hAnsi="宋体" w:cs="宋体"/>
                <w:b/>
                <w:bCs/>
                <w:szCs w:val="21"/>
              </w:rPr>
              <w:t>投标人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ascii="宋体" w:hAnsi="宋体"/>
                <w:bCs/>
                <w:szCs w:val="21"/>
              </w:rPr>
            </w:pPr>
            <w:r>
              <w:rPr>
                <w:rFonts w:hint="eastAsia" w:ascii="宋体" w:hAnsi="宋体" w:cs="宋体"/>
                <w:szCs w:val="21"/>
              </w:rPr>
              <w:t>1</w:t>
            </w:r>
          </w:p>
        </w:tc>
        <w:tc>
          <w:tcPr>
            <w:tcW w:w="6225" w:type="dxa"/>
            <w:shd w:val="clear" w:color="auto" w:fill="auto"/>
            <w:vAlign w:val="center"/>
          </w:tcPr>
          <w:p>
            <w:pPr>
              <w:rPr>
                <w:rFonts w:ascii="宋体" w:hAnsi="宋体"/>
                <w:szCs w:val="21"/>
              </w:rPr>
            </w:pPr>
            <w:r>
              <w:rPr>
                <w:rFonts w:hint="eastAsia" w:ascii="宋体" w:hAnsi="宋体"/>
                <w:szCs w:val="21"/>
              </w:rPr>
              <w:t>投标文件未按竞选文件的规定密封、盖章和签署；</w:t>
            </w:r>
          </w:p>
        </w:tc>
        <w:tc>
          <w:tcPr>
            <w:tcW w:w="1183"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ascii="宋体" w:hAnsi="宋体"/>
                <w:bCs/>
                <w:szCs w:val="21"/>
              </w:rPr>
            </w:pPr>
            <w:r>
              <w:rPr>
                <w:rFonts w:hint="eastAsia" w:ascii="宋体" w:hAnsi="宋体" w:cs="宋体"/>
                <w:szCs w:val="21"/>
              </w:rPr>
              <w:t>2</w:t>
            </w:r>
          </w:p>
        </w:tc>
        <w:tc>
          <w:tcPr>
            <w:tcW w:w="6225" w:type="dxa"/>
            <w:shd w:val="clear" w:color="auto" w:fill="auto"/>
            <w:vAlign w:val="center"/>
          </w:tcPr>
          <w:p>
            <w:pPr>
              <w:rPr>
                <w:rFonts w:ascii="宋体" w:hAnsi="宋体"/>
                <w:szCs w:val="21"/>
              </w:rPr>
            </w:pPr>
            <w:r>
              <w:rPr>
                <w:rFonts w:hint="eastAsia" w:ascii="宋体" w:hAnsi="宋体"/>
                <w:szCs w:val="21"/>
              </w:rPr>
              <w:t>投标文件未按竞选文件规定的格式填写，内容不全或关键字迹模糊、无法辩认；</w:t>
            </w:r>
          </w:p>
        </w:tc>
        <w:tc>
          <w:tcPr>
            <w:tcW w:w="1183"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ascii="宋体" w:hAnsi="宋体"/>
                <w:bCs/>
                <w:szCs w:val="21"/>
              </w:rPr>
            </w:pPr>
            <w:r>
              <w:rPr>
                <w:rFonts w:hint="eastAsia" w:ascii="宋体" w:hAnsi="宋体" w:cs="宋体"/>
                <w:szCs w:val="21"/>
              </w:rPr>
              <w:t>3</w:t>
            </w:r>
          </w:p>
        </w:tc>
        <w:tc>
          <w:tcPr>
            <w:tcW w:w="6225" w:type="dxa"/>
            <w:shd w:val="clear" w:color="auto" w:fill="auto"/>
            <w:vAlign w:val="center"/>
          </w:tcPr>
          <w:p>
            <w:pPr>
              <w:rPr>
                <w:rFonts w:ascii="宋体" w:hAnsi="宋体"/>
                <w:szCs w:val="21"/>
              </w:rPr>
            </w:pPr>
            <w:r>
              <w:rPr>
                <w:rFonts w:hint="eastAsia" w:ascii="宋体" w:hAnsi="宋体" w:cs="宋体"/>
                <w:szCs w:val="21"/>
              </w:rPr>
              <w:t>对同一竞选项目出现两个或以上的投标报价，且没声明哪个有效；</w:t>
            </w:r>
          </w:p>
        </w:tc>
        <w:tc>
          <w:tcPr>
            <w:tcW w:w="1183"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ascii="宋体" w:hAnsi="宋体" w:cs="宋体"/>
                <w:szCs w:val="21"/>
              </w:rPr>
            </w:pPr>
            <w:r>
              <w:rPr>
                <w:rFonts w:hint="eastAsia" w:ascii="宋体" w:hAnsi="宋体" w:cs="宋体"/>
                <w:szCs w:val="21"/>
              </w:rPr>
              <w:t>4</w:t>
            </w:r>
          </w:p>
        </w:tc>
        <w:tc>
          <w:tcPr>
            <w:tcW w:w="6225" w:type="dxa"/>
            <w:shd w:val="clear" w:color="auto" w:fill="auto"/>
            <w:vAlign w:val="center"/>
          </w:tcPr>
          <w:p>
            <w:pPr>
              <w:rPr>
                <w:rFonts w:ascii="宋体" w:hAnsi="宋体" w:cs="宋体"/>
                <w:szCs w:val="21"/>
              </w:rPr>
            </w:pPr>
            <w:r>
              <w:rPr>
                <w:rFonts w:hint="eastAsia" w:ascii="宋体" w:hAnsi="宋体" w:cs="宋体"/>
                <w:szCs w:val="21"/>
              </w:rPr>
              <w:t>投标总报价高于采购限价；</w:t>
            </w:r>
          </w:p>
        </w:tc>
        <w:tc>
          <w:tcPr>
            <w:tcW w:w="1183"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ascii="宋体" w:hAnsi="宋体"/>
                <w:bCs/>
                <w:szCs w:val="21"/>
              </w:rPr>
            </w:pPr>
            <w:r>
              <w:rPr>
                <w:rFonts w:ascii="宋体" w:hAnsi="宋体" w:cs="宋体"/>
                <w:szCs w:val="21"/>
              </w:rPr>
              <w:t>5</w:t>
            </w:r>
          </w:p>
        </w:tc>
        <w:tc>
          <w:tcPr>
            <w:tcW w:w="6225" w:type="dxa"/>
            <w:shd w:val="clear" w:color="auto" w:fill="auto"/>
            <w:vAlign w:val="center"/>
          </w:tcPr>
          <w:p>
            <w:pPr>
              <w:rPr>
                <w:rFonts w:ascii="宋体" w:hAnsi="宋体"/>
                <w:szCs w:val="21"/>
              </w:rPr>
            </w:pPr>
            <w:r>
              <w:rPr>
                <w:rFonts w:hint="eastAsia" w:ascii="宋体" w:hAnsi="宋体" w:cs="宋体"/>
                <w:szCs w:val="21"/>
              </w:rPr>
              <w:t>投标总报价低于企业自身成本；</w:t>
            </w:r>
          </w:p>
        </w:tc>
        <w:tc>
          <w:tcPr>
            <w:tcW w:w="1183" w:type="dxa"/>
            <w:vAlign w:val="center"/>
          </w:tcPr>
          <w:p>
            <w:pPr>
              <w:tabs>
                <w:tab w:val="left" w:pos="553"/>
              </w:tabs>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ascii="宋体" w:hAnsi="宋体" w:cs="宋体"/>
                <w:szCs w:val="21"/>
              </w:rPr>
            </w:pPr>
            <w:r>
              <w:rPr>
                <w:rFonts w:ascii="宋体" w:hAnsi="宋体" w:cs="宋体"/>
                <w:szCs w:val="21"/>
              </w:rPr>
              <w:t>6</w:t>
            </w:r>
          </w:p>
        </w:tc>
        <w:tc>
          <w:tcPr>
            <w:tcW w:w="6225" w:type="dxa"/>
            <w:shd w:val="clear" w:color="auto" w:fill="auto"/>
            <w:vAlign w:val="center"/>
          </w:tcPr>
          <w:p>
            <w:pPr>
              <w:rPr>
                <w:szCs w:val="21"/>
              </w:rPr>
            </w:pPr>
            <w:r>
              <w:rPr>
                <w:rFonts w:hint="eastAsia" w:ascii="宋体" w:hAnsi="宋体" w:cs="宋体"/>
                <w:szCs w:val="21"/>
              </w:rPr>
              <w:t>工期不满足竞选文件要求的；</w:t>
            </w:r>
          </w:p>
        </w:tc>
        <w:tc>
          <w:tcPr>
            <w:tcW w:w="1183" w:type="dxa"/>
            <w:vAlign w:val="center"/>
          </w:tcPr>
          <w:p>
            <w:pPr>
              <w:tabs>
                <w:tab w:val="left" w:pos="553"/>
              </w:tabs>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ascii="宋体" w:hAnsi="宋体"/>
                <w:bCs/>
                <w:szCs w:val="21"/>
              </w:rPr>
            </w:pPr>
            <w:r>
              <w:rPr>
                <w:rFonts w:ascii="宋体" w:hAnsi="宋体" w:cs="宋体"/>
                <w:szCs w:val="21"/>
              </w:rPr>
              <w:t>7</w:t>
            </w:r>
          </w:p>
        </w:tc>
        <w:tc>
          <w:tcPr>
            <w:tcW w:w="6225" w:type="dxa"/>
            <w:shd w:val="clear" w:color="auto" w:fill="auto"/>
            <w:vAlign w:val="center"/>
          </w:tcPr>
          <w:p>
            <w:pPr>
              <w:rPr>
                <w:szCs w:val="21"/>
              </w:rPr>
            </w:pPr>
            <w:r>
              <w:rPr>
                <w:rFonts w:hint="eastAsia" w:ascii="宋体" w:hAnsi="宋体" w:cs="宋体"/>
                <w:szCs w:val="21"/>
              </w:rPr>
              <w:t>施工方案或施工组织设计未响应竞选文件中已明确必须要作实质性响应的内容；</w:t>
            </w:r>
          </w:p>
        </w:tc>
        <w:tc>
          <w:tcPr>
            <w:tcW w:w="1183"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ascii="宋体" w:hAnsi="宋体"/>
                <w:bCs/>
                <w:szCs w:val="21"/>
              </w:rPr>
            </w:pPr>
            <w:r>
              <w:rPr>
                <w:rFonts w:ascii="宋体" w:hAnsi="宋体" w:cs="宋体"/>
                <w:szCs w:val="21"/>
              </w:rPr>
              <w:t>8</w:t>
            </w:r>
          </w:p>
        </w:tc>
        <w:tc>
          <w:tcPr>
            <w:tcW w:w="6225" w:type="dxa"/>
            <w:shd w:val="clear" w:color="auto" w:fill="auto"/>
            <w:vAlign w:val="center"/>
          </w:tcPr>
          <w:p>
            <w:pPr>
              <w:rPr>
                <w:szCs w:val="21"/>
              </w:rPr>
            </w:pPr>
            <w:r>
              <w:rPr>
                <w:rFonts w:hint="eastAsia" w:ascii="宋体" w:hAnsi="宋体" w:cs="宋体"/>
                <w:szCs w:val="21"/>
              </w:rPr>
              <w:t>投标文件附有采购人不能接受的条件；</w:t>
            </w:r>
          </w:p>
        </w:tc>
        <w:tc>
          <w:tcPr>
            <w:tcW w:w="1183"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ascii="宋体" w:hAnsi="宋体"/>
                <w:bCs/>
                <w:szCs w:val="21"/>
              </w:rPr>
            </w:pPr>
            <w:r>
              <w:rPr>
                <w:rFonts w:ascii="宋体" w:hAnsi="宋体" w:cs="宋体"/>
                <w:szCs w:val="21"/>
              </w:rPr>
              <w:t>9</w:t>
            </w:r>
          </w:p>
        </w:tc>
        <w:tc>
          <w:tcPr>
            <w:tcW w:w="6225" w:type="dxa"/>
            <w:shd w:val="clear" w:color="auto" w:fill="auto"/>
            <w:vAlign w:val="center"/>
          </w:tcPr>
          <w:p>
            <w:pPr>
              <w:rPr>
                <w:szCs w:val="21"/>
              </w:rPr>
            </w:pPr>
            <w:r>
              <w:rPr>
                <w:rFonts w:hint="eastAsia" w:ascii="宋体" w:hAnsi="宋体" w:cs="宋体"/>
                <w:szCs w:val="21"/>
              </w:rPr>
              <w:t>不符合竞选文件中规定的其他实质性要求。</w:t>
            </w:r>
          </w:p>
        </w:tc>
        <w:tc>
          <w:tcPr>
            <w:tcW w:w="1183"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vAlign w:val="center"/>
          </w:tcPr>
          <w:p>
            <w:pPr>
              <w:rPr>
                <w:rFonts w:ascii="宋体" w:hAnsi="宋体"/>
                <w:bCs/>
                <w:szCs w:val="21"/>
              </w:rPr>
            </w:pPr>
          </w:p>
        </w:tc>
        <w:tc>
          <w:tcPr>
            <w:tcW w:w="6225" w:type="dxa"/>
            <w:vAlign w:val="center"/>
          </w:tcPr>
          <w:p>
            <w:pPr>
              <w:rPr>
                <w:rFonts w:ascii="宋体" w:hAnsi="宋体"/>
                <w:szCs w:val="21"/>
              </w:rPr>
            </w:pPr>
            <w:r>
              <w:rPr>
                <w:rFonts w:hint="eastAsia" w:ascii="宋体" w:hAnsi="宋体" w:cs="宋体"/>
                <w:b/>
                <w:bCs/>
                <w:szCs w:val="21"/>
              </w:rPr>
              <w:t>评审结论（</w:t>
            </w:r>
            <w:r>
              <w:rPr>
                <w:rFonts w:hint="eastAsia" w:ascii="宋体" w:hAnsi="宋体"/>
                <w:szCs w:val="21"/>
              </w:rPr>
              <w:t>通过/不通过</w:t>
            </w:r>
            <w:r>
              <w:rPr>
                <w:rFonts w:hint="eastAsia" w:ascii="宋体" w:hAnsi="宋体" w:cs="宋体"/>
                <w:b/>
                <w:bCs/>
                <w:szCs w:val="21"/>
              </w:rPr>
              <w:t>）</w:t>
            </w:r>
          </w:p>
        </w:tc>
        <w:tc>
          <w:tcPr>
            <w:tcW w:w="1183" w:type="dxa"/>
            <w:vAlign w:val="center"/>
          </w:tcPr>
          <w:p>
            <w:pPr>
              <w:spacing w:line="360" w:lineRule="auto"/>
              <w:rPr>
                <w:rFonts w:ascii="宋体" w:hAnsi="宋体"/>
                <w:b/>
                <w:szCs w:val="21"/>
              </w:rPr>
            </w:pPr>
          </w:p>
        </w:tc>
      </w:tr>
    </w:tbl>
    <w:p>
      <w:pPr>
        <w:spacing w:line="400" w:lineRule="exact"/>
        <w:ind w:firstLine="420" w:firstLineChars="200"/>
        <w:rPr>
          <w:rFonts w:ascii="宋体" w:hAnsi="宋体"/>
          <w:szCs w:val="21"/>
        </w:rPr>
      </w:pPr>
      <w:r>
        <w:rPr>
          <w:rFonts w:hint="eastAsia" w:ascii="宋体" w:hAnsi="宋体"/>
          <w:szCs w:val="21"/>
        </w:rPr>
        <w:t>注：</w:t>
      </w:r>
    </w:p>
    <w:p>
      <w:pPr>
        <w:numPr>
          <w:ilvl w:val="0"/>
          <w:numId w:val="8"/>
        </w:numPr>
        <w:adjustRightInd w:val="0"/>
        <w:snapToGrid w:val="0"/>
        <w:spacing w:line="400" w:lineRule="exact"/>
        <w:ind w:firstLine="424" w:firstLineChars="202"/>
        <w:rPr>
          <w:rFonts w:ascii="宋体" w:hAnsi="宋体"/>
          <w:szCs w:val="21"/>
        </w:rPr>
      </w:pPr>
      <w:r>
        <w:rPr>
          <w:rFonts w:hint="eastAsia" w:ascii="宋体" w:hAnsi="宋体"/>
          <w:szCs w:val="21"/>
        </w:rPr>
        <w:t>投标人分栏中填写“√”表示该项符合竞选文件要求，“×”表示该项不符合竞选文件要求，“○”表示无该项内容；</w:t>
      </w:r>
    </w:p>
    <w:p>
      <w:pPr>
        <w:numPr>
          <w:ilvl w:val="0"/>
          <w:numId w:val="8"/>
        </w:numPr>
        <w:adjustRightInd w:val="0"/>
        <w:snapToGrid w:val="0"/>
        <w:spacing w:line="400" w:lineRule="exact"/>
        <w:ind w:firstLine="424" w:firstLineChars="202"/>
        <w:rPr>
          <w:rFonts w:ascii="宋体" w:hAnsi="宋体"/>
          <w:szCs w:val="21"/>
        </w:rPr>
      </w:pPr>
      <w:r>
        <w:rPr>
          <w:rFonts w:hint="eastAsia" w:ascii="宋体" w:hAnsi="宋体"/>
          <w:szCs w:val="21"/>
        </w:rPr>
        <w:t>经评标委员会审核后，出现一个“×”的结论为“不通过”，即按废标处理。</w:t>
      </w:r>
    </w:p>
    <w:p>
      <w:pPr>
        <w:numPr>
          <w:ilvl w:val="0"/>
          <w:numId w:val="8"/>
        </w:numPr>
        <w:adjustRightInd w:val="0"/>
        <w:snapToGrid w:val="0"/>
        <w:spacing w:line="400" w:lineRule="exact"/>
        <w:ind w:firstLine="424" w:firstLineChars="202"/>
        <w:rPr>
          <w:rFonts w:ascii="宋体" w:hAnsi="宋体"/>
          <w:szCs w:val="21"/>
        </w:rPr>
      </w:pPr>
      <w:r>
        <w:rPr>
          <w:rFonts w:hint="eastAsia" w:ascii="宋体" w:hAnsi="宋体"/>
          <w:szCs w:val="21"/>
        </w:rPr>
        <w:t>表中全部条件满足为“通过”，同意进入下一阶段评审。</w:t>
      </w:r>
    </w:p>
    <w:p>
      <w:pPr>
        <w:numPr>
          <w:ilvl w:val="0"/>
          <w:numId w:val="8"/>
        </w:numPr>
        <w:adjustRightInd w:val="0"/>
        <w:snapToGrid w:val="0"/>
        <w:spacing w:line="400" w:lineRule="exact"/>
        <w:ind w:firstLine="424" w:firstLineChars="202"/>
        <w:rPr>
          <w:rFonts w:ascii="宋体" w:hAnsi="宋体"/>
          <w:szCs w:val="21"/>
        </w:rPr>
      </w:pPr>
      <w:r>
        <w:rPr>
          <w:rFonts w:hint="eastAsia"/>
          <w:szCs w:val="21"/>
        </w:rPr>
        <w:t>如对本表中某种情形的</w:t>
      </w:r>
      <w:r>
        <w:rPr>
          <w:rFonts w:hint="eastAsia" w:ascii="宋体" w:hAnsi="宋体"/>
          <w:szCs w:val="21"/>
        </w:rPr>
        <w:t>评委意见不一致时，</w:t>
      </w:r>
      <w:r>
        <w:rPr>
          <w:rFonts w:hint="eastAsia"/>
          <w:szCs w:val="21"/>
        </w:rPr>
        <w:t>以评标委员会过半数成员的意见作为评标委员会对该情形的认定结论。</w:t>
      </w:r>
    </w:p>
    <w:p>
      <w:pPr>
        <w:spacing w:line="400" w:lineRule="exact"/>
        <w:ind w:left="420"/>
        <w:rPr>
          <w:rFonts w:ascii="宋体" w:hAnsi="宋体"/>
          <w:bCs/>
          <w:szCs w:val="21"/>
        </w:rPr>
      </w:pPr>
    </w:p>
    <w:p>
      <w:pPr>
        <w:spacing w:line="400" w:lineRule="exact"/>
        <w:ind w:left="420"/>
        <w:rPr>
          <w:rFonts w:ascii="宋体" w:hAnsi="宋体"/>
          <w:bCs/>
          <w:szCs w:val="21"/>
        </w:rPr>
      </w:pPr>
      <w:r>
        <w:rPr>
          <w:rFonts w:hint="eastAsia" w:ascii="宋体" w:hAnsi="宋体"/>
          <w:bCs/>
          <w:szCs w:val="21"/>
        </w:rPr>
        <w:t xml:space="preserve">评委签名：                                                                                </w:t>
      </w:r>
    </w:p>
    <w:p>
      <w:pPr>
        <w:spacing w:line="400" w:lineRule="exact"/>
        <w:ind w:left="420"/>
        <w:rPr>
          <w:rFonts w:ascii="宋体" w:hAnsi="宋体"/>
          <w:bCs/>
          <w:szCs w:val="21"/>
        </w:rPr>
      </w:pPr>
    </w:p>
    <w:p>
      <w:pPr>
        <w:spacing w:line="400" w:lineRule="exact"/>
        <w:ind w:left="420"/>
        <w:rPr>
          <w:rFonts w:ascii="宋体" w:hAnsi="宋体"/>
          <w:szCs w:val="21"/>
        </w:rPr>
      </w:pPr>
      <w:r>
        <w:rPr>
          <w:rFonts w:hint="eastAsia" w:ascii="宋体" w:hAnsi="宋体"/>
          <w:bCs/>
          <w:szCs w:val="21"/>
        </w:rPr>
        <w:t>日 期：</w:t>
      </w:r>
      <w:r>
        <w:rPr>
          <w:rFonts w:ascii="宋体" w:hAnsi="宋体"/>
          <w:szCs w:val="21"/>
        </w:rPr>
        <w:t>202</w:t>
      </w:r>
      <w:r>
        <w:rPr>
          <w:rFonts w:hint="eastAsia" w:ascii="宋体" w:hAnsi="宋体"/>
          <w:szCs w:val="21"/>
          <w:lang w:val="en-US" w:eastAsia="zh-CN"/>
        </w:rPr>
        <w:t>2</w:t>
      </w:r>
      <w:r>
        <w:rPr>
          <w:rFonts w:hint="eastAsia" w:ascii="宋体" w:hAnsi="宋体"/>
          <w:szCs w:val="21"/>
        </w:rPr>
        <w:t>年   月   日</w:t>
      </w:r>
    </w:p>
    <w:p>
      <w:pPr>
        <w:widowControl/>
        <w:jc w:val="left"/>
        <w:rPr>
          <w:rFonts w:ascii="宋体" w:hAnsi="宋体" w:cs="宋体"/>
          <w:color w:val="000000"/>
          <w:szCs w:val="21"/>
        </w:rPr>
      </w:pPr>
    </w:p>
    <w:p>
      <w:pPr>
        <w:spacing w:line="520" w:lineRule="exact"/>
        <w:rPr>
          <w:rFonts w:ascii="仿宋" w:hAnsi="仿宋" w:eastAsia="仿宋" w:cs="仿宋"/>
          <w:szCs w:val="21"/>
        </w:rPr>
      </w:pPr>
    </w:p>
    <w:sectPr>
      <w:footerReference r:id="rId4" w:type="default"/>
      <w:pgSz w:w="11906" w:h="16838"/>
      <w:pgMar w:top="1134" w:right="1418"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fldChar w:fldCharType="begin"/>
    </w:r>
    <w:r>
      <w:instrText xml:space="preserve"> PAGE   \* MERGEFORMAT </w:instrText>
    </w:r>
    <w:r>
      <w:fldChar w:fldCharType="separate"/>
    </w:r>
    <w:r>
      <w:rPr>
        <w:lang w:val="zh-CN"/>
      </w:rPr>
      <w:t>10</w:t>
    </w:r>
    <w: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fldChar w:fldCharType="begin"/>
    </w:r>
    <w:r>
      <w:instrText xml:space="preserve"> PAGE   \* MERGEFORMAT </w:instrText>
    </w:r>
    <w:r>
      <w:fldChar w:fldCharType="separate"/>
    </w:r>
    <w:r>
      <w:rPr>
        <w:lang w:val="zh-CN"/>
      </w:rPr>
      <w:t>16</w:t>
    </w:r>
    <w: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0DA1E99"/>
    <w:multiLevelType w:val="singleLevel"/>
    <w:tmpl w:val="F0DA1E99"/>
    <w:lvl w:ilvl="0" w:tentative="0">
      <w:start w:val="5"/>
      <w:numFmt w:val="chineseCounting"/>
      <w:suff w:val="nothing"/>
      <w:lvlText w:val="%1、"/>
      <w:lvlJc w:val="left"/>
      <w:rPr>
        <w:rFonts w:hint="eastAsia"/>
      </w:rPr>
    </w:lvl>
  </w:abstractNum>
  <w:abstractNum w:abstractNumId="1">
    <w:nsid w:val="05A839F1"/>
    <w:multiLevelType w:val="multilevel"/>
    <w:tmpl w:val="05A839F1"/>
    <w:lvl w:ilvl="0" w:tentative="0">
      <w:start w:val="1"/>
      <w:numFmt w:val="decimal"/>
      <w:suff w:val="nothing"/>
      <w:lvlText w:val="%1、"/>
      <w:lvlJc w:val="left"/>
      <w:pPr>
        <w:ind w:left="993" w:hanging="567"/>
      </w:pPr>
      <w:rPr>
        <w:rFonts w:hint="default"/>
      </w:rPr>
    </w:lvl>
    <w:lvl w:ilvl="1" w:tentative="0">
      <w:start w:val="1"/>
      <w:numFmt w:val="lowerLetter"/>
      <w:lvlText w:val="%2)"/>
      <w:lvlJc w:val="left"/>
      <w:pPr>
        <w:tabs>
          <w:tab w:val="left" w:pos="1266"/>
        </w:tabs>
        <w:ind w:left="1266" w:hanging="420"/>
      </w:pPr>
      <w:rPr>
        <w:rFonts w:hint="eastAsia"/>
      </w:rPr>
    </w:lvl>
    <w:lvl w:ilvl="2" w:tentative="0">
      <w:start w:val="1"/>
      <w:numFmt w:val="lowerRoman"/>
      <w:lvlText w:val="%3."/>
      <w:lvlJc w:val="right"/>
      <w:pPr>
        <w:tabs>
          <w:tab w:val="left" w:pos="1686"/>
        </w:tabs>
        <w:ind w:left="1686" w:hanging="420"/>
      </w:pPr>
      <w:rPr>
        <w:rFonts w:hint="eastAsia"/>
      </w:rPr>
    </w:lvl>
    <w:lvl w:ilvl="3" w:tentative="0">
      <w:start w:val="1"/>
      <w:numFmt w:val="decimal"/>
      <w:lvlText w:val="%4."/>
      <w:lvlJc w:val="left"/>
      <w:pPr>
        <w:tabs>
          <w:tab w:val="left" w:pos="2106"/>
        </w:tabs>
        <w:ind w:left="2106" w:hanging="420"/>
      </w:pPr>
      <w:rPr>
        <w:rFonts w:hint="eastAsia"/>
      </w:rPr>
    </w:lvl>
    <w:lvl w:ilvl="4" w:tentative="0">
      <w:start w:val="1"/>
      <w:numFmt w:val="lowerLetter"/>
      <w:lvlText w:val="%5)"/>
      <w:lvlJc w:val="left"/>
      <w:pPr>
        <w:tabs>
          <w:tab w:val="left" w:pos="2526"/>
        </w:tabs>
        <w:ind w:left="2526" w:hanging="420"/>
      </w:pPr>
      <w:rPr>
        <w:rFonts w:hint="eastAsia"/>
      </w:rPr>
    </w:lvl>
    <w:lvl w:ilvl="5" w:tentative="0">
      <w:start w:val="1"/>
      <w:numFmt w:val="lowerRoman"/>
      <w:lvlText w:val="%6."/>
      <w:lvlJc w:val="right"/>
      <w:pPr>
        <w:tabs>
          <w:tab w:val="left" w:pos="2946"/>
        </w:tabs>
        <w:ind w:left="2946" w:hanging="420"/>
      </w:pPr>
      <w:rPr>
        <w:rFonts w:hint="eastAsia"/>
      </w:rPr>
    </w:lvl>
    <w:lvl w:ilvl="6" w:tentative="0">
      <w:start w:val="1"/>
      <w:numFmt w:val="decimal"/>
      <w:lvlText w:val="%7."/>
      <w:lvlJc w:val="left"/>
      <w:pPr>
        <w:tabs>
          <w:tab w:val="left" w:pos="3366"/>
        </w:tabs>
        <w:ind w:left="3366" w:hanging="420"/>
      </w:pPr>
      <w:rPr>
        <w:rFonts w:hint="eastAsia"/>
      </w:rPr>
    </w:lvl>
    <w:lvl w:ilvl="7" w:tentative="0">
      <w:start w:val="1"/>
      <w:numFmt w:val="lowerLetter"/>
      <w:lvlText w:val="%8)"/>
      <w:lvlJc w:val="left"/>
      <w:pPr>
        <w:tabs>
          <w:tab w:val="left" w:pos="3786"/>
        </w:tabs>
        <w:ind w:left="3786" w:hanging="420"/>
      </w:pPr>
      <w:rPr>
        <w:rFonts w:hint="eastAsia"/>
      </w:rPr>
    </w:lvl>
    <w:lvl w:ilvl="8" w:tentative="0">
      <w:start w:val="1"/>
      <w:numFmt w:val="lowerRoman"/>
      <w:lvlText w:val="%9."/>
      <w:lvlJc w:val="right"/>
      <w:pPr>
        <w:tabs>
          <w:tab w:val="left" w:pos="4206"/>
        </w:tabs>
        <w:ind w:left="4206" w:hanging="420"/>
      </w:pPr>
      <w:rPr>
        <w:rFonts w:hint="eastAsia"/>
      </w:rPr>
    </w:lvl>
  </w:abstractNum>
  <w:abstractNum w:abstractNumId="2">
    <w:nsid w:val="158838E4"/>
    <w:multiLevelType w:val="multilevel"/>
    <w:tmpl w:val="158838E4"/>
    <w:lvl w:ilvl="0" w:tentative="0">
      <w:start w:val="1"/>
      <w:numFmt w:val="decimal"/>
      <w:lvlText w:val="%1、"/>
      <w:lvlJc w:val="left"/>
      <w:pPr>
        <w:tabs>
          <w:tab w:val="left" w:pos="993"/>
        </w:tabs>
        <w:ind w:left="993" w:hanging="567"/>
      </w:pPr>
      <w:rPr>
        <w:rFonts w:hint="default"/>
      </w:rPr>
    </w:lvl>
    <w:lvl w:ilvl="1" w:tentative="0">
      <w:start w:val="1"/>
      <w:numFmt w:val="lowerLetter"/>
      <w:lvlText w:val="%2)"/>
      <w:lvlJc w:val="left"/>
      <w:pPr>
        <w:tabs>
          <w:tab w:val="left" w:pos="1266"/>
        </w:tabs>
        <w:ind w:left="1266" w:hanging="420"/>
      </w:pPr>
    </w:lvl>
    <w:lvl w:ilvl="2" w:tentative="0">
      <w:start w:val="1"/>
      <w:numFmt w:val="lowerRoman"/>
      <w:lvlText w:val="%3."/>
      <w:lvlJc w:val="right"/>
      <w:pPr>
        <w:tabs>
          <w:tab w:val="left" w:pos="1686"/>
        </w:tabs>
        <w:ind w:left="1686" w:hanging="420"/>
      </w:pPr>
    </w:lvl>
    <w:lvl w:ilvl="3" w:tentative="0">
      <w:start w:val="1"/>
      <w:numFmt w:val="decimal"/>
      <w:lvlText w:val="%4."/>
      <w:lvlJc w:val="left"/>
      <w:pPr>
        <w:tabs>
          <w:tab w:val="left" w:pos="2106"/>
        </w:tabs>
        <w:ind w:left="2106" w:hanging="420"/>
      </w:pPr>
    </w:lvl>
    <w:lvl w:ilvl="4" w:tentative="0">
      <w:start w:val="1"/>
      <w:numFmt w:val="lowerLetter"/>
      <w:lvlText w:val="%5)"/>
      <w:lvlJc w:val="left"/>
      <w:pPr>
        <w:tabs>
          <w:tab w:val="left" w:pos="2526"/>
        </w:tabs>
        <w:ind w:left="2526" w:hanging="420"/>
      </w:pPr>
    </w:lvl>
    <w:lvl w:ilvl="5" w:tentative="0">
      <w:start w:val="1"/>
      <w:numFmt w:val="lowerRoman"/>
      <w:lvlText w:val="%6."/>
      <w:lvlJc w:val="right"/>
      <w:pPr>
        <w:tabs>
          <w:tab w:val="left" w:pos="2946"/>
        </w:tabs>
        <w:ind w:left="2946" w:hanging="420"/>
      </w:pPr>
    </w:lvl>
    <w:lvl w:ilvl="6" w:tentative="0">
      <w:start w:val="1"/>
      <w:numFmt w:val="decimal"/>
      <w:lvlText w:val="%7."/>
      <w:lvlJc w:val="left"/>
      <w:pPr>
        <w:tabs>
          <w:tab w:val="left" w:pos="3366"/>
        </w:tabs>
        <w:ind w:left="3366" w:hanging="420"/>
      </w:pPr>
    </w:lvl>
    <w:lvl w:ilvl="7" w:tentative="0">
      <w:start w:val="1"/>
      <w:numFmt w:val="lowerLetter"/>
      <w:lvlText w:val="%8)"/>
      <w:lvlJc w:val="left"/>
      <w:pPr>
        <w:tabs>
          <w:tab w:val="left" w:pos="3786"/>
        </w:tabs>
        <w:ind w:left="3786" w:hanging="420"/>
      </w:pPr>
    </w:lvl>
    <w:lvl w:ilvl="8" w:tentative="0">
      <w:start w:val="1"/>
      <w:numFmt w:val="lowerRoman"/>
      <w:lvlText w:val="%9."/>
      <w:lvlJc w:val="right"/>
      <w:pPr>
        <w:tabs>
          <w:tab w:val="left" w:pos="4206"/>
        </w:tabs>
        <w:ind w:left="4206" w:hanging="420"/>
      </w:pPr>
    </w:lvl>
  </w:abstractNum>
  <w:abstractNum w:abstractNumId="3">
    <w:nsid w:val="21D2323D"/>
    <w:multiLevelType w:val="multilevel"/>
    <w:tmpl w:val="21D2323D"/>
    <w:lvl w:ilvl="0" w:tentative="0">
      <w:start w:val="1"/>
      <w:numFmt w:val="decimal"/>
      <w:lvlText w:val="%1、"/>
      <w:lvlJc w:val="left"/>
      <w:pPr>
        <w:tabs>
          <w:tab w:val="left" w:pos="993"/>
        </w:tabs>
        <w:ind w:left="993" w:hanging="567"/>
      </w:pPr>
      <w:rPr>
        <w:rFonts w:hint="default"/>
      </w:rPr>
    </w:lvl>
    <w:lvl w:ilvl="1" w:tentative="0">
      <w:start w:val="1"/>
      <w:numFmt w:val="lowerLetter"/>
      <w:lvlText w:val="%2)"/>
      <w:lvlJc w:val="left"/>
      <w:pPr>
        <w:tabs>
          <w:tab w:val="left" w:pos="1266"/>
        </w:tabs>
        <w:ind w:left="1266" w:hanging="420"/>
      </w:pPr>
    </w:lvl>
    <w:lvl w:ilvl="2" w:tentative="0">
      <w:start w:val="1"/>
      <w:numFmt w:val="lowerRoman"/>
      <w:lvlText w:val="%3."/>
      <w:lvlJc w:val="right"/>
      <w:pPr>
        <w:tabs>
          <w:tab w:val="left" w:pos="1686"/>
        </w:tabs>
        <w:ind w:left="1686" w:hanging="420"/>
      </w:pPr>
    </w:lvl>
    <w:lvl w:ilvl="3" w:tentative="0">
      <w:start w:val="1"/>
      <w:numFmt w:val="decimal"/>
      <w:lvlText w:val="%4."/>
      <w:lvlJc w:val="left"/>
      <w:pPr>
        <w:tabs>
          <w:tab w:val="left" w:pos="2106"/>
        </w:tabs>
        <w:ind w:left="2106" w:hanging="420"/>
      </w:pPr>
    </w:lvl>
    <w:lvl w:ilvl="4" w:tentative="0">
      <w:start w:val="1"/>
      <w:numFmt w:val="lowerLetter"/>
      <w:lvlText w:val="%5)"/>
      <w:lvlJc w:val="left"/>
      <w:pPr>
        <w:tabs>
          <w:tab w:val="left" w:pos="2526"/>
        </w:tabs>
        <w:ind w:left="2526" w:hanging="420"/>
      </w:pPr>
    </w:lvl>
    <w:lvl w:ilvl="5" w:tentative="0">
      <w:start w:val="1"/>
      <w:numFmt w:val="lowerRoman"/>
      <w:lvlText w:val="%6."/>
      <w:lvlJc w:val="right"/>
      <w:pPr>
        <w:tabs>
          <w:tab w:val="left" w:pos="2946"/>
        </w:tabs>
        <w:ind w:left="2946" w:hanging="420"/>
      </w:pPr>
    </w:lvl>
    <w:lvl w:ilvl="6" w:tentative="0">
      <w:start w:val="1"/>
      <w:numFmt w:val="decimal"/>
      <w:lvlText w:val="%7."/>
      <w:lvlJc w:val="left"/>
      <w:pPr>
        <w:tabs>
          <w:tab w:val="left" w:pos="3366"/>
        </w:tabs>
        <w:ind w:left="3366" w:hanging="420"/>
      </w:pPr>
    </w:lvl>
    <w:lvl w:ilvl="7" w:tentative="0">
      <w:start w:val="1"/>
      <w:numFmt w:val="lowerLetter"/>
      <w:lvlText w:val="%8)"/>
      <w:lvlJc w:val="left"/>
      <w:pPr>
        <w:tabs>
          <w:tab w:val="left" w:pos="3786"/>
        </w:tabs>
        <w:ind w:left="3786" w:hanging="420"/>
      </w:pPr>
    </w:lvl>
    <w:lvl w:ilvl="8" w:tentative="0">
      <w:start w:val="1"/>
      <w:numFmt w:val="lowerRoman"/>
      <w:lvlText w:val="%9."/>
      <w:lvlJc w:val="right"/>
      <w:pPr>
        <w:tabs>
          <w:tab w:val="left" w:pos="4206"/>
        </w:tabs>
        <w:ind w:left="4206" w:hanging="420"/>
      </w:pPr>
    </w:lvl>
  </w:abstractNum>
  <w:abstractNum w:abstractNumId="4">
    <w:nsid w:val="2F92352D"/>
    <w:multiLevelType w:val="singleLevel"/>
    <w:tmpl w:val="2F92352D"/>
    <w:lvl w:ilvl="0" w:tentative="0">
      <w:start w:val="1"/>
      <w:numFmt w:val="decimal"/>
      <w:suff w:val="nothing"/>
      <w:lvlText w:val="%1."/>
      <w:lvlJc w:val="left"/>
    </w:lvl>
  </w:abstractNum>
  <w:abstractNum w:abstractNumId="5">
    <w:nsid w:val="42125FC3"/>
    <w:multiLevelType w:val="multilevel"/>
    <w:tmpl w:val="42125FC3"/>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72DE5B4"/>
    <w:multiLevelType w:val="singleLevel"/>
    <w:tmpl w:val="572DE5B4"/>
    <w:lvl w:ilvl="0" w:tentative="0">
      <w:start w:val="1"/>
      <w:numFmt w:val="decimal"/>
      <w:suff w:val="nothing"/>
      <w:lvlText w:val="%1."/>
      <w:lvlJc w:val="left"/>
    </w:lvl>
  </w:abstractNum>
  <w:abstractNum w:abstractNumId="7">
    <w:nsid w:val="7998747B"/>
    <w:multiLevelType w:val="singleLevel"/>
    <w:tmpl w:val="7998747B"/>
    <w:lvl w:ilvl="0" w:tentative="0">
      <w:start w:val="1"/>
      <w:numFmt w:val="decimal"/>
      <w:suff w:val="nothing"/>
      <w:lvlText w:val="%1、"/>
      <w:lvlJc w:val="left"/>
    </w:lvl>
  </w:abstractNum>
  <w:num w:numId="1">
    <w:abstractNumId w:val="0"/>
  </w:num>
  <w:num w:numId="2">
    <w:abstractNumId w:val="7"/>
  </w:num>
  <w:num w:numId="3">
    <w:abstractNumId w:val="3"/>
  </w:num>
  <w:num w:numId="4">
    <w:abstractNumId w:val="1"/>
  </w:num>
  <w:num w:numId="5">
    <w:abstractNumId w:val="2"/>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5C5A"/>
    <w:rsid w:val="00006EAB"/>
    <w:rsid w:val="0001269A"/>
    <w:rsid w:val="00012D51"/>
    <w:rsid w:val="00013542"/>
    <w:rsid w:val="000248F2"/>
    <w:rsid w:val="00024DB1"/>
    <w:rsid w:val="000261AC"/>
    <w:rsid w:val="00031356"/>
    <w:rsid w:val="000511EF"/>
    <w:rsid w:val="00054374"/>
    <w:rsid w:val="00062BE0"/>
    <w:rsid w:val="00066150"/>
    <w:rsid w:val="00066222"/>
    <w:rsid w:val="00076EE5"/>
    <w:rsid w:val="00096F8D"/>
    <w:rsid w:val="00097540"/>
    <w:rsid w:val="000A00B3"/>
    <w:rsid w:val="000A2487"/>
    <w:rsid w:val="000A75A0"/>
    <w:rsid w:val="000B75B2"/>
    <w:rsid w:val="000C4BE8"/>
    <w:rsid w:val="000D372E"/>
    <w:rsid w:val="000D4516"/>
    <w:rsid w:val="000E277D"/>
    <w:rsid w:val="001013A8"/>
    <w:rsid w:val="00105509"/>
    <w:rsid w:val="0011778E"/>
    <w:rsid w:val="001300D3"/>
    <w:rsid w:val="00132960"/>
    <w:rsid w:val="00146B63"/>
    <w:rsid w:val="00155983"/>
    <w:rsid w:val="00171297"/>
    <w:rsid w:val="00172A27"/>
    <w:rsid w:val="00175957"/>
    <w:rsid w:val="00194365"/>
    <w:rsid w:val="001944F5"/>
    <w:rsid w:val="00195617"/>
    <w:rsid w:val="001A0126"/>
    <w:rsid w:val="001B0B44"/>
    <w:rsid w:val="001B2E16"/>
    <w:rsid w:val="001C410E"/>
    <w:rsid w:val="001C510A"/>
    <w:rsid w:val="001D1FFB"/>
    <w:rsid w:val="001D769B"/>
    <w:rsid w:val="001F6D6F"/>
    <w:rsid w:val="00205D19"/>
    <w:rsid w:val="002117D0"/>
    <w:rsid w:val="00211BF3"/>
    <w:rsid w:val="00214EFD"/>
    <w:rsid w:val="0021591C"/>
    <w:rsid w:val="00220F76"/>
    <w:rsid w:val="00221D47"/>
    <w:rsid w:val="0022476E"/>
    <w:rsid w:val="002435FD"/>
    <w:rsid w:val="0025569B"/>
    <w:rsid w:val="0026536E"/>
    <w:rsid w:val="00265945"/>
    <w:rsid w:val="00275CA3"/>
    <w:rsid w:val="00295A1E"/>
    <w:rsid w:val="002A558D"/>
    <w:rsid w:val="002D14AE"/>
    <w:rsid w:val="002D2527"/>
    <w:rsid w:val="002E0B01"/>
    <w:rsid w:val="002F6943"/>
    <w:rsid w:val="00315693"/>
    <w:rsid w:val="003202A4"/>
    <w:rsid w:val="00322BA5"/>
    <w:rsid w:val="003301F8"/>
    <w:rsid w:val="0033236B"/>
    <w:rsid w:val="00353699"/>
    <w:rsid w:val="0036491C"/>
    <w:rsid w:val="00392549"/>
    <w:rsid w:val="003932F2"/>
    <w:rsid w:val="00394717"/>
    <w:rsid w:val="003954FA"/>
    <w:rsid w:val="003A0770"/>
    <w:rsid w:val="003A60DE"/>
    <w:rsid w:val="003A61B7"/>
    <w:rsid w:val="003A63C6"/>
    <w:rsid w:val="003D0FFC"/>
    <w:rsid w:val="003D6DDA"/>
    <w:rsid w:val="003E0135"/>
    <w:rsid w:val="003F2B4E"/>
    <w:rsid w:val="00426155"/>
    <w:rsid w:val="004446DC"/>
    <w:rsid w:val="004469BA"/>
    <w:rsid w:val="00456BC1"/>
    <w:rsid w:val="00467CAD"/>
    <w:rsid w:val="00476BF0"/>
    <w:rsid w:val="00480966"/>
    <w:rsid w:val="00481648"/>
    <w:rsid w:val="00493E34"/>
    <w:rsid w:val="00497671"/>
    <w:rsid w:val="004A0372"/>
    <w:rsid w:val="004A1A1D"/>
    <w:rsid w:val="004A23D1"/>
    <w:rsid w:val="004A4F29"/>
    <w:rsid w:val="004A4F9A"/>
    <w:rsid w:val="004E3B04"/>
    <w:rsid w:val="004E5C78"/>
    <w:rsid w:val="004E7A16"/>
    <w:rsid w:val="004F0D51"/>
    <w:rsid w:val="0052246D"/>
    <w:rsid w:val="005339CE"/>
    <w:rsid w:val="00541171"/>
    <w:rsid w:val="00545304"/>
    <w:rsid w:val="00545D4B"/>
    <w:rsid w:val="00550B1F"/>
    <w:rsid w:val="0055420A"/>
    <w:rsid w:val="00556098"/>
    <w:rsid w:val="005566FF"/>
    <w:rsid w:val="00557322"/>
    <w:rsid w:val="00561290"/>
    <w:rsid w:val="005613DF"/>
    <w:rsid w:val="00567151"/>
    <w:rsid w:val="0056721A"/>
    <w:rsid w:val="00567DB5"/>
    <w:rsid w:val="005754FB"/>
    <w:rsid w:val="005772A9"/>
    <w:rsid w:val="00585285"/>
    <w:rsid w:val="00592951"/>
    <w:rsid w:val="005969FB"/>
    <w:rsid w:val="005A1B5A"/>
    <w:rsid w:val="005A32CA"/>
    <w:rsid w:val="005B2C4E"/>
    <w:rsid w:val="005B6CEE"/>
    <w:rsid w:val="005E4E7C"/>
    <w:rsid w:val="00607731"/>
    <w:rsid w:val="006106FB"/>
    <w:rsid w:val="00611B4E"/>
    <w:rsid w:val="00617D0B"/>
    <w:rsid w:val="00621A9E"/>
    <w:rsid w:val="006244A0"/>
    <w:rsid w:val="00637977"/>
    <w:rsid w:val="0064000A"/>
    <w:rsid w:val="00646FC2"/>
    <w:rsid w:val="006503EF"/>
    <w:rsid w:val="00690C78"/>
    <w:rsid w:val="0069374D"/>
    <w:rsid w:val="006A3B53"/>
    <w:rsid w:val="006B2E51"/>
    <w:rsid w:val="006B36E7"/>
    <w:rsid w:val="006B7CE4"/>
    <w:rsid w:val="006C5992"/>
    <w:rsid w:val="006D1304"/>
    <w:rsid w:val="006E54A2"/>
    <w:rsid w:val="006E7BA8"/>
    <w:rsid w:val="006F1914"/>
    <w:rsid w:val="00706205"/>
    <w:rsid w:val="00714ACD"/>
    <w:rsid w:val="00715897"/>
    <w:rsid w:val="007216CB"/>
    <w:rsid w:val="0072216A"/>
    <w:rsid w:val="007423DA"/>
    <w:rsid w:val="00743DF1"/>
    <w:rsid w:val="00753739"/>
    <w:rsid w:val="00763505"/>
    <w:rsid w:val="007672D2"/>
    <w:rsid w:val="00786B2B"/>
    <w:rsid w:val="007A2D85"/>
    <w:rsid w:val="007A3422"/>
    <w:rsid w:val="007C04CE"/>
    <w:rsid w:val="007C1AD8"/>
    <w:rsid w:val="007C35D2"/>
    <w:rsid w:val="007C3669"/>
    <w:rsid w:val="007D0B98"/>
    <w:rsid w:val="007D7DD0"/>
    <w:rsid w:val="007F4585"/>
    <w:rsid w:val="007F49B3"/>
    <w:rsid w:val="007F62C7"/>
    <w:rsid w:val="007F6CD3"/>
    <w:rsid w:val="00812314"/>
    <w:rsid w:val="00814712"/>
    <w:rsid w:val="00815501"/>
    <w:rsid w:val="008160FF"/>
    <w:rsid w:val="00821F86"/>
    <w:rsid w:val="00826F04"/>
    <w:rsid w:val="0084579E"/>
    <w:rsid w:val="00846388"/>
    <w:rsid w:val="00846741"/>
    <w:rsid w:val="00854D07"/>
    <w:rsid w:val="00860A31"/>
    <w:rsid w:val="008638B9"/>
    <w:rsid w:val="00877012"/>
    <w:rsid w:val="00885F0E"/>
    <w:rsid w:val="008872F1"/>
    <w:rsid w:val="00892318"/>
    <w:rsid w:val="00894519"/>
    <w:rsid w:val="008B670C"/>
    <w:rsid w:val="008C26B6"/>
    <w:rsid w:val="008C7560"/>
    <w:rsid w:val="008E3344"/>
    <w:rsid w:val="008E781E"/>
    <w:rsid w:val="008F2808"/>
    <w:rsid w:val="008F4BC0"/>
    <w:rsid w:val="008F50D8"/>
    <w:rsid w:val="008F5C67"/>
    <w:rsid w:val="008F6C87"/>
    <w:rsid w:val="0090197E"/>
    <w:rsid w:val="00902C05"/>
    <w:rsid w:val="009159D7"/>
    <w:rsid w:val="00932FEC"/>
    <w:rsid w:val="00944395"/>
    <w:rsid w:val="00945E18"/>
    <w:rsid w:val="00945F1A"/>
    <w:rsid w:val="00952170"/>
    <w:rsid w:val="00957279"/>
    <w:rsid w:val="009729EA"/>
    <w:rsid w:val="0097363A"/>
    <w:rsid w:val="00973949"/>
    <w:rsid w:val="009752F0"/>
    <w:rsid w:val="009767C9"/>
    <w:rsid w:val="00983A2A"/>
    <w:rsid w:val="00990E1A"/>
    <w:rsid w:val="009914C9"/>
    <w:rsid w:val="0099305C"/>
    <w:rsid w:val="009A2776"/>
    <w:rsid w:val="009A4D34"/>
    <w:rsid w:val="009A525E"/>
    <w:rsid w:val="009B745A"/>
    <w:rsid w:val="009C1E93"/>
    <w:rsid w:val="009C3EE0"/>
    <w:rsid w:val="009C65A2"/>
    <w:rsid w:val="009E12D5"/>
    <w:rsid w:val="009E29EF"/>
    <w:rsid w:val="009E359E"/>
    <w:rsid w:val="009E5852"/>
    <w:rsid w:val="00A047AA"/>
    <w:rsid w:val="00A05921"/>
    <w:rsid w:val="00A10199"/>
    <w:rsid w:val="00A12696"/>
    <w:rsid w:val="00A32246"/>
    <w:rsid w:val="00A46630"/>
    <w:rsid w:val="00A57DE6"/>
    <w:rsid w:val="00A614CE"/>
    <w:rsid w:val="00A735C6"/>
    <w:rsid w:val="00A81CD4"/>
    <w:rsid w:val="00A963B9"/>
    <w:rsid w:val="00AA7AB2"/>
    <w:rsid w:val="00AB3A97"/>
    <w:rsid w:val="00AB7FA5"/>
    <w:rsid w:val="00AE5CBE"/>
    <w:rsid w:val="00AF442C"/>
    <w:rsid w:val="00B00BE7"/>
    <w:rsid w:val="00B03C03"/>
    <w:rsid w:val="00B27F3C"/>
    <w:rsid w:val="00B30173"/>
    <w:rsid w:val="00B30809"/>
    <w:rsid w:val="00B31ED1"/>
    <w:rsid w:val="00B37895"/>
    <w:rsid w:val="00B41002"/>
    <w:rsid w:val="00B43CD4"/>
    <w:rsid w:val="00B47E24"/>
    <w:rsid w:val="00B726C7"/>
    <w:rsid w:val="00B72889"/>
    <w:rsid w:val="00B76AF9"/>
    <w:rsid w:val="00B860C3"/>
    <w:rsid w:val="00B90671"/>
    <w:rsid w:val="00B90B6E"/>
    <w:rsid w:val="00B93303"/>
    <w:rsid w:val="00B9496A"/>
    <w:rsid w:val="00B96B7C"/>
    <w:rsid w:val="00BA4EFF"/>
    <w:rsid w:val="00BB6D96"/>
    <w:rsid w:val="00BB7C3F"/>
    <w:rsid w:val="00BC0E38"/>
    <w:rsid w:val="00BC35DC"/>
    <w:rsid w:val="00BD5240"/>
    <w:rsid w:val="00BE1060"/>
    <w:rsid w:val="00C07BF1"/>
    <w:rsid w:val="00C11059"/>
    <w:rsid w:val="00C110E4"/>
    <w:rsid w:val="00C174A4"/>
    <w:rsid w:val="00C23C92"/>
    <w:rsid w:val="00C24A9D"/>
    <w:rsid w:val="00C2645D"/>
    <w:rsid w:val="00C3119C"/>
    <w:rsid w:val="00C313DC"/>
    <w:rsid w:val="00C514A7"/>
    <w:rsid w:val="00C706FF"/>
    <w:rsid w:val="00C74CE8"/>
    <w:rsid w:val="00C8423C"/>
    <w:rsid w:val="00C85998"/>
    <w:rsid w:val="00C90657"/>
    <w:rsid w:val="00C9536A"/>
    <w:rsid w:val="00C963A6"/>
    <w:rsid w:val="00C9758C"/>
    <w:rsid w:val="00C97EB8"/>
    <w:rsid w:val="00CB1706"/>
    <w:rsid w:val="00CD4508"/>
    <w:rsid w:val="00CD7E92"/>
    <w:rsid w:val="00CF3AA5"/>
    <w:rsid w:val="00CF5C4F"/>
    <w:rsid w:val="00CF678C"/>
    <w:rsid w:val="00D01A48"/>
    <w:rsid w:val="00D03706"/>
    <w:rsid w:val="00D060A6"/>
    <w:rsid w:val="00D14DB9"/>
    <w:rsid w:val="00D40EF6"/>
    <w:rsid w:val="00D51B1D"/>
    <w:rsid w:val="00D57C42"/>
    <w:rsid w:val="00D70E13"/>
    <w:rsid w:val="00D71A5D"/>
    <w:rsid w:val="00D77F64"/>
    <w:rsid w:val="00D845E0"/>
    <w:rsid w:val="00D87D2D"/>
    <w:rsid w:val="00D9132A"/>
    <w:rsid w:val="00DA070A"/>
    <w:rsid w:val="00DA71C3"/>
    <w:rsid w:val="00DC0A3E"/>
    <w:rsid w:val="00DD2666"/>
    <w:rsid w:val="00DE00B8"/>
    <w:rsid w:val="00DE68FF"/>
    <w:rsid w:val="00DF1B2F"/>
    <w:rsid w:val="00DF4B6D"/>
    <w:rsid w:val="00E1751F"/>
    <w:rsid w:val="00E313BD"/>
    <w:rsid w:val="00E354F4"/>
    <w:rsid w:val="00E36D06"/>
    <w:rsid w:val="00E47B3B"/>
    <w:rsid w:val="00E47B59"/>
    <w:rsid w:val="00E60A10"/>
    <w:rsid w:val="00E63138"/>
    <w:rsid w:val="00E71337"/>
    <w:rsid w:val="00E80794"/>
    <w:rsid w:val="00E97A9C"/>
    <w:rsid w:val="00EA4024"/>
    <w:rsid w:val="00EA4B1F"/>
    <w:rsid w:val="00EC0CD3"/>
    <w:rsid w:val="00EE46A6"/>
    <w:rsid w:val="00EE5BB5"/>
    <w:rsid w:val="00EF18C1"/>
    <w:rsid w:val="00F02A17"/>
    <w:rsid w:val="00F05829"/>
    <w:rsid w:val="00F1300D"/>
    <w:rsid w:val="00F154F7"/>
    <w:rsid w:val="00F42B37"/>
    <w:rsid w:val="00F547F7"/>
    <w:rsid w:val="00F6241B"/>
    <w:rsid w:val="00F63FB3"/>
    <w:rsid w:val="00F71114"/>
    <w:rsid w:val="00F71ADB"/>
    <w:rsid w:val="00F74258"/>
    <w:rsid w:val="00FA0034"/>
    <w:rsid w:val="00FB25F3"/>
    <w:rsid w:val="00FC33B2"/>
    <w:rsid w:val="00FC3A89"/>
    <w:rsid w:val="00FD50E2"/>
    <w:rsid w:val="00FF5739"/>
    <w:rsid w:val="01586AB7"/>
    <w:rsid w:val="042B4404"/>
    <w:rsid w:val="05F33E19"/>
    <w:rsid w:val="08A607DC"/>
    <w:rsid w:val="13033C28"/>
    <w:rsid w:val="13B94E90"/>
    <w:rsid w:val="16FA62BC"/>
    <w:rsid w:val="214926E0"/>
    <w:rsid w:val="3C823756"/>
    <w:rsid w:val="3C9B5EFD"/>
    <w:rsid w:val="3E13186C"/>
    <w:rsid w:val="479342A6"/>
    <w:rsid w:val="50055DC9"/>
    <w:rsid w:val="5FA63A90"/>
    <w:rsid w:val="618708B7"/>
    <w:rsid w:val="62DE12E0"/>
    <w:rsid w:val="65501D20"/>
    <w:rsid w:val="656F3231"/>
    <w:rsid w:val="697F115B"/>
    <w:rsid w:val="6AB5708C"/>
    <w:rsid w:val="70A1092F"/>
    <w:rsid w:val="796C3466"/>
    <w:rsid w:val="7B2D3227"/>
    <w:rsid w:val="7D5D521C"/>
    <w:rsid w:val="7EBB2477"/>
    <w:rsid w:val="7F9430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0" w:semiHidden="0" w:name="Closing"/>
    <w:lsdException w:uiPriority="99" w:name="Signature"/>
    <w:lsdException w:uiPriority="1" w:semiHidden="0"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29"/>
    <w:unhideWhenUsed/>
    <w:qFormat/>
    <w:uiPriority w:val="9"/>
    <w:pPr>
      <w:keepNext/>
      <w:keepLines/>
      <w:spacing w:before="260" w:after="260" w:line="360" w:lineRule="auto"/>
      <w:ind w:firstLine="200" w:firstLineChars="200"/>
      <w:outlineLvl w:val="1"/>
    </w:pPr>
    <w:rPr>
      <w:rFonts w:asciiTheme="majorHAnsi" w:hAnsiTheme="majorHAnsi" w:eastAsiaTheme="majorEastAsia" w:cstheme="majorBidi"/>
      <w:b/>
      <w:bCs/>
      <w:sz w:val="32"/>
      <w:szCs w:val="32"/>
    </w:rPr>
  </w:style>
  <w:style w:type="character" w:default="1" w:styleId="12">
    <w:name w:val="Default Paragraph Font"/>
    <w:unhideWhenUsed/>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26"/>
    <w:semiHidden/>
    <w:unhideWhenUsed/>
    <w:qFormat/>
    <w:uiPriority w:val="99"/>
    <w:rPr>
      <w:b/>
      <w:bCs/>
    </w:rPr>
  </w:style>
  <w:style w:type="paragraph" w:styleId="4">
    <w:name w:val="annotation text"/>
    <w:basedOn w:val="1"/>
    <w:link w:val="25"/>
    <w:semiHidden/>
    <w:unhideWhenUsed/>
    <w:qFormat/>
    <w:uiPriority w:val="99"/>
    <w:pPr>
      <w:jc w:val="left"/>
    </w:pPr>
  </w:style>
  <w:style w:type="paragraph" w:styleId="5">
    <w:name w:val="Closing"/>
    <w:basedOn w:val="1"/>
    <w:qFormat/>
    <w:uiPriority w:val="0"/>
    <w:pPr>
      <w:ind w:left="100" w:leftChars="2100"/>
    </w:pPr>
    <w:rPr>
      <w:rFonts w:ascii="宋体"/>
      <w:sz w:val="24"/>
    </w:rPr>
  </w:style>
  <w:style w:type="paragraph" w:styleId="6">
    <w:name w:val="Body Text"/>
    <w:basedOn w:val="1"/>
    <w:next w:val="1"/>
    <w:semiHidden/>
    <w:unhideWhenUsed/>
    <w:qFormat/>
    <w:uiPriority w:val="99"/>
    <w:pPr>
      <w:spacing w:after="120"/>
    </w:pPr>
  </w:style>
  <w:style w:type="paragraph" w:styleId="7">
    <w:name w:val="Plain Text"/>
    <w:basedOn w:val="1"/>
    <w:link w:val="24"/>
    <w:unhideWhenUsed/>
    <w:qFormat/>
    <w:uiPriority w:val="0"/>
    <w:pPr>
      <w:widowControl/>
      <w:adjustRightInd w:val="0"/>
      <w:snapToGrid w:val="0"/>
      <w:ind w:firstLine="200" w:firstLineChars="200"/>
      <w:jc w:val="left"/>
    </w:pPr>
    <w:rPr>
      <w:rFonts w:ascii="宋体" w:hAnsi="Courier New" w:eastAsia="微软雅黑" w:cs="Courier New"/>
      <w:kern w:val="0"/>
      <w:sz w:val="22"/>
      <w:szCs w:val="21"/>
    </w:rPr>
  </w:style>
  <w:style w:type="paragraph" w:styleId="8">
    <w:name w:val="Balloon Text"/>
    <w:basedOn w:val="1"/>
    <w:qFormat/>
    <w:uiPriority w:val="0"/>
    <w:rPr>
      <w:sz w:val="18"/>
      <w:szCs w:val="18"/>
    </w:rPr>
  </w:style>
  <w:style w:type="paragraph" w:styleId="9">
    <w:name w:val="footer"/>
    <w:basedOn w:val="1"/>
    <w:link w:val="20"/>
    <w:qFormat/>
    <w:uiPriority w:val="99"/>
    <w:pPr>
      <w:tabs>
        <w:tab w:val="center" w:pos="4153"/>
        <w:tab w:val="right" w:pos="8306"/>
      </w:tabs>
      <w:snapToGrid w:val="0"/>
      <w:jc w:val="left"/>
    </w:pPr>
    <w:rPr>
      <w:sz w:val="18"/>
      <w:szCs w:val="18"/>
    </w:rPr>
  </w:style>
  <w:style w:type="paragraph" w:styleId="10">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spacing w:before="100" w:beforeAutospacing="1" w:after="100" w:afterAutospacing="1"/>
      <w:jc w:val="left"/>
    </w:pPr>
    <w:rPr>
      <w:rFonts w:ascii="Calibri" w:hAnsi="Calibri"/>
      <w:kern w:val="0"/>
      <w:sz w:val="24"/>
      <w:szCs w:val="22"/>
    </w:rPr>
  </w:style>
  <w:style w:type="character" w:styleId="13">
    <w:name w:val="Hyperlink"/>
    <w:basedOn w:val="12"/>
    <w:unhideWhenUsed/>
    <w:qFormat/>
    <w:uiPriority w:val="99"/>
    <w:rPr>
      <w:color w:val="0000FF"/>
      <w:u w:val="single"/>
    </w:rPr>
  </w:style>
  <w:style w:type="character" w:styleId="14">
    <w:name w:val="annotation reference"/>
    <w:basedOn w:val="12"/>
    <w:semiHidden/>
    <w:unhideWhenUsed/>
    <w:qFormat/>
    <w:uiPriority w:val="99"/>
    <w:rPr>
      <w:sz w:val="21"/>
      <w:szCs w:val="21"/>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
    <w:name w:val="纯文本1"/>
    <w:basedOn w:val="1"/>
    <w:qFormat/>
    <w:uiPriority w:val="0"/>
    <w:pPr>
      <w:widowControl/>
      <w:jc w:val="left"/>
    </w:pPr>
    <w:rPr>
      <w:rFonts w:ascii="宋体" w:hAnsi="Courier New" w:eastAsia="微软雅黑"/>
      <w:kern w:val="0"/>
      <w:sz w:val="20"/>
      <w:szCs w:val="21"/>
    </w:rPr>
  </w:style>
  <w:style w:type="paragraph" w:customStyle="1" w:styleId="18">
    <w:name w:val="1_0"/>
    <w:basedOn w:val="1"/>
    <w:next w:val="17"/>
    <w:qFormat/>
    <w:uiPriority w:val="0"/>
    <w:rPr>
      <w:rFonts w:ascii="宋体" w:hAnsi="Courier New"/>
      <w:szCs w:val="22"/>
    </w:rPr>
  </w:style>
  <w:style w:type="paragraph" w:customStyle="1" w:styleId="19">
    <w:name w:val="无间隔1"/>
    <w:qFormat/>
    <w:uiPriority w:val="99"/>
    <w:pPr>
      <w:adjustRightInd w:val="0"/>
      <w:snapToGrid w:val="0"/>
    </w:pPr>
    <w:rPr>
      <w:rFonts w:ascii="Tahoma" w:hAnsi="Tahoma" w:eastAsia="微软雅黑" w:cs="Times New Roman"/>
      <w:sz w:val="22"/>
      <w:szCs w:val="22"/>
      <w:lang w:val="en-US" w:eastAsia="zh-CN" w:bidi="ar-SA"/>
    </w:rPr>
  </w:style>
  <w:style w:type="character" w:customStyle="1" w:styleId="20">
    <w:name w:val="页脚 Char"/>
    <w:link w:val="9"/>
    <w:qFormat/>
    <w:uiPriority w:val="99"/>
    <w:rPr>
      <w:kern w:val="2"/>
      <w:sz w:val="18"/>
      <w:szCs w:val="18"/>
    </w:rPr>
  </w:style>
  <w:style w:type="character" w:customStyle="1" w:styleId="21">
    <w:name w:val="apple-style-span"/>
    <w:basedOn w:val="12"/>
    <w:qFormat/>
    <w:uiPriority w:val="0"/>
  </w:style>
  <w:style w:type="character" w:customStyle="1" w:styleId="22">
    <w:name w:val="页眉 Char"/>
    <w:link w:val="10"/>
    <w:qFormat/>
    <w:uiPriority w:val="0"/>
    <w:rPr>
      <w:kern w:val="2"/>
      <w:sz w:val="18"/>
      <w:szCs w:val="18"/>
    </w:rPr>
  </w:style>
  <w:style w:type="character" w:customStyle="1" w:styleId="23">
    <w:name w:val="style141"/>
    <w:qFormat/>
    <w:uiPriority w:val="0"/>
    <w:rPr>
      <w:rFonts w:hint="eastAsia" w:ascii="宋体" w:hAnsi="宋体" w:eastAsia="宋体"/>
      <w:sz w:val="18"/>
      <w:szCs w:val="18"/>
    </w:rPr>
  </w:style>
  <w:style w:type="character" w:customStyle="1" w:styleId="24">
    <w:name w:val="纯文本 Char"/>
    <w:basedOn w:val="12"/>
    <w:link w:val="7"/>
    <w:qFormat/>
    <w:uiPriority w:val="0"/>
    <w:rPr>
      <w:rFonts w:ascii="宋体" w:hAnsi="Courier New" w:eastAsia="微软雅黑" w:cs="Courier New"/>
      <w:sz w:val="22"/>
      <w:szCs w:val="21"/>
    </w:rPr>
  </w:style>
  <w:style w:type="character" w:customStyle="1" w:styleId="25">
    <w:name w:val="批注文字 Char"/>
    <w:basedOn w:val="12"/>
    <w:link w:val="4"/>
    <w:semiHidden/>
    <w:qFormat/>
    <w:uiPriority w:val="99"/>
    <w:rPr>
      <w:kern w:val="2"/>
      <w:sz w:val="21"/>
      <w:szCs w:val="24"/>
    </w:rPr>
  </w:style>
  <w:style w:type="character" w:customStyle="1" w:styleId="26">
    <w:name w:val="批注主题 Char"/>
    <w:basedOn w:val="25"/>
    <w:link w:val="3"/>
    <w:semiHidden/>
    <w:qFormat/>
    <w:uiPriority w:val="99"/>
    <w:rPr>
      <w:b/>
      <w:bCs/>
      <w:kern w:val="2"/>
      <w:sz w:val="21"/>
      <w:szCs w:val="24"/>
    </w:rPr>
  </w:style>
  <w:style w:type="paragraph" w:styleId="27">
    <w:name w:val="List Paragraph"/>
    <w:basedOn w:val="1"/>
    <w:qFormat/>
    <w:uiPriority w:val="34"/>
    <w:pPr>
      <w:ind w:firstLine="420" w:firstLineChars="200"/>
    </w:pPr>
  </w:style>
  <w:style w:type="paragraph" w:customStyle="1" w:styleId="28">
    <w:name w:val="Table Paragraph"/>
    <w:basedOn w:val="1"/>
    <w:qFormat/>
    <w:uiPriority w:val="0"/>
    <w:pPr>
      <w:spacing w:line="360" w:lineRule="auto"/>
      <w:ind w:left="200" w:leftChars="200"/>
    </w:pPr>
    <w:rPr>
      <w:rFonts w:ascii="宋体" w:hAnsi="宋体" w:cs="宋体"/>
      <w:sz w:val="24"/>
      <w:lang w:val="zh-CN" w:bidi="zh-CN"/>
    </w:rPr>
  </w:style>
  <w:style w:type="character" w:customStyle="1" w:styleId="29">
    <w:name w:val="标题 2 Char"/>
    <w:basedOn w:val="12"/>
    <w:link w:val="2"/>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work\&#37319;&#36141;&#21512;&#21516;&#37096;&#21508;&#31867;&#24037;&#20316;&#26631;&#20934;&#25991;&#20214;\&#20844;&#24320;&#31454;&#36873;\Norma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aaa</Company>
  <Pages>16</Pages>
  <Words>1234</Words>
  <Characters>7039</Characters>
  <Lines>58</Lines>
  <Paragraphs>16</Paragraphs>
  <TotalTime>5</TotalTime>
  <ScaleCrop>false</ScaleCrop>
  <LinksUpToDate>false</LinksUpToDate>
  <CharactersWithSpaces>8257</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2018-02-28T04:01:00Z</dcterms:created>
  <dc:creator>abc</dc:creator>
  <cp:lastModifiedBy>zhanyj</cp:lastModifiedBy>
  <cp:lastPrinted>2011-11-29T08:47:00Z</cp:lastPrinted>
  <dcterms:modified xsi:type="dcterms:W3CDTF">2022-07-20T03:38:35Z</dcterms:modified>
  <dc:title>广州大学城投资经营管理有限公司</dc:title>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