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color w:val="auto"/>
          <w:sz w:val="28"/>
          <w:szCs w:val="28"/>
          <w:highlight w:val="none"/>
        </w:rPr>
      </w:pPr>
      <w:bookmarkStart w:id="0" w:name="_Hlk102747051"/>
      <w:bookmarkEnd w:id="0"/>
      <w:r>
        <w:rPr>
          <w:rFonts w:hint="eastAsia"/>
          <w:b/>
          <w:color w:val="auto"/>
          <w:sz w:val="28"/>
          <w:szCs w:val="28"/>
          <w:highlight w:val="none"/>
        </w:rPr>
        <w:t>广州大学城投资经营管理有限公司</w:t>
      </w:r>
    </w:p>
    <w:p>
      <w:pPr>
        <w:spacing w:line="360" w:lineRule="auto"/>
        <w:jc w:val="center"/>
        <w:rPr>
          <w:rFonts w:hint="eastAsia" w:ascii="仿宋" w:hAnsi="仿宋" w:eastAsia="宋体"/>
          <w:b/>
          <w:color w:val="auto"/>
          <w:sz w:val="36"/>
          <w:szCs w:val="36"/>
          <w:highlight w:val="none"/>
          <w:lang w:eastAsia="zh-CN"/>
        </w:rPr>
      </w:pPr>
      <w:r>
        <w:rPr>
          <w:rFonts w:hint="eastAsia"/>
          <w:b/>
          <w:color w:val="auto"/>
          <w:sz w:val="28"/>
          <w:szCs w:val="28"/>
          <w:highlight w:val="none"/>
          <w:lang w:eastAsia="zh-CN"/>
        </w:rPr>
        <w:t>科学中心冷冻水质改善项目安装工程</w:t>
      </w:r>
    </w:p>
    <w:p>
      <w:pPr>
        <w:tabs>
          <w:tab w:val="left" w:pos="720"/>
        </w:tabs>
        <w:spacing w:before="120" w:beforeLines="50" w:after="120" w:afterLines="50" w:line="360" w:lineRule="auto"/>
        <w:jc w:val="center"/>
        <w:rPr>
          <w:b/>
          <w:color w:val="auto"/>
          <w:sz w:val="28"/>
          <w:szCs w:val="28"/>
          <w:highlight w:val="none"/>
        </w:rPr>
      </w:pPr>
      <w:r>
        <w:rPr>
          <w:rFonts w:hint="eastAsia"/>
          <w:b/>
          <w:color w:val="auto"/>
          <w:sz w:val="28"/>
          <w:szCs w:val="28"/>
          <w:highlight w:val="none"/>
        </w:rPr>
        <w:t>竞选文件</w:t>
      </w:r>
    </w:p>
    <w:p>
      <w:pPr>
        <w:numPr>
          <w:ilvl w:val="0"/>
          <w:numId w:val="1"/>
        </w:numPr>
        <w:spacing w:before="120" w:beforeLines="50" w:after="120" w:afterLines="50" w:line="360" w:lineRule="auto"/>
        <w:ind w:left="0" w:firstLine="482" w:firstLineChars="200"/>
        <w:rPr>
          <w:b/>
          <w:bCs/>
          <w:color w:val="auto"/>
          <w:sz w:val="24"/>
          <w:highlight w:val="none"/>
        </w:rPr>
      </w:pPr>
      <w:r>
        <w:rPr>
          <w:rFonts w:hint="eastAsia"/>
          <w:b/>
          <w:bCs/>
          <w:color w:val="auto"/>
          <w:sz w:val="24"/>
          <w:highlight w:val="none"/>
        </w:rPr>
        <w:t>项目基本情况</w:t>
      </w:r>
    </w:p>
    <w:p>
      <w:pPr>
        <w:numPr>
          <w:ilvl w:val="0"/>
          <w:numId w:val="2"/>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项目名称：</w:t>
      </w:r>
      <w:r>
        <w:rPr>
          <w:rFonts w:hint="eastAsia" w:ascii="宋体"/>
          <w:color w:val="auto"/>
          <w:sz w:val="24"/>
          <w:highlight w:val="none"/>
          <w:lang w:eastAsia="zh-CN"/>
        </w:rPr>
        <w:t>科学中心冷冻水质改善项目安装工程</w:t>
      </w:r>
    </w:p>
    <w:p>
      <w:pPr>
        <w:numPr>
          <w:ilvl w:val="0"/>
          <w:numId w:val="2"/>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项目地点：</w:t>
      </w:r>
      <w:r>
        <w:rPr>
          <w:rFonts w:hint="eastAsia" w:ascii="宋体"/>
          <w:color w:val="auto"/>
          <w:sz w:val="24"/>
          <w:highlight w:val="none"/>
          <w:lang w:val="en-US" w:eastAsia="zh-CN"/>
        </w:rPr>
        <w:t>广州大学城</w:t>
      </w:r>
    </w:p>
    <w:p>
      <w:pPr>
        <w:numPr>
          <w:ilvl w:val="0"/>
          <w:numId w:val="2"/>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采购限价：人民币</w:t>
      </w:r>
      <w:r>
        <w:rPr>
          <w:rFonts w:hint="eastAsia"/>
          <w:color w:val="auto"/>
          <w:sz w:val="24"/>
          <w:highlight w:val="none"/>
          <w:lang w:val="en-US" w:eastAsia="zh-CN"/>
        </w:rPr>
        <w:t>2.5</w:t>
      </w:r>
      <w:r>
        <w:rPr>
          <w:rFonts w:hint="eastAsia"/>
          <w:color w:val="auto"/>
          <w:sz w:val="24"/>
          <w:highlight w:val="none"/>
        </w:rPr>
        <w:t>万元（投标报价超过采购限价为无效投标）。</w:t>
      </w:r>
    </w:p>
    <w:p>
      <w:pPr>
        <w:numPr>
          <w:ilvl w:val="0"/>
          <w:numId w:val="2"/>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项目概况</w:t>
      </w:r>
    </w:p>
    <w:p>
      <w:pPr>
        <w:numPr>
          <w:ilvl w:val="255"/>
          <w:numId w:val="0"/>
        </w:num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rPr>
        <w:t>科学中心原供水总管已安装好分支管和蝶阀，施工不影响供冷。施工范围主要为高精度过滤器的安装和配管管道焊接。</w:t>
      </w:r>
    </w:p>
    <w:p>
      <w:pPr>
        <w:numPr>
          <w:ilvl w:val="0"/>
          <w:numId w:val="1"/>
        </w:numPr>
        <w:spacing w:before="120" w:beforeLines="50" w:after="120" w:afterLines="50" w:line="360" w:lineRule="auto"/>
        <w:ind w:left="0" w:firstLine="482" w:firstLineChars="200"/>
        <w:rPr>
          <w:b/>
          <w:bCs/>
          <w:color w:val="auto"/>
          <w:sz w:val="24"/>
          <w:highlight w:val="none"/>
        </w:rPr>
      </w:pPr>
      <w:r>
        <w:rPr>
          <w:rFonts w:hint="eastAsia"/>
          <w:b/>
          <w:bCs/>
          <w:color w:val="auto"/>
          <w:sz w:val="24"/>
          <w:highlight w:val="none"/>
        </w:rPr>
        <w:t>合格投标人资格要求</w:t>
      </w:r>
    </w:p>
    <w:p>
      <w:pPr>
        <w:numPr>
          <w:ilvl w:val="0"/>
          <w:numId w:val="3"/>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ascii="宋体" w:hAnsi="宋体"/>
          <w:color w:val="auto"/>
          <w:sz w:val="24"/>
          <w:highlight w:val="none"/>
        </w:rPr>
      </w:pPr>
      <w:r>
        <w:rPr>
          <w:color w:val="auto"/>
          <w:sz w:val="24"/>
          <w:highlight w:val="none"/>
        </w:rPr>
        <w:t>已办理合法税务登记，具有开具相应增值税专用发票资格</w:t>
      </w:r>
      <w:r>
        <w:rPr>
          <w:rFonts w:hint="eastAsia"/>
          <w:color w:val="auto"/>
          <w:sz w:val="24"/>
          <w:highlight w:val="none"/>
        </w:rPr>
        <w:t>。</w:t>
      </w:r>
      <w:bookmarkStart w:id="1" w:name="_Hlk45716001"/>
      <w:bookmarkStart w:id="2" w:name="_Hlk50641340"/>
    </w:p>
    <w:p>
      <w:pPr>
        <w:numPr>
          <w:ilvl w:val="0"/>
          <w:numId w:val="3"/>
        </w:numPr>
        <w:spacing w:before="120" w:beforeLines="50" w:after="120" w:afterLines="50" w:line="360" w:lineRule="auto"/>
        <w:ind w:left="0" w:firstLine="480" w:firstLineChars="200"/>
        <w:rPr>
          <w:color w:val="auto"/>
          <w:sz w:val="24"/>
          <w:highlight w:val="none"/>
        </w:rPr>
      </w:pPr>
      <w:r>
        <w:rPr>
          <w:rFonts w:hint="eastAsia" w:ascii="宋体" w:hAnsi="宋体"/>
          <w:color w:val="auto"/>
          <w:sz w:val="24"/>
          <w:highlight w:val="none"/>
        </w:rPr>
        <w:t>具有机电工程施工总承包叁级及以上资质；或具有</w:t>
      </w:r>
      <w:r>
        <w:rPr>
          <w:rFonts w:hint="eastAsia"/>
          <w:color w:val="auto"/>
          <w:sz w:val="24"/>
          <w:highlight w:val="none"/>
        </w:rPr>
        <w:t>建筑机电安装工程专业承包三级及以上资质。</w:t>
      </w:r>
    </w:p>
    <w:bookmarkEnd w:id="1"/>
    <w:bookmarkEnd w:id="2"/>
    <w:p>
      <w:pPr>
        <w:numPr>
          <w:ilvl w:val="0"/>
          <w:numId w:val="3"/>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投标人近3年内(2019年1月1日至今)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不接受联合体报价。</w:t>
      </w:r>
    </w:p>
    <w:p>
      <w:pPr>
        <w:numPr>
          <w:ilvl w:val="0"/>
          <w:numId w:val="1"/>
        </w:numPr>
        <w:spacing w:before="120" w:beforeLines="50" w:after="120" w:afterLines="50" w:line="360" w:lineRule="auto"/>
        <w:ind w:left="0" w:firstLine="482" w:firstLineChars="200"/>
        <w:rPr>
          <w:b/>
          <w:bCs/>
          <w:color w:val="auto"/>
          <w:sz w:val="24"/>
          <w:highlight w:val="none"/>
        </w:rPr>
      </w:pPr>
      <w:r>
        <w:rPr>
          <w:rFonts w:hint="eastAsia"/>
          <w:b/>
          <w:bCs/>
          <w:color w:val="auto"/>
          <w:sz w:val="24"/>
          <w:highlight w:val="none"/>
        </w:rPr>
        <w:t>项目内容</w:t>
      </w:r>
      <w:r>
        <w:rPr>
          <w:rFonts w:hint="eastAsia"/>
          <w:b/>
          <w:bCs/>
          <w:color w:val="auto"/>
          <w:sz w:val="24"/>
          <w:highlight w:val="none"/>
          <w:lang w:eastAsia="zh-CN"/>
        </w:rPr>
        <w:t>、</w:t>
      </w:r>
      <w:r>
        <w:rPr>
          <w:rFonts w:hint="eastAsia"/>
          <w:b/>
          <w:bCs/>
          <w:color w:val="auto"/>
          <w:sz w:val="24"/>
          <w:highlight w:val="none"/>
        </w:rPr>
        <w:t>要求</w:t>
      </w:r>
      <w:r>
        <w:rPr>
          <w:rFonts w:hint="eastAsia"/>
          <w:b/>
          <w:bCs/>
          <w:color w:val="auto"/>
          <w:sz w:val="24"/>
          <w:highlight w:val="none"/>
          <w:lang w:val="en-US" w:eastAsia="zh-CN"/>
        </w:rPr>
        <w:t>及注意事项</w:t>
      </w:r>
    </w:p>
    <w:p>
      <w:pPr>
        <w:pStyle w:val="2"/>
        <w:ind w:firstLine="241" w:firstLineChars="100"/>
        <w:rPr>
          <w:rFonts w:hint="default" w:eastAsia="宋体"/>
          <w:color w:val="auto"/>
          <w:highlight w:val="none"/>
          <w:lang w:val="en-US" w:eastAsia="zh-CN"/>
        </w:rPr>
      </w:pPr>
      <w:r>
        <w:rPr>
          <w:rFonts w:hint="eastAsia"/>
          <w:b/>
          <w:bCs/>
          <w:color w:val="auto"/>
          <w:sz w:val="24"/>
          <w:highlight w:val="none"/>
          <w:lang w:eastAsia="zh-CN"/>
        </w:rPr>
        <w:t>（</w:t>
      </w:r>
      <w:r>
        <w:rPr>
          <w:rFonts w:hint="eastAsia"/>
          <w:b/>
          <w:bCs/>
          <w:color w:val="auto"/>
          <w:sz w:val="24"/>
          <w:highlight w:val="none"/>
          <w:lang w:val="en-US" w:eastAsia="zh-CN"/>
        </w:rPr>
        <w:t>一</w:t>
      </w:r>
      <w:r>
        <w:rPr>
          <w:rFonts w:hint="eastAsia"/>
          <w:b/>
          <w:bCs/>
          <w:color w:val="auto"/>
          <w:sz w:val="24"/>
          <w:highlight w:val="none"/>
          <w:lang w:eastAsia="zh-CN"/>
        </w:rPr>
        <w:t>）</w:t>
      </w:r>
      <w:r>
        <w:rPr>
          <w:rFonts w:hint="eastAsia"/>
          <w:b/>
          <w:bCs/>
          <w:color w:val="auto"/>
          <w:sz w:val="24"/>
          <w:highlight w:val="none"/>
          <w:lang w:val="en-US" w:eastAsia="zh-CN"/>
        </w:rPr>
        <w:t>项目内容及要求</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过滤器较高，安装移位需在楼板底梁安装吊码，涉及高空作业，施工时需搭建</w:t>
      </w:r>
      <w:r>
        <w:rPr>
          <w:rFonts w:hint="eastAsia" w:asciiTheme="minorEastAsia" w:hAnsiTheme="minorEastAsia" w:eastAsiaTheme="minorEastAsia" w:cstheme="minorEastAsia"/>
          <w:b/>
          <w:color w:val="auto"/>
          <w:sz w:val="24"/>
          <w:szCs w:val="24"/>
          <w:highlight w:val="none"/>
        </w:rPr>
        <w:t>脚手架</w:t>
      </w:r>
      <w:r>
        <w:rPr>
          <w:rFonts w:hint="eastAsia" w:asciiTheme="minorEastAsia" w:hAnsiTheme="minorEastAsia" w:eastAsiaTheme="minorEastAsia" w:cstheme="minorEastAsia"/>
          <w:color w:val="auto"/>
          <w:sz w:val="24"/>
          <w:szCs w:val="24"/>
          <w:highlight w:val="none"/>
        </w:rPr>
        <w:t>。</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过滤器固定采用底部铺设钢板，与原有支架采用焊接连接，地下室地面谨慎安装膨胀螺栓，以防地下水渗漏。</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管道切割后，清除焊渣，管道开坡口，坡口的尺寸应符合现行国家标准GB50235《工业管道工程施工及验收规范》的有关规定。</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管道焊接采用氩弧焊打底，管道内通保护气，直流电弧焊填充，焊缝外观质量不允许有裂纹、气孔、夹渣、熔合性飞溅和未焊透，咬边深度不大于0.5mm。</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管道切割和焊接必须做好保护措施，防止焊渣进入管道，法兰焊接完安装阀门前，须清理干净，并经双方确认，管道内无遗留物物体和杂质。</w:t>
      </w:r>
    </w:p>
    <w:p>
      <w:pPr>
        <w:numPr>
          <w:ilvl w:val="-1"/>
          <w:numId w:val="0"/>
        </w:numPr>
        <w:tabs>
          <w:tab w:val="left" w:pos="1134"/>
        </w:tabs>
        <w:spacing w:line="360" w:lineRule="auto"/>
        <w:ind w:left="0" w:leftChars="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管道焊缝探伤首次由</w:t>
      </w:r>
      <w:r>
        <w:rPr>
          <w:rFonts w:hint="eastAsia" w:asciiTheme="minorEastAsia" w:hAnsiTheme="minorEastAsia" w:eastAsiaTheme="minorEastAsia" w:cstheme="minorEastAsia"/>
          <w:b/>
          <w:color w:val="auto"/>
          <w:sz w:val="24"/>
          <w:szCs w:val="24"/>
          <w:highlight w:val="none"/>
          <w:lang w:val="en-US" w:eastAsia="zh-CN"/>
        </w:rPr>
        <w:t>施工</w:t>
      </w:r>
      <w:r>
        <w:rPr>
          <w:rFonts w:hint="eastAsia" w:asciiTheme="minorEastAsia" w:hAnsiTheme="minorEastAsia" w:eastAsiaTheme="minorEastAsia" w:cstheme="minorEastAsia"/>
          <w:b/>
          <w:color w:val="auto"/>
          <w:sz w:val="24"/>
          <w:szCs w:val="24"/>
          <w:highlight w:val="none"/>
        </w:rPr>
        <w:t>方负责（</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方推荐检测公司，首次费用包含在报价中），焊缝不合格，整改后探伤费用由施工方负责。</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管道防腐应在阀门安装完工、管道探伤、试压后进行，管道表面清除锈迹、焊渣、水份，涂刷两遍，油漆品牌推荐佐敦或海虹牌。</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过滤器和管道的保温两层，</w:t>
      </w:r>
      <w:r>
        <w:rPr>
          <w:rFonts w:hint="eastAsia" w:asciiTheme="minorEastAsia" w:hAnsiTheme="minorEastAsia" w:eastAsiaTheme="minorEastAsia" w:cstheme="minorEastAsia"/>
          <w:b/>
          <w:color w:val="auto"/>
          <w:sz w:val="24"/>
          <w:szCs w:val="24"/>
          <w:highlight w:val="none"/>
        </w:rPr>
        <w:t>单层厚度32mm</w:t>
      </w:r>
      <w:r>
        <w:rPr>
          <w:rFonts w:hint="eastAsia" w:asciiTheme="minorEastAsia" w:hAnsiTheme="minorEastAsia" w:eastAsiaTheme="minorEastAsia" w:cstheme="minorEastAsia"/>
          <w:color w:val="auto"/>
          <w:sz w:val="24"/>
          <w:szCs w:val="24"/>
          <w:highlight w:val="none"/>
        </w:rPr>
        <w:t>，胶水涂布均匀，管道、阀门、设备和保温材料处均要涂抹满，内外层保温均需错缝粘贴。保温棉和胶水乙供。</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乙方安装时对设备漆面造成损伤的，应重新油漆，颜色与原设备相同。</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安装材料和剩余材料退仓由乙方负责运输和搬运。</w:t>
      </w:r>
    </w:p>
    <w:p>
      <w:pPr>
        <w:numPr>
          <w:ilvl w:val="-1"/>
          <w:numId w:val="0"/>
        </w:numPr>
        <w:tabs>
          <w:tab w:val="left" w:pos="1134"/>
        </w:tabs>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材料搬运和设备安装时做好地面保护，服从科学中心馆方的要求。</w:t>
      </w:r>
    </w:p>
    <w:p>
      <w:pPr>
        <w:spacing w:before="0" w:beforeLines="-2147483648" w:after="0" w:afterLines="-2147483648" w:line="240" w:lineRule="auto"/>
        <w:ind w:left="0" w:leftChars="0" w:firstLine="560" w:firstLineChars="0"/>
        <w:rPr>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）施工注意事项</w:t>
      </w:r>
    </w:p>
    <w:p>
      <w:p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rPr>
        <w:t>1、乙方施工单位必须提前联系甲方项目负责人到施工现场察看，清晰了解每个项目的施工要求及其工程量。</w:t>
      </w:r>
    </w:p>
    <w:p>
      <w:p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rPr>
        <w:t>2、施工前，乙方施工负责人必须熟悉本工程内每个细分项目的内容及要求。</w:t>
      </w:r>
    </w:p>
    <w:p>
      <w:p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rPr>
        <w:t>3、本项目所涉及的管道焊接，施工方需按我司《焊接质量管理制度》执行，进场施工的焊工必须先试焊合格。</w:t>
      </w:r>
    </w:p>
    <w:p>
      <w:p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lang w:val="en-US" w:eastAsia="zh-CN"/>
        </w:rPr>
        <w:t>4</w:t>
      </w:r>
      <w:r>
        <w:rPr>
          <w:rFonts w:hint="eastAsia"/>
          <w:color w:val="auto"/>
          <w:sz w:val="24"/>
          <w:highlight w:val="none"/>
        </w:rPr>
        <w:t>、因施工现场在</w:t>
      </w:r>
      <w:r>
        <w:rPr>
          <w:rFonts w:hint="eastAsia"/>
          <w:color w:val="auto"/>
          <w:sz w:val="24"/>
          <w:highlight w:val="none"/>
          <w:lang w:val="en-US" w:eastAsia="zh-CN"/>
        </w:rPr>
        <w:t>科学中心</w:t>
      </w:r>
      <w:r>
        <w:rPr>
          <w:rFonts w:hint="eastAsia"/>
          <w:color w:val="auto"/>
          <w:sz w:val="24"/>
          <w:highlight w:val="none"/>
        </w:rPr>
        <w:t>内，注意文明施工，应注意勿破坏</w:t>
      </w:r>
      <w:r>
        <w:rPr>
          <w:rFonts w:hint="eastAsia"/>
          <w:color w:val="auto"/>
          <w:sz w:val="24"/>
          <w:highlight w:val="none"/>
          <w:lang w:val="en-US" w:eastAsia="zh-CN"/>
        </w:rPr>
        <w:t>馆</w:t>
      </w:r>
      <w:r>
        <w:rPr>
          <w:rFonts w:hint="eastAsia"/>
          <w:color w:val="auto"/>
          <w:sz w:val="24"/>
          <w:highlight w:val="none"/>
        </w:rPr>
        <w:t>方物品，做好保护措施。</w:t>
      </w:r>
    </w:p>
    <w:p>
      <w:p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lang w:val="en-US" w:eastAsia="zh-CN"/>
        </w:rPr>
        <w:t>5</w:t>
      </w:r>
      <w:r>
        <w:rPr>
          <w:rFonts w:hint="eastAsia"/>
          <w:color w:val="auto"/>
          <w:sz w:val="24"/>
          <w:highlight w:val="none"/>
        </w:rPr>
        <w:t>、未经甲方及校方允许，不得对任何阀门进行开启或关闭操作。</w:t>
      </w:r>
    </w:p>
    <w:p>
      <w:pPr>
        <w:spacing w:before="120" w:beforeLines="50" w:after="120" w:afterLines="50" w:line="360" w:lineRule="auto"/>
        <w:ind w:left="420" w:leftChars="200" w:firstLine="720" w:firstLineChars="300"/>
        <w:rPr>
          <w:color w:val="auto"/>
          <w:sz w:val="24"/>
          <w:highlight w:val="none"/>
        </w:rPr>
      </w:pPr>
      <w:r>
        <w:rPr>
          <w:rFonts w:hint="eastAsia"/>
          <w:color w:val="auto"/>
          <w:sz w:val="24"/>
          <w:highlight w:val="none"/>
          <w:lang w:val="en-US" w:eastAsia="zh-CN"/>
        </w:rPr>
        <w:t>6</w:t>
      </w:r>
      <w:r>
        <w:rPr>
          <w:rFonts w:hint="eastAsia"/>
          <w:color w:val="auto"/>
          <w:sz w:val="24"/>
          <w:highlight w:val="none"/>
        </w:rPr>
        <w:t>、新冠疫情防控期间，施工单位应遵守我省、市及校方疫情防控管理规定，做好防疫措施、办理入场申请后方可进入广中医国际楼施工。</w:t>
      </w:r>
    </w:p>
    <w:p>
      <w:pPr>
        <w:spacing w:before="120" w:beforeLines="50" w:after="120" w:afterLines="50" w:line="360" w:lineRule="auto"/>
        <w:ind w:left="420" w:leftChars="200" w:firstLine="720" w:firstLineChars="3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、该项目涉及高空作业要佩戴安全带，安全带挂靠在稳固位置，铝合金人字梯、脚手架上作业需专人看护。</w:t>
      </w:r>
    </w:p>
    <w:p>
      <w:pPr>
        <w:spacing w:before="120" w:beforeLines="50" w:after="120" w:afterLines="50" w:line="360" w:lineRule="auto"/>
        <w:ind w:left="420" w:leftChars="200" w:firstLine="720" w:firstLineChars="300"/>
        <w:rPr>
          <w:rFonts w:hint="default" w:eastAsia="宋体"/>
          <w:color w:val="auto"/>
          <w:sz w:val="24"/>
          <w:highlight w:val="none"/>
          <w:lang w:val="en-US" w:eastAsia="zh-CN"/>
        </w:rPr>
      </w:pPr>
      <w:r>
        <w:rPr>
          <w:rFonts w:hint="eastAsia"/>
          <w:color w:val="auto"/>
          <w:sz w:val="24"/>
          <w:highlight w:val="none"/>
          <w:lang w:val="en-US" w:eastAsia="zh-CN"/>
        </w:rPr>
        <w:t>8</w:t>
      </w:r>
      <w:r>
        <w:rPr>
          <w:rFonts w:hint="eastAsia"/>
          <w:color w:val="auto"/>
          <w:sz w:val="24"/>
          <w:highlight w:val="none"/>
        </w:rPr>
        <w:t>、动火作业前必须办理我司动火作业票等方可施工，动火点现场需放置灭火器。注意捕集火花，隔离熔渣，将动火点和附近的可燃物隔离。</w:t>
      </w:r>
      <w:r>
        <w:rPr>
          <w:rFonts w:hint="eastAsia"/>
          <w:color w:val="auto"/>
          <w:sz w:val="24"/>
          <w:highlight w:val="none"/>
          <w:lang w:val="en-US" w:eastAsia="zh-CN"/>
        </w:rPr>
        <w:t>相关作业人员应持证上岗。</w:t>
      </w:r>
    </w:p>
    <w:p>
      <w:pPr>
        <w:spacing w:before="120" w:beforeLines="50" w:after="120" w:afterLines="50" w:line="360" w:lineRule="auto"/>
        <w:ind w:left="420" w:leftChars="200" w:firstLine="630" w:firstLineChars="300"/>
        <w:rPr>
          <w:color w:val="auto"/>
          <w:sz w:val="24"/>
          <w:highlight w:val="none"/>
        </w:rPr>
      </w:pPr>
      <w:r>
        <w:rPr>
          <w:rFonts w:hint="eastAsia"/>
          <w:color w:val="auto"/>
          <w:highlight w:val="none"/>
          <w:lang w:val="en-US" w:eastAsia="zh-CN"/>
        </w:rPr>
        <w:t>9</w:t>
      </w:r>
      <w:r>
        <w:rPr>
          <w:rFonts w:hint="eastAsia"/>
          <w:color w:val="auto"/>
          <w:sz w:val="24"/>
          <w:highlight w:val="none"/>
        </w:rPr>
        <w:t>、施工结束后，要做到工完场清后才能离开现场。</w:t>
      </w:r>
    </w:p>
    <w:p>
      <w:pPr>
        <w:pStyle w:val="2"/>
        <w:rPr>
          <w:color w:val="auto"/>
          <w:highlight w:val="none"/>
        </w:rPr>
      </w:pPr>
    </w:p>
    <w:p>
      <w:pPr>
        <w:numPr>
          <w:ilvl w:val="0"/>
          <w:numId w:val="1"/>
        </w:numPr>
        <w:spacing w:before="120" w:beforeLines="50" w:after="120" w:afterLines="50" w:line="360" w:lineRule="auto"/>
        <w:ind w:left="0" w:firstLine="482" w:firstLineChars="200"/>
        <w:rPr>
          <w:b/>
          <w:bCs/>
          <w:color w:val="auto"/>
          <w:sz w:val="24"/>
          <w:highlight w:val="none"/>
        </w:rPr>
      </w:pPr>
      <w:r>
        <w:rPr>
          <w:rFonts w:hint="eastAsia"/>
          <w:b/>
          <w:bCs/>
          <w:color w:val="auto"/>
          <w:sz w:val="24"/>
          <w:highlight w:val="none"/>
        </w:rPr>
        <w:t>工程量及材料要求说明</w:t>
      </w:r>
    </w:p>
    <w:p>
      <w:pPr>
        <w:pStyle w:val="4"/>
        <w:spacing w:before="0" w:after="0" w:line="240" w:lineRule="auto"/>
        <w:ind w:firstLine="280" w:firstLineChars="100"/>
        <w:rPr>
          <w:rFonts w:asciiTheme="minorEastAsia" w:hAnsiTheme="minorEastAsia" w:eastAsiaTheme="minorEastAsia" w:cstheme="minorBidi"/>
          <w:b w:val="0"/>
          <w:bCs w:val="0"/>
          <w:color w:val="auto"/>
          <w:sz w:val="28"/>
          <w:szCs w:val="28"/>
          <w:highlight w:val="none"/>
        </w:rPr>
      </w:pPr>
      <w:r>
        <w:rPr>
          <w:rFonts w:hint="eastAsia" w:asciiTheme="minorEastAsia" w:hAnsiTheme="minorEastAsia" w:eastAsiaTheme="minorEastAsia" w:cstheme="minorBidi"/>
          <w:b w:val="0"/>
          <w:bCs w:val="0"/>
          <w:color w:val="auto"/>
          <w:sz w:val="28"/>
          <w:szCs w:val="28"/>
          <w:highlight w:val="none"/>
        </w:rPr>
        <w:t>（一）、工程量清单</w:t>
      </w:r>
    </w:p>
    <w:p>
      <w:pPr>
        <w:ind w:firstLine="480"/>
        <w:rPr>
          <w:color w:val="auto"/>
          <w:highlight w:val="none"/>
        </w:rPr>
      </w:pPr>
    </w:p>
    <w:tbl>
      <w:tblPr>
        <w:tblStyle w:val="23"/>
        <w:tblW w:w="9214" w:type="dxa"/>
        <w:tblInd w:w="-5" w:type="dxa"/>
        <w:tblLayout w:type="fixed"/>
        <w:tblCellMar>
          <w:top w:w="0" w:type="dxa"/>
          <w:left w:w="108" w:type="dxa"/>
          <w:bottom w:w="0" w:type="dxa"/>
          <w:right w:w="108" w:type="dxa"/>
        </w:tblCellMar>
      </w:tblPr>
      <w:tblGrid>
        <w:gridCol w:w="851"/>
        <w:gridCol w:w="2126"/>
        <w:gridCol w:w="1482"/>
        <w:gridCol w:w="2062"/>
        <w:gridCol w:w="709"/>
        <w:gridCol w:w="960"/>
        <w:gridCol w:w="1024"/>
      </w:tblGrid>
      <w:tr>
        <w:tblPrEx>
          <w:tblLayout w:type="fixed"/>
          <w:tblCellMar>
            <w:top w:w="0" w:type="dxa"/>
            <w:left w:w="108" w:type="dxa"/>
            <w:bottom w:w="0" w:type="dxa"/>
            <w:right w:w="108" w:type="dxa"/>
          </w:tblCellMar>
        </w:tblPrEx>
        <w:trPr>
          <w:trHeight w:val="6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名称</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工作内容</w:t>
            </w:r>
          </w:p>
        </w:tc>
        <w:tc>
          <w:tcPr>
            <w:tcW w:w="20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规格型号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备注</w:t>
            </w:r>
          </w:p>
        </w:tc>
      </w:tr>
      <w:tr>
        <w:tblPrEx>
          <w:tblLayout w:type="fixed"/>
          <w:tblCellMar>
            <w:top w:w="0" w:type="dxa"/>
            <w:left w:w="108" w:type="dxa"/>
            <w:bottom w:w="0" w:type="dxa"/>
            <w:right w:w="108" w:type="dxa"/>
          </w:tblCellMar>
        </w:tblPrEx>
        <w:trPr>
          <w:trHeight w:val="6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高精度过滤器安装</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p>
        </w:tc>
        <w:tc>
          <w:tcPr>
            <w:tcW w:w="2062"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TW450R-HC，PN16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甲供</w:t>
            </w:r>
          </w:p>
        </w:tc>
      </w:tr>
      <w:tr>
        <w:tblPrEx>
          <w:tblLayout w:type="fixed"/>
          <w:tblCellMar>
            <w:top w:w="0" w:type="dxa"/>
            <w:left w:w="108" w:type="dxa"/>
            <w:bottom w:w="0" w:type="dxa"/>
            <w:right w:w="108" w:type="dxa"/>
          </w:tblCellMar>
        </w:tblPrEx>
        <w:trPr>
          <w:trHeight w:val="6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管道安装</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管道、弯头、法兰、短管焊接</w:t>
            </w:r>
          </w:p>
        </w:tc>
        <w:tc>
          <w:tcPr>
            <w:tcW w:w="2062"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DN450,PN16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甲供</w:t>
            </w:r>
          </w:p>
        </w:tc>
      </w:tr>
      <w:tr>
        <w:tblPrEx>
          <w:tblLayout w:type="fixed"/>
          <w:tblCellMar>
            <w:top w:w="0" w:type="dxa"/>
            <w:left w:w="108" w:type="dxa"/>
            <w:bottom w:w="0" w:type="dxa"/>
            <w:right w:w="108" w:type="dxa"/>
          </w:tblCellMar>
        </w:tblPrEx>
        <w:trPr>
          <w:trHeight w:val="6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126" w:type="dxa"/>
            <w:tcBorders>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管道、设备保温</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保温施工，两层，总厚度64mm</w:t>
            </w:r>
          </w:p>
        </w:tc>
        <w:tc>
          <w:tcPr>
            <w:tcW w:w="2062"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乙供</w:t>
            </w:r>
          </w:p>
        </w:tc>
      </w:tr>
      <w:tr>
        <w:tblPrEx>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波齿垫</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p>
        </w:tc>
        <w:tc>
          <w:tcPr>
            <w:tcW w:w="20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DN450,PN16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件</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02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乙供</w:t>
            </w:r>
          </w:p>
        </w:tc>
      </w:tr>
      <w:tr>
        <w:tblPrEx>
          <w:tblLayout w:type="fixed"/>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212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法兰（配螺栓）</w:t>
            </w:r>
          </w:p>
        </w:tc>
        <w:tc>
          <w:tcPr>
            <w:tcW w:w="148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p>
        </w:tc>
        <w:tc>
          <w:tcPr>
            <w:tcW w:w="2062" w:type="dxa"/>
            <w:tcBorders>
              <w:top w:val="nil"/>
              <w:left w:val="nil"/>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DN450,PN16</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件</w:t>
            </w:r>
          </w:p>
        </w:tc>
        <w:tc>
          <w:tcPr>
            <w:tcW w:w="96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02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甲供</w:t>
            </w:r>
          </w:p>
        </w:tc>
      </w:tr>
      <w:tr>
        <w:tblPrEx>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弯头</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p>
        </w:tc>
        <w:tc>
          <w:tcPr>
            <w:tcW w:w="20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DN450,PN16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件</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02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甲供</w:t>
            </w:r>
          </w:p>
        </w:tc>
      </w:tr>
      <w:tr>
        <w:tblPrEx>
          <w:tblLayout w:type="fixed"/>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无缝钢管</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p>
        </w:tc>
        <w:tc>
          <w:tcPr>
            <w:tcW w:w="20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highlight w:val="none"/>
              </w:rPr>
            </w:pPr>
            <w:bookmarkStart w:id="3" w:name="OLE_LINK3"/>
            <w:r>
              <w:rPr>
                <w:rFonts w:hint="eastAsia" w:asciiTheme="minorEastAsia" w:hAnsiTheme="minorEastAsia" w:eastAsiaTheme="minorEastAsia" w:cstheme="minorEastAsia"/>
                <w:color w:val="auto"/>
                <w:kern w:val="0"/>
                <w:sz w:val="24"/>
                <w:highlight w:val="none"/>
              </w:rPr>
              <w:t>Φ480×12</w:t>
            </w:r>
            <w:bookmarkEnd w:id="3"/>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米</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3.5</w:t>
            </w:r>
          </w:p>
        </w:tc>
        <w:tc>
          <w:tcPr>
            <w:tcW w:w="102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甲供</w:t>
            </w:r>
          </w:p>
        </w:tc>
      </w:tr>
    </w:tbl>
    <w:p>
      <w:pPr>
        <w:spacing w:before="120" w:beforeLines="50" w:after="120" w:afterLines="50" w:line="360" w:lineRule="auto"/>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备注：1、过滤器电气安装、调试由</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方负责。</w:t>
      </w:r>
    </w:p>
    <w:p>
      <w:pPr>
        <w:numPr>
          <w:ilvl w:val="-1"/>
          <w:numId w:val="0"/>
        </w:numPr>
        <w:tabs>
          <w:tab w:val="left" w:pos="993"/>
        </w:tabs>
        <w:spacing w:line="360" w:lineRule="auto"/>
        <w:ind w:left="0" w:leftChars="0"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保温恢复由乙方负责，材料乙供，保温棉规格：一级福乐斯C132150CS，黑色3000*1500*32mm；</w:t>
      </w:r>
    </w:p>
    <w:p>
      <w:pPr>
        <w:spacing w:before="120" w:beforeLines="50" w:after="120" w:afterLines="50" w:line="360" w:lineRule="auto"/>
        <w:ind w:firstLine="480" w:firstLineChars="200"/>
        <w:rPr>
          <w:rFonts w:asciiTheme="minorEastAsia" w:hAnsiTheme="minorEastAsia" w:eastAsiaTheme="minorEastAsia" w:cstheme="minorEastAsia"/>
          <w:color w:val="auto"/>
          <w:sz w:val="24"/>
          <w:highlight w:val="none"/>
        </w:rPr>
      </w:pPr>
      <w:r>
        <w:rPr>
          <w:rFonts w:hint="eastAsia"/>
          <w:color w:val="auto"/>
          <w:sz w:val="24"/>
          <w:highlight w:val="none"/>
          <w:lang w:val="en-US" w:eastAsia="zh-CN"/>
        </w:rPr>
        <w:t>3</w:t>
      </w:r>
      <w:r>
        <w:rPr>
          <w:rFonts w:hint="eastAsia"/>
          <w:color w:val="auto"/>
          <w:sz w:val="24"/>
          <w:highlight w:val="none"/>
        </w:rPr>
        <w:t>、本工程由中标单位包工包料完成，投标单位需按工程量报单价、总价，最终以实际工程量清单核算。</w:t>
      </w:r>
      <w:r>
        <w:rPr>
          <w:rFonts w:hint="eastAsia" w:asciiTheme="minorEastAsia" w:hAnsiTheme="minorEastAsia" w:eastAsiaTheme="minorEastAsia" w:cstheme="minorEastAsia"/>
          <w:color w:val="auto"/>
          <w:sz w:val="24"/>
          <w:highlight w:val="none"/>
        </w:rPr>
        <w:t xml:space="preserve"> </w:t>
      </w:r>
    </w:p>
    <w:p>
      <w:pPr>
        <w:numPr>
          <w:ilvl w:val="0"/>
          <w:numId w:val="1"/>
        </w:numPr>
        <w:spacing w:before="120" w:beforeLines="50" w:after="120" w:afterLines="50"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项目工期、验收标准及质保期限</w:t>
      </w:r>
    </w:p>
    <w:p>
      <w:pPr>
        <w:numPr>
          <w:ilvl w:val="0"/>
          <w:numId w:val="4"/>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施工工期</w:t>
      </w:r>
    </w:p>
    <w:p>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工期约为10日历天（含节假日，连续计算），具体开工日期以甲方通知为准。</w:t>
      </w:r>
    </w:p>
    <w:p>
      <w:pPr>
        <w:numPr>
          <w:ilvl w:val="0"/>
          <w:numId w:val="4"/>
        </w:numPr>
        <w:spacing w:before="120" w:beforeLines="50" w:after="120" w:afterLines="50" w:line="360" w:lineRule="auto"/>
        <w:ind w:lef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工程验收标准及方式</w:t>
      </w:r>
    </w:p>
    <w:p>
      <w:pPr>
        <w:spacing w:before="120" w:beforeLines="50" w:after="120" w:afterLines="5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w:t>
      </w:r>
      <w:r>
        <w:rPr>
          <w:rFonts w:hint="eastAsia" w:asciiTheme="minorEastAsia" w:hAnsiTheme="minorEastAsia" w:eastAsiaTheme="minorEastAsia" w:cstheme="minorEastAsia"/>
          <w:color w:val="auto"/>
          <w:sz w:val="24"/>
          <w:szCs w:val="24"/>
          <w:highlight w:val="none"/>
        </w:rPr>
        <w:t>《法兰和对夹连接弹性密封蝶阀》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GB/T 12238-2008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《工业管道工程施工及验收规范》</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GB50235</w:t>
      </w:r>
      <w:r>
        <w:rPr>
          <w:rFonts w:hint="eastAsia" w:asciiTheme="minorEastAsia" w:hAnsiTheme="minorEastAsia" w:eastAsiaTheme="minorEastAsia" w:cstheme="minorEastAsia"/>
          <w:color w:val="auto"/>
          <w:sz w:val="24"/>
          <w:highlight w:val="none"/>
        </w:rPr>
        <w:t>)及国家和行业相关的其他质量验收标准要求执行。</w:t>
      </w:r>
    </w:p>
    <w:p>
      <w:pPr>
        <w:numPr>
          <w:ilvl w:val="0"/>
          <w:numId w:val="4"/>
        </w:numPr>
        <w:spacing w:before="120" w:beforeLines="50" w:after="120" w:afterLines="50" w:line="360" w:lineRule="auto"/>
        <w:ind w:lef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项目要达到的质量要求</w:t>
      </w:r>
      <w:r>
        <w:rPr>
          <w:rFonts w:hint="eastAsia" w:asciiTheme="minorEastAsia" w:hAnsiTheme="minorEastAsia" w:eastAsiaTheme="minorEastAsia" w:cstheme="minorEastAsia"/>
          <w:color w:val="auto"/>
          <w:sz w:val="24"/>
          <w:highlight w:val="none"/>
        </w:rPr>
        <w:t>：</w:t>
      </w:r>
    </w:p>
    <w:p>
      <w:pPr>
        <w:pStyle w:val="35"/>
        <w:numPr>
          <w:ilvl w:val="0"/>
          <w:numId w:val="5"/>
        </w:numPr>
        <w:tabs>
          <w:tab w:val="left" w:pos="1134"/>
        </w:tabs>
        <w:spacing w:line="360" w:lineRule="auto"/>
        <w:ind w:left="567"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法兰无错位、泄漏；</w:t>
      </w:r>
    </w:p>
    <w:p>
      <w:pPr>
        <w:pStyle w:val="35"/>
        <w:numPr>
          <w:ilvl w:val="0"/>
          <w:numId w:val="5"/>
        </w:numPr>
        <w:tabs>
          <w:tab w:val="left" w:pos="1134"/>
        </w:tabs>
        <w:spacing w:line="360" w:lineRule="auto"/>
        <w:ind w:left="567"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设备本体及阀门与管道连接处均无泄漏、法兰无裂纹、完好如新</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560"/>
        <w:rPr>
          <w:rFonts w:asciiTheme="minorEastAsia" w:hAnsiTheme="minorEastAsia"/>
          <w:color w:val="auto"/>
          <w:sz w:val="28"/>
          <w:szCs w:val="28"/>
          <w:highlight w:val="none"/>
        </w:rPr>
      </w:pPr>
      <w:r>
        <w:rPr>
          <w:rFonts w:hint="eastAsia" w:asciiTheme="minorEastAsia" w:hAnsiTheme="minorEastAsia"/>
          <w:color w:val="auto"/>
          <w:sz w:val="24"/>
          <w:highlight w:val="none"/>
        </w:rPr>
        <w:t>（四）质保期及质保期内需履行的特殊义务：质保期从验收合格之日起计算为一年，质保期内出现任何质量问题均由施工单位负责维修。</w:t>
      </w:r>
    </w:p>
    <w:p>
      <w:pPr>
        <w:numPr>
          <w:ilvl w:val="0"/>
          <w:numId w:val="1"/>
        </w:numPr>
        <w:spacing w:before="120" w:beforeLines="50" w:after="120" w:afterLines="50"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工程费用及支付方式</w:t>
      </w:r>
    </w:p>
    <w:p>
      <w:pPr>
        <w:numPr>
          <w:ilvl w:val="0"/>
          <w:numId w:val="6"/>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本工程采用综合单价包干</w:t>
      </w:r>
      <w:r>
        <w:rPr>
          <w:color w:val="auto"/>
          <w:sz w:val="24"/>
          <w:highlight w:val="none"/>
        </w:rPr>
        <w:t>，</w:t>
      </w:r>
      <w:r>
        <w:rPr>
          <w:rFonts w:hint="eastAsia"/>
          <w:color w:val="auto"/>
          <w:sz w:val="24"/>
          <w:highlight w:val="none"/>
        </w:rPr>
        <w:t>包工、包料、包工期、包质量、包安全、包安全文明施工、包验收、包结算、包资料整理、包综合治理、包风险、包利润和管理费等完成本项目的全部费用</w:t>
      </w:r>
      <w:r>
        <w:rPr>
          <w:color w:val="auto"/>
          <w:sz w:val="24"/>
          <w:highlight w:val="none"/>
        </w:rPr>
        <w:t>。</w:t>
      </w:r>
    </w:p>
    <w:p>
      <w:pPr>
        <w:numPr>
          <w:ilvl w:val="0"/>
          <w:numId w:val="6"/>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本项目的投标总价应</w:t>
      </w:r>
      <w:r>
        <w:rPr>
          <w:color w:val="auto"/>
          <w:sz w:val="24"/>
          <w:highlight w:val="none"/>
        </w:rPr>
        <w:t>包含</w:t>
      </w:r>
      <w:r>
        <w:rPr>
          <w:rFonts w:hint="eastAsia"/>
          <w:color w:val="auto"/>
          <w:sz w:val="24"/>
          <w:highlight w:val="none"/>
        </w:rPr>
        <w:t>投标人按施工现场现状及施工范围根据采购人要求</w:t>
      </w:r>
      <w:r>
        <w:rPr>
          <w:color w:val="auto"/>
          <w:sz w:val="24"/>
          <w:highlight w:val="none"/>
        </w:rPr>
        <w:t>完成项</w:t>
      </w:r>
      <w:r>
        <w:rPr>
          <w:rFonts w:hint="eastAsia"/>
          <w:color w:val="auto"/>
          <w:sz w:val="24"/>
          <w:highlight w:val="none"/>
        </w:rPr>
        <w:t>目约定全部</w:t>
      </w:r>
      <w:r>
        <w:rPr>
          <w:color w:val="auto"/>
          <w:sz w:val="24"/>
          <w:highlight w:val="none"/>
        </w:rPr>
        <w:t>工作所需的</w:t>
      </w:r>
      <w:r>
        <w:rPr>
          <w:rFonts w:hint="eastAsia"/>
          <w:color w:val="auto"/>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6"/>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付款方式</w:t>
      </w:r>
    </w:p>
    <w:p>
      <w:pPr>
        <w:numPr>
          <w:ilvl w:val="0"/>
          <w:numId w:val="7"/>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7"/>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合同付款按施工进度支付，具体为：</w:t>
      </w:r>
    </w:p>
    <w:p>
      <w:pPr>
        <w:numPr>
          <w:ilvl w:val="-1"/>
          <w:numId w:val="0"/>
        </w:num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合同签订并进场后，甲方收到乙方请款资料后15个工作日内支付项目工程款20%的预付款。</w:t>
      </w:r>
    </w:p>
    <w:p>
      <w:pPr>
        <w:spacing w:line="520" w:lineRule="exact"/>
        <w:ind w:firstLine="480" w:firstLineChars="200"/>
        <w:rPr>
          <w:rFonts w:hint="eastAsia" w:ascii="Times New Roman" w:hAnsi="Times New Roman" w:eastAsia="宋体" w:cs="Times New Roman"/>
          <w:color w:val="auto"/>
          <w:sz w:val="21"/>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）工程全部完工，甲方收到乙方请款资料后15个工作日内支付至合同总价的</w:t>
      </w:r>
      <w:r>
        <w:rPr>
          <w:rFonts w:asciiTheme="minorEastAsia" w:hAnsiTheme="minorEastAsia" w:eastAsiaTheme="minorEastAsia" w:cstheme="minorEastAsia"/>
          <w:color w:val="auto"/>
          <w:sz w:val="24"/>
          <w:highlight w:val="none"/>
        </w:rPr>
        <w:t>80</w:t>
      </w:r>
      <w:r>
        <w:rPr>
          <w:rFonts w:hint="eastAsia" w:asciiTheme="minorEastAsia" w:hAnsiTheme="minorEastAsia" w:eastAsiaTheme="minorEastAsia" w:cstheme="minorEastAsia"/>
          <w:color w:val="auto"/>
          <w:sz w:val="24"/>
          <w:highlight w:val="none"/>
        </w:rPr>
        <w:t>%。</w:t>
      </w:r>
    </w:p>
    <w:p>
      <w:pPr>
        <w:spacing w:line="5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)项目竣工验收合格并按甲方要求完成合同结算手续后，甲方收到乙方请款资料后15个工作日内支付至合同结算总价的95%。</w:t>
      </w:r>
    </w:p>
    <w:p>
      <w:pPr>
        <w:spacing w:line="5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、质保期期满且乙方质保期义务按要求履行完毕后，甲方收到乙方请款资料后15个工作日内付清各批次余款（不计利息）。</w:t>
      </w:r>
    </w:p>
    <w:p>
      <w:pPr>
        <w:spacing w:line="5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投标文件</w:t>
      </w:r>
    </w:p>
    <w:p>
      <w:pPr>
        <w:spacing w:before="120" w:beforeLines="50" w:after="120" w:afterLines="50" w:line="360" w:lineRule="auto"/>
        <w:ind w:firstLine="480" w:firstLineChars="200"/>
        <w:rPr>
          <w:color w:val="auto"/>
          <w:sz w:val="24"/>
          <w:highlight w:val="none"/>
        </w:rPr>
      </w:pPr>
      <w:r>
        <w:rPr>
          <w:rFonts w:hint="eastAsia"/>
          <w:color w:val="auto"/>
          <w:sz w:val="24"/>
          <w:highlight w:val="none"/>
        </w:rPr>
        <w:t>根据采购人要求的投标文件格式，进行密封报价（盖章）。投标文件应包含以下内容：</w:t>
      </w:r>
    </w:p>
    <w:p>
      <w:pPr>
        <w:numPr>
          <w:ilvl w:val="0"/>
          <w:numId w:val="8"/>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商务部分（提供复印件，并加盖公章）</w:t>
      </w:r>
    </w:p>
    <w:p>
      <w:pPr>
        <w:numPr>
          <w:ilvl w:val="0"/>
          <w:numId w:val="9"/>
        </w:numPr>
        <w:spacing w:before="120" w:beforeLines="50" w:after="120" w:afterLines="50" w:line="360" w:lineRule="auto"/>
        <w:ind w:left="0" w:firstLine="480" w:firstLineChars="200"/>
        <w:rPr>
          <w:rFonts w:ascii="宋体" w:hAnsi="宋体" w:cs="Arial"/>
          <w:color w:val="auto"/>
          <w:sz w:val="24"/>
          <w:highlight w:val="none"/>
        </w:rPr>
      </w:pPr>
      <w:bookmarkStart w:id="4" w:name="_Hlk33472787"/>
      <w:r>
        <w:rPr>
          <w:rFonts w:hint="eastAsia" w:ascii="宋体" w:hAnsi="宋体" w:cs="Arial"/>
          <w:color w:val="auto"/>
          <w:sz w:val="24"/>
          <w:highlight w:val="none"/>
        </w:rPr>
        <w:t>有效的企业工商营业执照、企业法人组织机构代码证书、税务登记证书（或三证合一）；</w:t>
      </w:r>
    </w:p>
    <w:p>
      <w:pPr>
        <w:numPr>
          <w:ilvl w:val="0"/>
          <w:numId w:val="9"/>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供应商调查表（格式见附件2）</w:t>
      </w:r>
    </w:p>
    <w:p>
      <w:pPr>
        <w:numPr>
          <w:ilvl w:val="0"/>
          <w:numId w:val="9"/>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法定代表人证明书、法定代表人授权委托书原件（格式见附件3和附件4）；</w:t>
      </w:r>
    </w:p>
    <w:p>
      <w:pPr>
        <w:numPr>
          <w:ilvl w:val="0"/>
          <w:numId w:val="9"/>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有效的安全生产许可证及资质证书；</w:t>
      </w:r>
    </w:p>
    <w:p>
      <w:pPr>
        <w:numPr>
          <w:ilvl w:val="0"/>
          <w:numId w:val="9"/>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本工程拟派项目负责人简历表</w:t>
      </w:r>
      <w:r>
        <w:rPr>
          <w:rFonts w:ascii="宋体" w:hAnsi="宋体" w:cs="Arial"/>
          <w:color w:val="auto"/>
          <w:sz w:val="24"/>
          <w:highlight w:val="none"/>
        </w:rPr>
        <w:t>（包括姓名、部门和职务、</w:t>
      </w:r>
      <w:r>
        <w:rPr>
          <w:rFonts w:hint="eastAsia" w:ascii="宋体" w:hAnsi="宋体" w:cs="Arial"/>
          <w:color w:val="auto"/>
          <w:sz w:val="24"/>
          <w:highlight w:val="none"/>
        </w:rPr>
        <w:t>所学专业和</w:t>
      </w:r>
      <w:r>
        <w:rPr>
          <w:rFonts w:ascii="宋体" w:hAnsi="宋体" w:cs="Arial"/>
          <w:color w:val="auto"/>
          <w:sz w:val="24"/>
          <w:highlight w:val="none"/>
        </w:rPr>
        <w:t>毕业</w:t>
      </w:r>
      <w:r>
        <w:rPr>
          <w:rFonts w:hint="eastAsia" w:ascii="宋体" w:hAnsi="宋体" w:cs="Arial"/>
          <w:color w:val="auto"/>
          <w:sz w:val="24"/>
          <w:highlight w:val="none"/>
        </w:rPr>
        <w:t>院校名称及毕业</w:t>
      </w:r>
      <w:r>
        <w:rPr>
          <w:rFonts w:ascii="宋体" w:hAnsi="宋体" w:cs="Arial"/>
          <w:color w:val="auto"/>
          <w:sz w:val="24"/>
          <w:highlight w:val="none"/>
        </w:rPr>
        <w:t>时间、主要资历、经验及承担过的</w:t>
      </w:r>
      <w:r>
        <w:rPr>
          <w:rFonts w:hint="eastAsia" w:ascii="宋体" w:hAnsi="宋体" w:cs="Arial"/>
          <w:color w:val="auto"/>
          <w:sz w:val="24"/>
          <w:highlight w:val="none"/>
        </w:rPr>
        <w:t>类似</w:t>
      </w:r>
      <w:r>
        <w:rPr>
          <w:rFonts w:ascii="宋体" w:hAnsi="宋体" w:cs="Arial"/>
          <w:color w:val="auto"/>
          <w:sz w:val="24"/>
          <w:highlight w:val="none"/>
        </w:rPr>
        <w:t>项目</w:t>
      </w:r>
      <w:r>
        <w:rPr>
          <w:rFonts w:hint="eastAsia" w:ascii="宋体" w:hAnsi="宋体" w:cs="Arial"/>
          <w:color w:val="auto"/>
          <w:sz w:val="24"/>
          <w:highlight w:val="none"/>
        </w:rPr>
        <w:t>，</w:t>
      </w:r>
      <w:r>
        <w:rPr>
          <w:rFonts w:ascii="宋体" w:hAnsi="宋体" w:cs="Arial"/>
          <w:color w:val="auto"/>
          <w:sz w:val="24"/>
          <w:highlight w:val="none"/>
        </w:rPr>
        <w:t>获得认证资质证书</w:t>
      </w:r>
      <w:r>
        <w:rPr>
          <w:rFonts w:hint="eastAsia" w:ascii="宋体" w:hAnsi="宋体" w:cs="Arial"/>
          <w:color w:val="auto"/>
          <w:sz w:val="24"/>
          <w:highlight w:val="none"/>
        </w:rPr>
        <w:t>及复印件</w:t>
      </w:r>
      <w:r>
        <w:rPr>
          <w:rFonts w:ascii="宋体" w:hAnsi="宋体" w:cs="Arial"/>
          <w:color w:val="auto"/>
          <w:sz w:val="24"/>
          <w:highlight w:val="none"/>
        </w:rPr>
        <w:t>）</w:t>
      </w:r>
      <w:r>
        <w:rPr>
          <w:rFonts w:hint="eastAsia" w:ascii="宋体" w:hAnsi="宋体" w:cs="Arial"/>
          <w:color w:val="auto"/>
          <w:sz w:val="24"/>
          <w:highlight w:val="none"/>
        </w:rPr>
        <w:t>；</w:t>
      </w:r>
    </w:p>
    <w:p>
      <w:pPr>
        <w:numPr>
          <w:ilvl w:val="0"/>
          <w:numId w:val="9"/>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近3年内(2019年1月1日至今) 完成过质量合格的类似项目业绩（需提供合同和验收报告等相关证明材料复印件）；</w:t>
      </w:r>
    </w:p>
    <w:p>
      <w:pPr>
        <w:numPr>
          <w:ilvl w:val="0"/>
          <w:numId w:val="9"/>
        </w:numPr>
        <w:spacing w:before="120" w:beforeLines="50" w:after="120" w:afterLines="50" w:line="360" w:lineRule="auto"/>
        <w:ind w:left="0" w:firstLine="480" w:firstLineChars="200"/>
        <w:rPr>
          <w:color w:val="auto"/>
          <w:sz w:val="28"/>
          <w:szCs w:val="28"/>
          <w:highlight w:val="none"/>
        </w:rPr>
      </w:pPr>
      <w:r>
        <w:rPr>
          <w:rFonts w:hint="eastAsia" w:ascii="宋体" w:hAnsi="宋体" w:cs="Arial"/>
          <w:color w:val="auto"/>
          <w:sz w:val="24"/>
          <w:highlight w:val="none"/>
        </w:rPr>
        <w:t>投标人认为有必要的其他材料复印件</w:t>
      </w:r>
      <w:bookmarkEnd w:id="4"/>
      <w:r>
        <w:rPr>
          <w:rFonts w:hint="eastAsia" w:ascii="宋体" w:hAnsi="宋体" w:cs="Arial"/>
          <w:color w:val="auto"/>
          <w:sz w:val="24"/>
          <w:highlight w:val="none"/>
        </w:rPr>
        <w:t>。</w:t>
      </w:r>
    </w:p>
    <w:p>
      <w:pPr>
        <w:numPr>
          <w:ilvl w:val="0"/>
          <w:numId w:val="8"/>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技术部分（格式自定，加盖公章）</w:t>
      </w:r>
    </w:p>
    <w:p>
      <w:pPr>
        <w:spacing w:before="120" w:beforeLines="50" w:after="120" w:afterLines="50" w:line="360" w:lineRule="auto"/>
        <w:ind w:firstLine="480" w:firstLineChars="200"/>
        <w:rPr>
          <w:color w:val="auto"/>
          <w:sz w:val="24"/>
          <w:highlight w:val="none"/>
        </w:rPr>
      </w:pPr>
      <w:r>
        <w:rPr>
          <w:rFonts w:hint="eastAsia"/>
          <w:color w:val="auto"/>
          <w:sz w:val="24"/>
          <w:highlight w:val="none"/>
        </w:rPr>
        <w:t>施工方案：施工单位应充分了解现场条件，并针对本项目制定切实可行的施工方案，包括但不限于：</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bookmarkStart w:id="5" w:name="_Hlk33472829"/>
      <w:r>
        <w:rPr>
          <w:rFonts w:hint="eastAsia" w:ascii="宋体" w:hAnsi="宋体" w:cs="Arial"/>
          <w:color w:val="auto"/>
          <w:sz w:val="24"/>
          <w:highlight w:val="none"/>
        </w:rPr>
        <w:t>总体实施方案；</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实施进度计划和工期承诺书；</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确保实施进度的技术和组织措施；</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确保安全文明施工的技术和组织措施；</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应急处理方案；</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投入的机械设备；</w:t>
      </w:r>
    </w:p>
    <w:p>
      <w:pPr>
        <w:numPr>
          <w:ilvl w:val="0"/>
          <w:numId w:val="10"/>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投标人认为其它需要说明的文字</w:t>
      </w:r>
      <w:bookmarkEnd w:id="5"/>
      <w:r>
        <w:rPr>
          <w:rFonts w:hint="eastAsia" w:ascii="宋体" w:hAnsi="宋体" w:cs="Arial"/>
          <w:color w:val="auto"/>
          <w:sz w:val="24"/>
          <w:highlight w:val="none"/>
        </w:rPr>
        <w:t>。</w:t>
      </w:r>
    </w:p>
    <w:p>
      <w:pPr>
        <w:numPr>
          <w:ilvl w:val="0"/>
          <w:numId w:val="8"/>
        </w:numPr>
        <w:spacing w:before="120" w:beforeLines="50" w:after="120" w:afterLines="50" w:line="360" w:lineRule="auto"/>
        <w:ind w:left="0" w:firstLine="480" w:firstLineChars="200"/>
        <w:rPr>
          <w:color w:val="auto"/>
          <w:sz w:val="24"/>
          <w:highlight w:val="none"/>
        </w:rPr>
      </w:pPr>
      <w:r>
        <w:rPr>
          <w:rFonts w:hint="eastAsia"/>
          <w:color w:val="auto"/>
          <w:sz w:val="24"/>
          <w:highlight w:val="none"/>
        </w:rPr>
        <w:t>价格文件（加盖公章）</w:t>
      </w:r>
    </w:p>
    <w:p>
      <w:pPr>
        <w:numPr>
          <w:ilvl w:val="0"/>
          <w:numId w:val="11"/>
        </w:numPr>
        <w:spacing w:before="120" w:beforeLines="50" w:after="120" w:afterLines="50" w:line="360" w:lineRule="auto"/>
        <w:ind w:left="0" w:firstLine="480" w:firstLineChars="200"/>
        <w:rPr>
          <w:rFonts w:ascii="宋体" w:hAnsi="宋体" w:cs="Arial"/>
          <w:color w:val="auto"/>
          <w:sz w:val="24"/>
          <w:highlight w:val="none"/>
        </w:rPr>
      </w:pPr>
      <w:bookmarkStart w:id="6" w:name="_Hlk33472852"/>
      <w:r>
        <w:rPr>
          <w:rFonts w:hint="eastAsia" w:ascii="宋体" w:hAnsi="宋体" w:cs="Arial"/>
          <w:color w:val="auto"/>
          <w:sz w:val="24"/>
          <w:highlight w:val="none"/>
        </w:rPr>
        <w:t>报价一览表（格式见附件1）</w:t>
      </w:r>
    </w:p>
    <w:p>
      <w:pPr>
        <w:numPr>
          <w:ilvl w:val="0"/>
          <w:numId w:val="11"/>
        </w:numPr>
        <w:spacing w:before="120" w:beforeLines="50" w:after="120" w:afterLines="50" w:line="360" w:lineRule="auto"/>
        <w:ind w:left="0" w:firstLine="480" w:firstLineChars="200"/>
        <w:rPr>
          <w:rFonts w:ascii="宋体" w:hAnsi="宋体" w:cs="Arial"/>
          <w:color w:val="auto"/>
          <w:sz w:val="24"/>
          <w:highlight w:val="none"/>
        </w:rPr>
      </w:pPr>
      <w:r>
        <w:rPr>
          <w:rFonts w:hint="eastAsia" w:ascii="宋体" w:hAnsi="宋体" w:cs="Arial"/>
          <w:color w:val="auto"/>
          <w:sz w:val="24"/>
          <w:highlight w:val="none"/>
        </w:rPr>
        <w:t>报价明细表：采用工程量清单计价，按批次报价，按本竞选文件所附工程量清单和乙供主要材料清单报价，并以此作为结算依据，包括但不限于工程量清单和乙供主要材料清单各项目单价及综合总报价，并注明未含税总价、税率和含税总价</w:t>
      </w:r>
      <w:bookmarkEnd w:id="6"/>
      <w:r>
        <w:rPr>
          <w:rFonts w:hint="eastAsia" w:ascii="宋体" w:hAnsi="宋体" w:cs="Arial"/>
          <w:color w:val="auto"/>
          <w:sz w:val="24"/>
          <w:highlight w:val="none"/>
        </w:rPr>
        <w:t>。</w:t>
      </w:r>
    </w:p>
    <w:p>
      <w:pPr>
        <w:numPr>
          <w:ilvl w:val="0"/>
          <w:numId w:val="1"/>
        </w:numPr>
        <w:spacing w:before="120" w:beforeLines="50" w:after="120" w:afterLines="50"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评标方法</w:t>
      </w:r>
    </w:p>
    <w:p>
      <w:pPr>
        <w:spacing w:line="360" w:lineRule="auto"/>
        <w:ind w:firstLine="480" w:firstLineChars="200"/>
        <w:rPr>
          <w:rFonts w:hint="eastAsia" w:asciiTheme="minorEastAsia" w:hAnsiTheme="minorEastAsia" w:eastAsiaTheme="minorEastAsia" w:cstheme="minorEastAsia"/>
          <w:color w:val="auto"/>
          <w:sz w:val="24"/>
          <w:highlight w:val="none"/>
        </w:rPr>
      </w:pPr>
      <w:bookmarkStart w:id="7" w:name="_Hlk33472865"/>
      <w:r>
        <w:rPr>
          <w:rFonts w:hint="eastAsia" w:asciiTheme="minorEastAsia" w:hAnsiTheme="minorEastAsia" w:eastAsiaTheme="minorEastAsia" w:cstheme="minorEastAsia"/>
          <w:color w:val="auto"/>
          <w:sz w:val="24"/>
          <w:szCs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）和投标文件有效性审查（见附件</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r>
        <w:rPr>
          <w:rFonts w:hint="eastAsia" w:asciiTheme="minorEastAsia" w:hAnsiTheme="minorEastAsia" w:eastAsiaTheme="minorEastAsia" w:cstheme="minorEastAsia"/>
          <w:color w:val="auto"/>
          <w:sz w:val="24"/>
          <w:highlight w:val="none"/>
        </w:rPr>
        <w:t>。</w:t>
      </w:r>
    </w:p>
    <w:bookmarkEnd w:id="7"/>
    <w:p>
      <w:pPr>
        <w:numPr>
          <w:ilvl w:val="0"/>
          <w:numId w:val="1"/>
        </w:numPr>
        <w:spacing w:before="120" w:beforeLines="50" w:after="120" w:afterLines="50"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勘踏现场</w:t>
      </w:r>
    </w:p>
    <w:p>
      <w:pPr>
        <w:spacing w:before="120" w:beforeLines="50" w:after="120" w:afterLines="50" w:line="360" w:lineRule="auto"/>
        <w:ind w:firstLine="480" w:firstLineChars="200"/>
        <w:rPr>
          <w:color w:val="auto"/>
          <w:sz w:val="24"/>
          <w:highlight w:val="none"/>
        </w:rPr>
      </w:pPr>
      <w:bookmarkStart w:id="8" w:name="_Hlk33472887"/>
      <w:r>
        <w:rPr>
          <w:rFonts w:hint="eastAsia"/>
          <w:color w:val="auto"/>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Pr>
          <w:rFonts w:hint="eastAsia"/>
          <w:color w:val="auto"/>
          <w:sz w:val="24"/>
          <w:highlight w:val="none"/>
        </w:rPr>
        <w:t>。勘踏现场时间：</w:t>
      </w:r>
      <w:r>
        <w:rPr>
          <w:color w:val="auto"/>
          <w:sz w:val="24"/>
          <w:highlight w:val="none"/>
        </w:rPr>
        <w:t>2022</w:t>
      </w:r>
      <w:r>
        <w:rPr>
          <w:rFonts w:hint="eastAsia"/>
          <w:color w:val="auto"/>
          <w:sz w:val="24"/>
          <w:highlight w:val="none"/>
        </w:rPr>
        <w:t>年</w:t>
      </w:r>
      <w:r>
        <w:rPr>
          <w:rFonts w:hint="eastAsia"/>
          <w:color w:val="auto"/>
          <w:sz w:val="24"/>
          <w:highlight w:val="none"/>
          <w:lang w:eastAsia="zh-CN"/>
        </w:rPr>
        <w:t>9</w:t>
      </w:r>
      <w:r>
        <w:rPr>
          <w:rFonts w:hint="eastAsia"/>
          <w:color w:val="auto"/>
          <w:sz w:val="24"/>
          <w:highlight w:val="none"/>
        </w:rPr>
        <w:t>月</w:t>
      </w:r>
      <w:bookmarkStart w:id="19" w:name="_GoBack"/>
      <w:bookmarkEnd w:id="19"/>
      <w:r>
        <w:rPr>
          <w:rFonts w:hint="eastAsia"/>
          <w:color w:val="auto"/>
          <w:sz w:val="24"/>
          <w:highlight w:val="none"/>
          <w:lang w:val="en-US" w:eastAsia="zh-CN"/>
        </w:rPr>
        <w:t>5</w:t>
      </w:r>
      <w:r>
        <w:rPr>
          <w:rFonts w:hint="eastAsia"/>
          <w:color w:val="auto"/>
          <w:sz w:val="24"/>
          <w:highlight w:val="none"/>
        </w:rPr>
        <w:t>日</w:t>
      </w:r>
      <w:r>
        <w:rPr>
          <w:rFonts w:hint="eastAsia"/>
          <w:color w:val="auto"/>
          <w:sz w:val="24"/>
          <w:highlight w:val="none"/>
          <w:lang w:val="en-US" w:eastAsia="zh-CN"/>
        </w:rPr>
        <w:t>16</w:t>
      </w:r>
      <w:r>
        <w:rPr>
          <w:rFonts w:hint="eastAsia"/>
          <w:color w:val="auto"/>
          <w:sz w:val="24"/>
          <w:highlight w:val="none"/>
        </w:rPr>
        <w:t>时</w:t>
      </w:r>
      <w:r>
        <w:rPr>
          <w:color w:val="auto"/>
          <w:sz w:val="24"/>
          <w:highlight w:val="none"/>
        </w:rPr>
        <w:t>00</w:t>
      </w:r>
      <w:r>
        <w:rPr>
          <w:rFonts w:hint="eastAsia"/>
          <w:color w:val="auto"/>
          <w:sz w:val="24"/>
          <w:highlight w:val="none"/>
        </w:rPr>
        <w:t>分，集中地点：广州市番禺区大学城明志街1号信息枢纽楼一楼西门。勘踏现场联系人工程部</w:t>
      </w:r>
      <w:r>
        <w:rPr>
          <w:rFonts w:hint="eastAsia"/>
          <w:color w:val="auto"/>
          <w:sz w:val="24"/>
          <w:highlight w:val="none"/>
          <w:lang w:val="en-US" w:eastAsia="zh-CN"/>
        </w:rPr>
        <w:t>李</w:t>
      </w:r>
      <w:r>
        <w:rPr>
          <w:rFonts w:hint="eastAsia"/>
          <w:color w:val="auto"/>
          <w:sz w:val="24"/>
          <w:highlight w:val="none"/>
        </w:rPr>
        <w:t>工，联系电话：020-393020</w:t>
      </w:r>
      <w:r>
        <w:rPr>
          <w:rFonts w:hint="eastAsia"/>
          <w:color w:val="auto"/>
          <w:sz w:val="24"/>
          <w:highlight w:val="none"/>
          <w:lang w:val="en-US" w:eastAsia="zh-CN"/>
        </w:rPr>
        <w:t>23</w:t>
      </w:r>
      <w:r>
        <w:rPr>
          <w:rFonts w:hint="eastAsia"/>
          <w:color w:val="auto"/>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color w:val="auto"/>
          <w:sz w:val="24"/>
          <w:highlight w:val="none"/>
        </w:rPr>
      </w:pPr>
      <w:bookmarkStart w:id="9" w:name="_Hlk33473031"/>
      <w:r>
        <w:rPr>
          <w:rFonts w:hint="eastAsia" w:ascii="宋体" w:hAnsi="宋体"/>
          <w:b/>
          <w:color w:val="auto"/>
          <w:sz w:val="24"/>
          <w:highlight w:val="none"/>
        </w:rPr>
        <w:t>递交投标文件</w:t>
      </w:r>
    </w:p>
    <w:p>
      <w:pPr>
        <w:numPr>
          <w:ilvl w:val="0"/>
          <w:numId w:val="12"/>
        </w:numPr>
        <w:spacing w:before="120" w:beforeLines="50" w:after="120" w:afterLines="50" w:line="360" w:lineRule="auto"/>
        <w:ind w:left="0" w:firstLine="480" w:firstLineChars="200"/>
        <w:rPr>
          <w:color w:val="auto"/>
          <w:sz w:val="24"/>
          <w:highlight w:val="none"/>
        </w:rPr>
      </w:pPr>
      <w:bookmarkStart w:id="10" w:name="_Hlk33472917"/>
      <w:bookmarkStart w:id="11" w:name="_Hlk33473061"/>
      <w:r>
        <w:rPr>
          <w:rFonts w:hint="eastAsia"/>
          <w:color w:val="auto"/>
          <w:sz w:val="24"/>
          <w:highlight w:val="none"/>
        </w:rPr>
        <w:t>投标文件递交截止时间：</w:t>
      </w:r>
      <w:r>
        <w:rPr>
          <w:color w:val="auto"/>
          <w:sz w:val="24"/>
          <w:highlight w:val="none"/>
        </w:rPr>
        <w:t xml:space="preserve">2022 </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6</w:t>
      </w:r>
      <w:r>
        <w:rPr>
          <w:rFonts w:hint="eastAsia"/>
          <w:color w:val="auto"/>
          <w:sz w:val="24"/>
          <w:highlight w:val="none"/>
        </w:rPr>
        <w:t>日北京时间</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0</w:t>
      </w:r>
      <w:r>
        <w:rPr>
          <w:rFonts w:hint="eastAsia"/>
          <w:color w:val="auto"/>
          <w:sz w:val="24"/>
          <w:highlight w:val="none"/>
        </w:rPr>
        <w:t>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color w:val="auto"/>
          <w:sz w:val="24"/>
          <w:highlight w:val="none"/>
          <w:lang w:eastAsia="zh-CN"/>
        </w:rPr>
        <w:t>科学中心冷冻水质改善项目安装工程</w:t>
      </w:r>
      <w:r>
        <w:rPr>
          <w:rFonts w:hint="eastAsia"/>
          <w:color w:val="auto"/>
          <w:sz w:val="24"/>
          <w:highlight w:val="none"/>
        </w:rPr>
        <w:t>”字样。投标人递交投标文件后，请联系采购人确认。</w:t>
      </w:r>
    </w:p>
    <w:p>
      <w:pPr>
        <w:numPr>
          <w:ilvl w:val="0"/>
          <w:numId w:val="12"/>
        </w:numPr>
        <w:spacing w:before="120" w:beforeLines="50" w:after="120" w:afterLines="50" w:line="360" w:lineRule="auto"/>
        <w:ind w:left="0" w:firstLine="480" w:firstLineChars="200"/>
        <w:rPr>
          <w:color w:val="auto"/>
          <w:sz w:val="24"/>
          <w:highlight w:val="none"/>
        </w:rPr>
      </w:pPr>
      <w:r>
        <w:rPr>
          <w:color w:val="auto"/>
          <w:sz w:val="24"/>
          <w:highlight w:val="none"/>
        </w:rPr>
        <w:t>投标文</w:t>
      </w:r>
      <w:r>
        <w:rPr>
          <w:rFonts w:hint="eastAsia"/>
          <w:color w:val="auto"/>
          <w:sz w:val="24"/>
          <w:highlight w:val="none"/>
        </w:rPr>
        <w:t>件逾期递交、未送达指定地点的、或未按要求密封的，采购人有权不予受理</w:t>
      </w:r>
      <w:bookmarkEnd w:id="10"/>
      <w:r>
        <w:rPr>
          <w:color w:val="auto"/>
          <w:sz w:val="24"/>
          <w:highlight w:val="none"/>
        </w:rPr>
        <w:t>。</w:t>
      </w:r>
    </w:p>
    <w:bookmarkEnd w:id="11"/>
    <w:p>
      <w:pPr>
        <w:numPr>
          <w:ilvl w:val="0"/>
          <w:numId w:val="1"/>
        </w:numPr>
        <w:spacing w:before="120" w:beforeLines="50" w:after="120" w:afterLines="50" w:line="360" w:lineRule="auto"/>
        <w:ind w:left="0" w:firstLine="482" w:firstLineChars="200"/>
        <w:rPr>
          <w:rFonts w:ascii="宋体" w:hAnsi="宋体"/>
          <w:b/>
          <w:color w:val="auto"/>
          <w:sz w:val="24"/>
          <w:highlight w:val="none"/>
        </w:rPr>
      </w:pPr>
      <w:bookmarkStart w:id="12" w:name="_Hlk33473147"/>
      <w:bookmarkStart w:id="13" w:name="_Hlk33472987"/>
      <w:r>
        <w:rPr>
          <w:rFonts w:hint="eastAsia" w:ascii="宋体" w:hAnsi="宋体"/>
          <w:b/>
          <w:color w:val="auto"/>
          <w:sz w:val="24"/>
          <w:highlight w:val="none"/>
        </w:rPr>
        <w:t>公开发布</w:t>
      </w:r>
    </w:p>
    <w:p>
      <w:pPr>
        <w:spacing w:before="120" w:beforeLines="50" w:after="120" w:afterLines="50" w:line="360" w:lineRule="auto"/>
        <w:ind w:firstLine="480" w:firstLineChars="200"/>
        <w:rPr>
          <w:color w:val="auto"/>
          <w:sz w:val="24"/>
          <w:highlight w:val="none"/>
        </w:rPr>
      </w:pPr>
      <w:r>
        <w:rPr>
          <w:rFonts w:hint="eastAsia"/>
          <w:color w:val="auto"/>
          <w:sz w:val="24"/>
          <w:highlight w:val="none"/>
        </w:rPr>
        <w:t>本竞选文件在广州国企阳光采购服务平台（</w:t>
      </w:r>
      <w:r>
        <w:rPr>
          <w:rFonts w:hint="eastAsia" w:ascii="宋体" w:hAnsi="宋体" w:eastAsia="宋体"/>
          <w:color w:val="auto"/>
          <w:sz w:val="24"/>
          <w:szCs w:val="24"/>
          <w:highlight w:val="none"/>
        </w:rPr>
        <w:t>http://ygcg.gzggzy.cn</w:t>
      </w:r>
      <w:r>
        <w:rPr>
          <w:rFonts w:hint="eastAsia"/>
          <w:color w:val="auto"/>
          <w:sz w:val="24"/>
          <w:highlight w:val="none"/>
        </w:rPr>
        <w:t>）、广州大学城投资经营管理有限公司网站（网址：</w:t>
      </w:r>
      <w:r>
        <w:rPr>
          <w:color w:val="auto"/>
          <w:sz w:val="24"/>
          <w:highlight w:val="none"/>
        </w:rPr>
        <w:t>https://www.gzuci.com/</w:t>
      </w:r>
      <w:r>
        <w:rPr>
          <w:rFonts w:hint="eastAsia"/>
          <w:color w:val="auto"/>
          <w:sz w:val="24"/>
          <w:highlight w:val="none"/>
        </w:rPr>
        <w:t>）同时发布。本竞选文件在各媒体发布的文本如有不同之处，以在广州大学城投资经营管理有限公司网站发布的文本为准。</w:t>
      </w:r>
    </w:p>
    <w:bookmarkEnd w:id="12"/>
    <w:p>
      <w:pPr>
        <w:numPr>
          <w:ilvl w:val="0"/>
          <w:numId w:val="1"/>
        </w:numPr>
        <w:spacing w:before="120" w:beforeLines="50" w:after="120" w:afterLines="50"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采购人地址和联系方式</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采购单位：广州大学城投资经营管理有限公司</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联系地址：广州市番禺区大学城明志街</w:t>
      </w:r>
      <w:r>
        <w:rPr>
          <w:rFonts w:ascii="宋体" w:hAnsi="宋体"/>
          <w:color w:val="auto"/>
          <w:sz w:val="24"/>
          <w:highlight w:val="none"/>
        </w:rPr>
        <w:t>1</w:t>
      </w:r>
      <w:r>
        <w:rPr>
          <w:rFonts w:hint="eastAsia" w:ascii="宋体" w:hAnsi="宋体"/>
          <w:color w:val="auto"/>
          <w:sz w:val="24"/>
          <w:highlight w:val="none"/>
        </w:rPr>
        <w:t>号信息枢纽楼9楼</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联系人：詹工</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联系电话：0</w:t>
      </w:r>
      <w:r>
        <w:rPr>
          <w:rFonts w:ascii="宋体" w:hAnsi="宋体"/>
          <w:color w:val="auto"/>
          <w:sz w:val="24"/>
          <w:highlight w:val="none"/>
        </w:rPr>
        <w:t>20</w:t>
      </w:r>
      <w:r>
        <w:rPr>
          <w:rFonts w:hint="eastAsia" w:ascii="宋体" w:hAnsi="宋体"/>
          <w:color w:val="auto"/>
          <w:sz w:val="24"/>
          <w:highlight w:val="none"/>
        </w:rPr>
        <w:t>-</w:t>
      </w:r>
      <w:r>
        <w:rPr>
          <w:rFonts w:ascii="宋体" w:hAnsi="宋体"/>
          <w:color w:val="auto"/>
          <w:sz w:val="24"/>
          <w:highlight w:val="none"/>
        </w:rPr>
        <w:t>3930207</w:t>
      </w:r>
      <w:r>
        <w:rPr>
          <w:rFonts w:hint="eastAsia" w:ascii="宋体" w:hAnsi="宋体"/>
          <w:color w:val="auto"/>
          <w:sz w:val="24"/>
          <w:highlight w:val="none"/>
        </w:rPr>
        <w:t>8</w:t>
      </w:r>
    </w:p>
    <w:p>
      <w:pPr>
        <w:spacing w:before="120" w:beforeLines="50" w:after="120" w:afterLines="50" w:line="360" w:lineRule="auto"/>
        <w:ind w:firstLine="480" w:firstLineChars="200"/>
        <w:rPr>
          <w:rFonts w:ascii="宋体" w:hAnsi="宋体"/>
          <w:color w:val="auto"/>
          <w:sz w:val="24"/>
          <w:highlight w:val="none"/>
        </w:rPr>
      </w:pPr>
      <w:bookmarkStart w:id="14" w:name="_Hlk33473223"/>
      <w:r>
        <w:rPr>
          <w:rFonts w:hint="eastAsia" w:ascii="宋体" w:hAnsi="宋体"/>
          <w:color w:val="auto"/>
          <w:sz w:val="24"/>
          <w:highlight w:val="none"/>
        </w:rPr>
        <w:t>附件1：报价一览表</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附件2：供应商调查表</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附件3：法定代表人身份证明书</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附件4：法定代表人授权委托证明书</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附件5：投标人资格审查表</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附件6：投标文件有效性审查表</w:t>
      </w:r>
    </w:p>
    <w:p>
      <w:pPr>
        <w:spacing w:before="120" w:beforeLines="50" w:after="120" w:afterLines="50" w:line="360" w:lineRule="auto"/>
        <w:ind w:firstLine="480" w:firstLineChars="200"/>
        <w:rPr>
          <w:rFonts w:ascii="宋体" w:hAnsi="宋体"/>
          <w:color w:val="auto"/>
          <w:sz w:val="24"/>
          <w:highlight w:val="none"/>
        </w:rPr>
      </w:pPr>
    </w:p>
    <w:p>
      <w:pPr>
        <w:pStyle w:val="8"/>
        <w:spacing w:before="120" w:beforeLines="50" w:after="120" w:afterLines="50" w:line="360" w:lineRule="auto"/>
        <w:ind w:left="0" w:leftChars="0" w:right="560"/>
        <w:jc w:val="right"/>
        <w:rPr>
          <w:color w:val="auto"/>
          <w:highlight w:val="none"/>
        </w:rPr>
      </w:pPr>
      <w:r>
        <w:rPr>
          <w:rFonts w:hint="eastAsia"/>
          <w:color w:val="auto"/>
          <w:highlight w:val="none"/>
        </w:rPr>
        <w:t>采购人：广州大学城投资经营管理有限公司</w:t>
      </w:r>
    </w:p>
    <w:p>
      <w:pPr>
        <w:pStyle w:val="8"/>
        <w:spacing w:before="120" w:beforeLines="50" w:after="120" w:afterLines="50" w:line="360" w:lineRule="auto"/>
        <w:ind w:left="0" w:leftChars="0" w:right="560"/>
        <w:jc w:val="right"/>
        <w:rPr>
          <w:color w:val="auto"/>
          <w:highlight w:val="none"/>
        </w:rPr>
      </w:pPr>
      <w:r>
        <w:rPr>
          <w:rFonts w:hint="eastAsia"/>
          <w:color w:val="auto"/>
          <w:highlight w:val="none"/>
        </w:rPr>
        <w:t>202</w:t>
      </w:r>
      <w:r>
        <w:rPr>
          <w:color w:val="auto"/>
          <w:highlight w:val="none"/>
        </w:rPr>
        <w:t>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w:t>
      </w:r>
      <w:r>
        <w:rPr>
          <w:rFonts w:hint="eastAsia"/>
          <w:color w:val="auto"/>
          <w:highlight w:val="none"/>
        </w:rPr>
        <w:t>日</w:t>
      </w:r>
      <w:bookmarkEnd w:id="9"/>
    </w:p>
    <w:bookmarkEnd w:id="13"/>
    <w:bookmarkEnd w:id="14"/>
    <w:p>
      <w:pPr>
        <w:spacing w:before="120" w:beforeLines="50" w:after="120" w:afterLines="50" w:line="360" w:lineRule="auto"/>
        <w:rPr>
          <w:rFonts w:hAnsi="宋体"/>
          <w:b/>
          <w:color w:val="auto"/>
          <w:sz w:val="28"/>
          <w:szCs w:val="28"/>
          <w:highlight w:val="none"/>
        </w:rPr>
      </w:pPr>
      <w:r>
        <w:rPr>
          <w:color w:val="auto"/>
          <w:sz w:val="24"/>
          <w:highlight w:val="none"/>
        </w:rPr>
        <w:br w:type="page"/>
      </w:r>
      <w:r>
        <w:rPr>
          <w:rFonts w:hint="eastAsia" w:ascii="宋体" w:hAnsi="宋体" w:cs="Arial"/>
          <w:color w:val="auto"/>
          <w:sz w:val="30"/>
          <w:szCs w:val="30"/>
          <w:highlight w:val="none"/>
        </w:rPr>
        <w:t>附件1</w:t>
      </w:r>
    </w:p>
    <w:p>
      <w:pPr>
        <w:pStyle w:val="10"/>
        <w:ind w:firstLine="0" w:firstLineChars="0"/>
        <w:jc w:val="center"/>
        <w:rPr>
          <w:rFonts w:hAnsi="宋体"/>
          <w:b/>
          <w:color w:val="auto"/>
          <w:sz w:val="28"/>
          <w:szCs w:val="28"/>
          <w:highlight w:val="none"/>
        </w:rPr>
      </w:pPr>
      <w:r>
        <w:rPr>
          <w:rFonts w:hAnsi="宋体"/>
          <w:b/>
          <w:color w:val="auto"/>
          <w:sz w:val="28"/>
          <w:szCs w:val="28"/>
          <w:highlight w:val="none"/>
        </w:rPr>
        <w:t>报价一览表</w:t>
      </w:r>
    </w:p>
    <w:p>
      <w:pPr>
        <w:pStyle w:val="10"/>
        <w:ind w:firstLine="0" w:firstLineChars="0"/>
        <w:jc w:val="center"/>
        <w:rPr>
          <w:rFonts w:hAnsi="宋体"/>
          <w:b/>
          <w:color w:val="auto"/>
          <w:sz w:val="28"/>
          <w:szCs w:val="28"/>
          <w:highlight w:val="none"/>
        </w:rPr>
      </w:pPr>
    </w:p>
    <w:p>
      <w:pPr>
        <w:spacing w:line="360" w:lineRule="auto"/>
        <w:rPr>
          <w:rFonts w:hint="eastAsia" w:hAnsi="宋体" w:eastAsia="宋体"/>
          <w:color w:val="auto"/>
          <w:sz w:val="24"/>
          <w:highlight w:val="none"/>
          <w:lang w:eastAsia="zh-CN"/>
        </w:rPr>
      </w:pPr>
      <w:r>
        <w:rPr>
          <w:rFonts w:hint="eastAsia" w:hAnsi="宋体"/>
          <w:color w:val="auto"/>
          <w:sz w:val="24"/>
          <w:highlight w:val="none"/>
        </w:rPr>
        <w:t>项目名称：</w:t>
      </w:r>
      <w:r>
        <w:rPr>
          <w:rFonts w:hint="eastAsia" w:ascii="宋体"/>
          <w:color w:val="auto"/>
          <w:sz w:val="24"/>
          <w:highlight w:val="none"/>
          <w:lang w:eastAsia="zh-CN"/>
        </w:rPr>
        <w:t>科学中心冷冻水质改善项目安装工程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color w:val="auto"/>
                <w:sz w:val="24"/>
                <w:highlight w:val="none"/>
              </w:rPr>
            </w:pPr>
            <w:bookmarkStart w:id="15" w:name="_Hlk33473274"/>
            <w:r>
              <w:rPr>
                <w:rFonts w:hint="eastAsia" w:hAnsi="宋体"/>
                <w:bCs/>
                <w:color w:val="auto"/>
                <w:sz w:val="24"/>
                <w:highlight w:val="none"/>
              </w:rPr>
              <w:t>序号</w:t>
            </w:r>
          </w:p>
        </w:tc>
        <w:tc>
          <w:tcPr>
            <w:tcW w:w="1844" w:type="dxa"/>
            <w:vAlign w:val="center"/>
          </w:tcPr>
          <w:p>
            <w:pPr>
              <w:jc w:val="center"/>
              <w:rPr>
                <w:rFonts w:hAnsi="宋体"/>
                <w:bCs/>
                <w:color w:val="auto"/>
                <w:sz w:val="24"/>
                <w:highlight w:val="none"/>
              </w:rPr>
            </w:pPr>
            <w:r>
              <w:rPr>
                <w:rFonts w:hint="eastAsia" w:hAnsi="宋体"/>
                <w:bCs/>
                <w:color w:val="auto"/>
                <w:sz w:val="24"/>
                <w:highlight w:val="none"/>
              </w:rPr>
              <w:t>项目名称</w:t>
            </w:r>
          </w:p>
        </w:tc>
        <w:tc>
          <w:tcPr>
            <w:tcW w:w="6166" w:type="dxa"/>
            <w:gridSpan w:val="2"/>
            <w:vAlign w:val="center"/>
          </w:tcPr>
          <w:p>
            <w:pP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highlight w:val="none"/>
              </w:rPr>
            </w:pPr>
            <w:r>
              <w:rPr>
                <w:rFonts w:hint="eastAsia" w:hAnsi="宋体"/>
                <w:color w:val="auto"/>
                <w:sz w:val="24"/>
                <w:highlight w:val="none"/>
              </w:rPr>
              <w:t>1</w:t>
            </w:r>
          </w:p>
        </w:tc>
        <w:tc>
          <w:tcPr>
            <w:tcW w:w="1844" w:type="dxa"/>
            <w:vAlign w:val="center"/>
          </w:tcPr>
          <w:p>
            <w:pPr>
              <w:jc w:val="center"/>
              <w:rPr>
                <w:rFonts w:hAnsi="宋体"/>
                <w:color w:val="auto"/>
                <w:sz w:val="24"/>
                <w:highlight w:val="none"/>
              </w:rPr>
            </w:pPr>
            <w:r>
              <w:rPr>
                <w:rFonts w:hint="eastAsia" w:hAnsi="宋体"/>
                <w:color w:val="auto"/>
                <w:sz w:val="24"/>
                <w:highlight w:val="none"/>
              </w:rPr>
              <w:t>投标总价</w:t>
            </w:r>
          </w:p>
        </w:tc>
        <w:tc>
          <w:tcPr>
            <w:tcW w:w="6166"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Ansi="宋体"/>
                <w:color w:val="auto"/>
                <w:sz w:val="24"/>
                <w:highlight w:val="none"/>
              </w:rPr>
            </w:pPr>
            <w:r>
              <w:rPr>
                <w:rFonts w:hint="eastAsia"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highlight w:val="none"/>
              </w:rPr>
            </w:pPr>
            <w:r>
              <w:rPr>
                <w:rFonts w:hint="eastAsia" w:hAnsi="宋体"/>
                <w:color w:val="auto"/>
                <w:sz w:val="24"/>
                <w:highlight w:val="none"/>
              </w:rPr>
              <w:t>其中</w:t>
            </w:r>
          </w:p>
        </w:tc>
        <w:tc>
          <w:tcPr>
            <w:tcW w:w="1844" w:type="dxa"/>
            <w:vAlign w:val="center"/>
          </w:tcPr>
          <w:p>
            <w:pPr>
              <w:jc w:val="center"/>
              <w:rPr>
                <w:rFonts w:hAnsi="宋体"/>
                <w:color w:val="auto"/>
                <w:sz w:val="24"/>
                <w:highlight w:val="none"/>
              </w:rPr>
            </w:pPr>
            <w:r>
              <w:rPr>
                <w:rFonts w:hint="eastAsia" w:hAnsi="宋体"/>
                <w:color w:val="auto"/>
                <w:sz w:val="24"/>
                <w:highlight w:val="none"/>
              </w:rPr>
              <w:t>不含税总价</w:t>
            </w:r>
          </w:p>
        </w:tc>
        <w:tc>
          <w:tcPr>
            <w:tcW w:w="6166"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ascii="宋体" w:hAnsi="宋体"/>
                <w:color w:val="auto"/>
                <w:sz w:val="24"/>
                <w:highlight w:val="none"/>
              </w:rPr>
            </w:pPr>
            <w:r>
              <w:rPr>
                <w:rFonts w:hint="eastAsia"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highlight w:val="none"/>
              </w:rPr>
            </w:pPr>
            <w:r>
              <w:rPr>
                <w:rFonts w:hint="eastAsia" w:hAnsi="宋体"/>
                <w:color w:val="auto"/>
                <w:sz w:val="24"/>
                <w:highlight w:val="none"/>
              </w:rPr>
              <w:t>2</w:t>
            </w:r>
          </w:p>
        </w:tc>
        <w:tc>
          <w:tcPr>
            <w:tcW w:w="1844" w:type="dxa"/>
            <w:vAlign w:val="center"/>
          </w:tcPr>
          <w:p>
            <w:pPr>
              <w:jc w:val="center"/>
              <w:rPr>
                <w:rFonts w:hAnsi="宋体"/>
                <w:color w:val="auto"/>
                <w:sz w:val="24"/>
                <w:highlight w:val="none"/>
              </w:rPr>
            </w:pPr>
            <w:r>
              <w:rPr>
                <w:rFonts w:hint="eastAsia" w:hAnsi="宋体"/>
                <w:color w:val="auto"/>
                <w:sz w:val="24"/>
                <w:highlight w:val="none"/>
              </w:rPr>
              <w:t>投标工期</w:t>
            </w:r>
          </w:p>
        </w:tc>
        <w:tc>
          <w:tcPr>
            <w:tcW w:w="616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highlight w:val="none"/>
              </w:rPr>
            </w:pPr>
            <w:r>
              <w:rPr>
                <w:rFonts w:hint="eastAsia" w:hAnsi="宋体"/>
                <w:color w:val="auto"/>
                <w:sz w:val="24"/>
                <w:highlight w:val="none"/>
              </w:rPr>
              <w:t>3</w:t>
            </w:r>
          </w:p>
        </w:tc>
        <w:tc>
          <w:tcPr>
            <w:tcW w:w="1844" w:type="dxa"/>
            <w:vAlign w:val="center"/>
          </w:tcPr>
          <w:p>
            <w:pPr>
              <w:jc w:val="center"/>
              <w:rPr>
                <w:rFonts w:hAnsi="宋体"/>
                <w:color w:val="auto"/>
                <w:sz w:val="24"/>
                <w:highlight w:val="none"/>
              </w:rPr>
            </w:pPr>
            <w:r>
              <w:rPr>
                <w:rFonts w:hint="eastAsia" w:hAnsi="宋体"/>
                <w:color w:val="auto"/>
                <w:sz w:val="24"/>
                <w:highlight w:val="none"/>
              </w:rPr>
              <w:t>工程质量标准</w:t>
            </w:r>
          </w:p>
        </w:tc>
        <w:tc>
          <w:tcPr>
            <w:tcW w:w="616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highlight w:val="none"/>
              </w:rPr>
            </w:pPr>
            <w:r>
              <w:rPr>
                <w:rFonts w:hint="eastAsia" w:hAnsi="宋体"/>
                <w:color w:val="auto"/>
                <w:sz w:val="24"/>
                <w:highlight w:val="none"/>
              </w:rPr>
              <w:t>4</w:t>
            </w:r>
          </w:p>
        </w:tc>
        <w:tc>
          <w:tcPr>
            <w:tcW w:w="1844" w:type="dxa"/>
            <w:vAlign w:val="center"/>
          </w:tcPr>
          <w:p>
            <w:pPr>
              <w:jc w:val="center"/>
              <w:rPr>
                <w:rFonts w:hAnsi="宋体"/>
                <w:color w:val="auto"/>
                <w:sz w:val="24"/>
                <w:highlight w:val="none"/>
              </w:rPr>
            </w:pPr>
            <w:r>
              <w:rPr>
                <w:rFonts w:hint="eastAsia" w:hAnsi="宋体"/>
                <w:color w:val="auto"/>
                <w:sz w:val="24"/>
                <w:highlight w:val="none"/>
              </w:rPr>
              <w:t>保修期限</w:t>
            </w:r>
          </w:p>
        </w:tc>
        <w:tc>
          <w:tcPr>
            <w:tcW w:w="616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color w:val="auto"/>
                <w:sz w:val="24"/>
                <w:highlight w:val="none"/>
              </w:rPr>
            </w:pPr>
            <w:r>
              <w:rPr>
                <w:rFonts w:hint="eastAsia" w:hAnsi="宋体"/>
                <w:color w:val="auto"/>
                <w:sz w:val="24"/>
                <w:highlight w:val="none"/>
              </w:rPr>
              <w:t>5</w:t>
            </w:r>
          </w:p>
        </w:tc>
        <w:tc>
          <w:tcPr>
            <w:tcW w:w="1844" w:type="dxa"/>
            <w:vMerge w:val="restart"/>
            <w:vAlign w:val="center"/>
          </w:tcPr>
          <w:p>
            <w:pPr>
              <w:jc w:val="center"/>
              <w:rPr>
                <w:rFonts w:hAnsi="宋体"/>
                <w:color w:val="auto"/>
                <w:sz w:val="24"/>
                <w:highlight w:val="none"/>
              </w:rPr>
            </w:pPr>
            <w:r>
              <w:rPr>
                <w:rFonts w:hint="eastAsia" w:hAnsi="宋体"/>
                <w:color w:val="auto"/>
                <w:sz w:val="24"/>
                <w:highlight w:val="none"/>
              </w:rPr>
              <w:t>拟委派的项目负责人</w:t>
            </w:r>
          </w:p>
        </w:tc>
        <w:tc>
          <w:tcPr>
            <w:tcW w:w="1663" w:type="dxa"/>
            <w:vAlign w:val="center"/>
          </w:tcPr>
          <w:p>
            <w:pPr>
              <w:rPr>
                <w:rFonts w:hAnsi="宋体"/>
                <w:color w:val="auto"/>
                <w:sz w:val="24"/>
                <w:highlight w:val="none"/>
              </w:rPr>
            </w:pPr>
            <w:r>
              <w:rPr>
                <w:rFonts w:hint="eastAsia" w:hAnsi="宋体"/>
                <w:color w:val="auto"/>
                <w:sz w:val="24"/>
                <w:highlight w:val="none"/>
              </w:rPr>
              <w:t>姓名</w:t>
            </w:r>
          </w:p>
        </w:tc>
        <w:tc>
          <w:tcPr>
            <w:tcW w:w="4503" w:type="dxa"/>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color w:val="auto"/>
                <w:sz w:val="24"/>
                <w:highlight w:val="none"/>
              </w:rPr>
            </w:pPr>
          </w:p>
        </w:tc>
        <w:tc>
          <w:tcPr>
            <w:tcW w:w="1844" w:type="dxa"/>
            <w:vMerge w:val="continue"/>
            <w:vAlign w:val="center"/>
          </w:tcPr>
          <w:p>
            <w:pPr>
              <w:rPr>
                <w:rFonts w:hAnsi="宋体"/>
                <w:color w:val="auto"/>
                <w:sz w:val="24"/>
                <w:highlight w:val="none"/>
              </w:rPr>
            </w:pPr>
          </w:p>
        </w:tc>
        <w:tc>
          <w:tcPr>
            <w:tcW w:w="1663" w:type="dxa"/>
            <w:vAlign w:val="center"/>
          </w:tcPr>
          <w:p>
            <w:pPr>
              <w:rPr>
                <w:rFonts w:hAnsi="宋体"/>
                <w:color w:val="auto"/>
                <w:sz w:val="24"/>
                <w:highlight w:val="none"/>
              </w:rPr>
            </w:pPr>
            <w:r>
              <w:rPr>
                <w:rFonts w:hint="eastAsia" w:hAnsi="宋体"/>
                <w:color w:val="auto"/>
                <w:sz w:val="24"/>
                <w:highlight w:val="none"/>
              </w:rPr>
              <w:t>技术职称</w:t>
            </w:r>
          </w:p>
        </w:tc>
        <w:tc>
          <w:tcPr>
            <w:tcW w:w="4503" w:type="dxa"/>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color w:val="auto"/>
                <w:sz w:val="24"/>
                <w:highlight w:val="none"/>
              </w:rPr>
            </w:pPr>
          </w:p>
        </w:tc>
        <w:tc>
          <w:tcPr>
            <w:tcW w:w="1844" w:type="dxa"/>
            <w:vMerge w:val="continue"/>
            <w:vAlign w:val="center"/>
          </w:tcPr>
          <w:p>
            <w:pPr>
              <w:rPr>
                <w:rFonts w:hAnsi="宋体"/>
                <w:color w:val="auto"/>
                <w:sz w:val="24"/>
                <w:highlight w:val="none"/>
              </w:rPr>
            </w:pPr>
          </w:p>
        </w:tc>
        <w:tc>
          <w:tcPr>
            <w:tcW w:w="1663" w:type="dxa"/>
            <w:vAlign w:val="center"/>
          </w:tcPr>
          <w:p>
            <w:pPr>
              <w:rPr>
                <w:rFonts w:hAnsi="宋体"/>
                <w:color w:val="auto"/>
                <w:sz w:val="24"/>
                <w:highlight w:val="none"/>
              </w:rPr>
            </w:pPr>
            <w:r>
              <w:rPr>
                <w:rFonts w:hint="eastAsia" w:hAnsi="宋体"/>
                <w:color w:val="auto"/>
                <w:sz w:val="24"/>
                <w:highlight w:val="none"/>
              </w:rPr>
              <w:t>联系电话</w:t>
            </w:r>
          </w:p>
        </w:tc>
        <w:tc>
          <w:tcPr>
            <w:tcW w:w="4503" w:type="dxa"/>
            <w:vAlign w:val="center"/>
          </w:tcPr>
          <w:p>
            <w:pPr>
              <w:rPr>
                <w:rFonts w:hAnsi="宋体"/>
                <w:color w:val="auto"/>
                <w:sz w:val="24"/>
                <w:highlight w:val="none"/>
              </w:rPr>
            </w:pPr>
          </w:p>
        </w:tc>
      </w:tr>
      <w:bookmarkEnd w:id="15"/>
    </w:tbl>
    <w:p>
      <w:pPr>
        <w:rPr>
          <w:rFonts w:hAnsi="宋体"/>
          <w:color w:val="auto"/>
          <w:highlight w:val="none"/>
        </w:rPr>
      </w:pPr>
    </w:p>
    <w:p>
      <w:pPr>
        <w:spacing w:before="120" w:beforeLines="50" w:after="120" w:afterLines="50" w:line="360" w:lineRule="auto"/>
        <w:rPr>
          <w:rFonts w:hAnsi="宋体"/>
          <w:color w:val="auto"/>
          <w:sz w:val="22"/>
          <w:szCs w:val="28"/>
          <w:highlight w:val="none"/>
        </w:rPr>
      </w:pPr>
      <w:r>
        <w:rPr>
          <w:rFonts w:hint="eastAsia" w:hAnsi="宋体"/>
          <w:color w:val="auto"/>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color w:val="auto"/>
          <w:sz w:val="22"/>
          <w:szCs w:val="28"/>
          <w:highlight w:val="none"/>
        </w:rPr>
      </w:pPr>
      <w:r>
        <w:rPr>
          <w:rFonts w:hint="eastAsia" w:hAnsi="宋体"/>
          <w:color w:val="auto"/>
          <w:sz w:val="22"/>
          <w:szCs w:val="28"/>
          <w:highlight w:val="none"/>
        </w:rPr>
        <w:t>（2）投标总价是所有需采购人支付的本次项目采购的金额总数，应包括竞选文件要求的全部内容，投标人完成本项目（如果中标）所必须的</w:t>
      </w:r>
      <w:r>
        <w:rPr>
          <w:rFonts w:hint="eastAsia" w:hAnsi="宋体"/>
          <w:bCs/>
          <w:color w:val="auto"/>
          <w:sz w:val="22"/>
          <w:szCs w:val="28"/>
          <w:highlight w:val="none"/>
        </w:rPr>
        <w:t>所有成本费用和投标人应承担的一切税费</w:t>
      </w:r>
      <w:r>
        <w:rPr>
          <w:rFonts w:hint="eastAsia" w:hAnsi="宋体"/>
          <w:color w:val="auto"/>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color w:val="auto"/>
          <w:sz w:val="22"/>
          <w:szCs w:val="28"/>
          <w:highlight w:val="none"/>
        </w:rPr>
      </w:pPr>
      <w:r>
        <w:rPr>
          <w:rFonts w:hint="eastAsia" w:hAnsi="宋体"/>
          <w:color w:val="auto"/>
          <w:sz w:val="22"/>
          <w:szCs w:val="28"/>
          <w:highlight w:val="none"/>
        </w:rPr>
        <w:t>（3）若用小写表示的金额和用大写表示的金额不一致，以大写表示的金额为准。</w:t>
      </w:r>
    </w:p>
    <w:p>
      <w:pPr>
        <w:spacing w:before="120" w:beforeLines="50" w:after="120" w:afterLines="50" w:line="360" w:lineRule="auto"/>
        <w:rPr>
          <w:rFonts w:hAnsi="宋体"/>
          <w:color w:val="auto"/>
          <w:szCs w:val="21"/>
          <w:highlight w:val="none"/>
        </w:rPr>
      </w:pPr>
      <w:r>
        <w:rPr>
          <w:rFonts w:hint="eastAsia" w:hAnsi="宋体"/>
          <w:color w:val="auto"/>
          <w:szCs w:val="21"/>
          <w:highlight w:val="none"/>
        </w:rPr>
        <w:t>投标人名称（盖章）：</w:t>
      </w:r>
    </w:p>
    <w:p>
      <w:pPr>
        <w:spacing w:before="120" w:beforeLines="50" w:after="120" w:afterLines="50" w:line="360" w:lineRule="auto"/>
        <w:rPr>
          <w:rFonts w:hAnsi="宋体"/>
          <w:color w:val="auto"/>
          <w:szCs w:val="21"/>
          <w:highlight w:val="none"/>
        </w:rPr>
      </w:pPr>
    </w:p>
    <w:p>
      <w:pPr>
        <w:spacing w:before="120" w:beforeLines="50" w:after="120" w:afterLines="50" w:line="360" w:lineRule="auto"/>
        <w:jc w:val="center"/>
        <w:rPr>
          <w:rFonts w:ascii="仿宋" w:hAnsi="仿宋" w:eastAsia="仿宋" w:cs="仿宋"/>
          <w:color w:val="auto"/>
          <w:szCs w:val="21"/>
          <w:highlight w:val="none"/>
        </w:rPr>
      </w:pPr>
      <w:r>
        <w:rPr>
          <w:rFonts w:hint="eastAsia" w:hAnsi="宋体"/>
          <w:color w:val="auto"/>
          <w:szCs w:val="21"/>
          <w:highlight w:val="none"/>
        </w:rPr>
        <w:t xml:space="preserve">日期： </w:t>
      </w:r>
      <w:r>
        <w:rPr>
          <w:rFonts w:hAnsi="宋体"/>
          <w:color w:val="auto"/>
          <w:szCs w:val="21"/>
          <w:highlight w:val="none"/>
        </w:rPr>
        <w:t xml:space="preserve">    </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r>
        <w:rPr>
          <w:rFonts w:ascii="仿宋" w:hAnsi="仿宋" w:eastAsia="仿宋" w:cs="仿宋"/>
          <w:color w:val="auto"/>
          <w:szCs w:val="21"/>
          <w:highlight w:val="none"/>
        </w:rPr>
        <w:br w:type="page"/>
      </w:r>
      <w:r>
        <w:rPr>
          <w:rFonts w:ascii="仿宋" w:hAnsi="仿宋" w:eastAsia="仿宋" w:cs="仿宋"/>
          <w:color w:val="auto"/>
          <w:szCs w:val="21"/>
          <w:highlight w:val="none"/>
        </w:rPr>
        <w:t xml:space="preserve"> </w:t>
      </w:r>
    </w:p>
    <w:p>
      <w:pPr>
        <w:spacing w:before="120" w:beforeLines="50" w:after="120" w:afterLines="50" w:line="360" w:lineRule="auto"/>
        <w:rPr>
          <w:rFonts w:ascii="仿宋" w:hAnsi="仿宋" w:eastAsia="仿宋" w:cs="仿宋"/>
          <w:color w:val="auto"/>
          <w:szCs w:val="21"/>
          <w:highlight w:val="none"/>
        </w:rPr>
      </w:pPr>
      <w:r>
        <w:rPr>
          <w:rFonts w:hint="eastAsia" w:ascii="宋体" w:hAnsi="宋体" w:cs="Arial"/>
          <w:color w:val="auto"/>
          <w:sz w:val="30"/>
          <w:szCs w:val="30"/>
          <w:highlight w:val="none"/>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highlight w:val="none"/>
              </w:rPr>
            </w:pPr>
            <w:bookmarkStart w:id="16" w:name="_Hlk33473319"/>
            <w:r>
              <w:rPr>
                <w:rFonts w:hint="eastAsia" w:ascii="黑体" w:hAnsi="黑体" w:eastAsia="黑体" w:cs="宋体"/>
                <w:color w:val="auto"/>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项目名称：</w:t>
            </w:r>
            <w:r>
              <w:rPr>
                <w:rFonts w:hint="eastAsia" w:ascii="宋体"/>
                <w:color w:val="auto"/>
                <w:sz w:val="24"/>
                <w:highlight w:val="none"/>
                <w:lang w:eastAsia="zh-CN"/>
              </w:rPr>
              <w:t>科学中心冷冻水质改善项目安装工程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color w:val="auto"/>
                <w:sz w:val="28"/>
                <w:szCs w:val="28"/>
                <w:highlight w:val="none"/>
              </w:rPr>
            </w:pPr>
          </w:p>
          <w:p>
            <w:pPr>
              <w:spacing w:line="400" w:lineRule="exact"/>
              <w:rPr>
                <w:color w:val="auto"/>
                <w:sz w:val="28"/>
                <w:szCs w:val="28"/>
                <w:highlight w:val="none"/>
              </w:rPr>
            </w:pPr>
            <w:r>
              <w:rPr>
                <w:rFonts w:hint="eastAsia"/>
                <w:color w:val="auto"/>
                <w:sz w:val="28"/>
                <w:szCs w:val="28"/>
                <w:highlight w:val="none"/>
              </w:rPr>
              <w:t>报名单位（盖章）：</w:t>
            </w: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 xml:space="preserve">日期：2022年 </w:t>
      </w:r>
      <w:r>
        <w:rPr>
          <w:color w:val="auto"/>
          <w:sz w:val="28"/>
          <w:szCs w:val="28"/>
          <w:highlight w:val="none"/>
        </w:rPr>
        <w:t xml:space="preserve">  </w:t>
      </w:r>
      <w:r>
        <w:rPr>
          <w:rFonts w:hint="eastAsia"/>
          <w:color w:val="auto"/>
          <w:sz w:val="28"/>
          <w:szCs w:val="28"/>
          <w:highlight w:val="none"/>
        </w:rPr>
        <w:t xml:space="preserve">月 </w:t>
      </w:r>
      <w:r>
        <w:rPr>
          <w:color w:val="auto"/>
          <w:sz w:val="28"/>
          <w:szCs w:val="28"/>
          <w:highlight w:val="none"/>
        </w:rPr>
        <w:t xml:space="preserve"> </w:t>
      </w:r>
      <w:r>
        <w:rPr>
          <w:rFonts w:hint="eastAsia"/>
          <w:color w:val="auto"/>
          <w:sz w:val="28"/>
          <w:szCs w:val="28"/>
          <w:highlight w:val="none"/>
        </w:rPr>
        <w:t>日</w:t>
      </w:r>
    </w:p>
    <w:bookmarkEnd w:id="16"/>
    <w:p>
      <w:pPr>
        <w:spacing w:line="400" w:lineRule="exact"/>
        <w:ind w:left="560" w:hanging="560" w:hangingChars="200"/>
        <w:rPr>
          <w:rFonts w:ascii="宋体" w:hAnsi="宋体"/>
          <w:bCs/>
          <w:color w:val="auto"/>
          <w:sz w:val="30"/>
          <w:szCs w:val="30"/>
          <w:highlight w:val="none"/>
        </w:rPr>
      </w:pPr>
      <w:r>
        <w:rPr>
          <w:color w:val="auto"/>
          <w:sz w:val="28"/>
          <w:szCs w:val="28"/>
          <w:highlight w:val="none"/>
        </w:rPr>
        <w:br w:type="page"/>
      </w:r>
      <w:r>
        <w:rPr>
          <w:rFonts w:hint="eastAsia" w:ascii="宋体" w:hAnsi="宋体"/>
          <w:bCs/>
          <w:color w:val="auto"/>
          <w:sz w:val="30"/>
          <w:szCs w:val="30"/>
          <w:highlight w:val="none"/>
        </w:rPr>
        <w:t>附件3</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法定代表人身份证明书</w:t>
      </w:r>
    </w:p>
    <w:p>
      <w:pPr>
        <w:spacing w:line="500" w:lineRule="exact"/>
        <w:rPr>
          <w:b/>
          <w:bCs/>
          <w:color w:val="auto"/>
          <w:szCs w:val="21"/>
          <w:highlight w:val="none"/>
        </w:rPr>
      </w:pPr>
    </w:p>
    <w:p>
      <w:pPr>
        <w:spacing w:line="500" w:lineRule="exact"/>
        <w:ind w:firstLine="1120" w:firstLineChars="400"/>
        <w:rPr>
          <w:rFonts w:ascii="宋体" w:hAnsi="宋体" w:cs="宋体"/>
          <w:color w:val="auto"/>
          <w:sz w:val="28"/>
          <w:highlight w:val="none"/>
        </w:rPr>
      </w:pPr>
      <w:bookmarkStart w:id="17" w:name="_Hlk33473365"/>
      <w:r>
        <w:rPr>
          <w:rFonts w:hint="eastAsia" w:ascii="宋体" w:hAnsi="宋体" w:cs="宋体"/>
          <w:color w:val="auto"/>
          <w:sz w:val="28"/>
          <w:highlight w:val="none"/>
        </w:rPr>
        <w:t>在我单位任</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职务，是我单位法定代表人，身份证号为</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，特此证明。</w:t>
      </w:r>
    </w:p>
    <w:p>
      <w:pPr>
        <w:spacing w:line="500" w:lineRule="exact"/>
        <w:ind w:firstLine="627" w:firstLineChars="224"/>
        <w:rPr>
          <w:rFonts w:ascii="宋体" w:hAnsi="宋体" w:cs="宋体"/>
          <w:color w:val="auto"/>
          <w:sz w:val="28"/>
          <w:highlight w:val="none"/>
        </w:rPr>
      </w:pP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rPr>
          <w:rFonts w:hAnsi="宋体" w:cs="宋体"/>
          <w:color w:val="auto"/>
          <w:sz w:val="28"/>
          <w:szCs w:val="28"/>
          <w:highlight w:val="none"/>
        </w:rPr>
      </w:pPr>
    </w:p>
    <w:p>
      <w:pPr>
        <w:spacing w:line="500" w:lineRule="exact"/>
        <w:rPr>
          <w:rFonts w:ascii="宋体" w:hAnsi="宋体" w:cs="宋体"/>
          <w:color w:val="auto"/>
          <w:sz w:val="28"/>
          <w:highlight w:val="none"/>
        </w:rPr>
      </w:pPr>
      <w:r>
        <w:rPr>
          <w:rFonts w:hint="eastAsia" w:hAnsi="宋体" w:cs="宋体"/>
          <w:color w:val="auto"/>
          <w:sz w:val="28"/>
          <w:szCs w:val="28"/>
          <w:highlight w:val="none"/>
        </w:rPr>
        <w:t xml:space="preserve">日期：2022年 </w:t>
      </w:r>
      <w:r>
        <w:rPr>
          <w:rFonts w:hAnsi="宋体" w:cs="宋体"/>
          <w:color w:val="auto"/>
          <w:sz w:val="28"/>
          <w:szCs w:val="28"/>
          <w:highlight w:val="none"/>
        </w:rPr>
        <w:t xml:space="preserve">  </w:t>
      </w:r>
      <w:r>
        <w:rPr>
          <w:rFonts w:hint="eastAsia" w:hAnsi="宋体" w:cs="宋体"/>
          <w:color w:val="auto"/>
          <w:sz w:val="28"/>
          <w:szCs w:val="28"/>
          <w:highlight w:val="none"/>
        </w:rPr>
        <w:t xml:space="preserve">月 </w:t>
      </w:r>
      <w:r>
        <w:rPr>
          <w:rFonts w:hAnsi="宋体" w:cs="宋体"/>
          <w:color w:val="auto"/>
          <w:sz w:val="28"/>
          <w:szCs w:val="28"/>
          <w:highlight w:val="none"/>
        </w:rPr>
        <w:t xml:space="preserve"> </w:t>
      </w:r>
      <w:r>
        <w:rPr>
          <w:rFonts w:hint="eastAsia" w:hAnsi="宋体" w:cs="宋体"/>
          <w:color w:val="auto"/>
          <w:sz w:val="28"/>
          <w:szCs w:val="28"/>
          <w:highlight w:val="none"/>
        </w:rPr>
        <w:t>日</w:t>
      </w: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rPr>
          <w:rFonts w:ascii="宋体" w:hAnsi="宋体" w:cs="Arial"/>
          <w:color w:val="auto"/>
          <w:sz w:val="28"/>
          <w:szCs w:val="28"/>
          <w:highlight w:val="none"/>
        </w:rPr>
      </w:pPr>
      <w:r>
        <w:rPr>
          <w:rFonts w:hint="eastAsia" w:ascii="宋体" w:hAnsi="宋体" w:cs="Arial"/>
          <w:color w:val="auto"/>
          <w:sz w:val="28"/>
          <w:szCs w:val="28"/>
          <w:highlight w:val="none"/>
        </w:rPr>
        <w:t>附：法人代表身份证正反面或其他身份证明材料复印件</w:t>
      </w:r>
    </w:p>
    <w:bookmarkEnd w:id="17"/>
    <w:p>
      <w:pPr>
        <w:spacing w:line="360" w:lineRule="auto"/>
        <w:rPr>
          <w:rFonts w:ascii="宋体" w:hAnsi="宋体" w:cs="Arial"/>
          <w:color w:val="auto"/>
          <w:sz w:val="28"/>
          <w:szCs w:val="28"/>
          <w:highlight w:val="none"/>
        </w:rPr>
      </w:pPr>
    </w:p>
    <w:p>
      <w:pPr>
        <w:spacing w:line="360" w:lineRule="auto"/>
        <w:rPr>
          <w:rFonts w:ascii="宋体" w:hAnsi="宋体" w:cs="Arial"/>
          <w:color w:val="auto"/>
          <w:sz w:val="30"/>
          <w:szCs w:val="30"/>
          <w:highlight w:val="none"/>
        </w:rPr>
      </w:pPr>
      <w:r>
        <w:rPr>
          <w:rFonts w:hint="eastAsia" w:ascii="宋体" w:hAnsi="宋体" w:cs="Arial"/>
          <w:color w:val="auto"/>
          <w:sz w:val="28"/>
          <w:szCs w:val="28"/>
          <w:highlight w:val="none"/>
        </w:rPr>
        <w:br w:type="page"/>
      </w:r>
      <w:r>
        <w:rPr>
          <w:rFonts w:hint="eastAsia" w:ascii="宋体" w:hAnsi="宋体" w:cs="黑体"/>
          <w:color w:val="auto"/>
          <w:sz w:val="30"/>
          <w:szCs w:val="30"/>
          <w:highlight w:val="none"/>
        </w:rPr>
        <w:t>附件4</w:t>
      </w:r>
    </w:p>
    <w:p>
      <w:pPr>
        <w:spacing w:line="500" w:lineRule="exact"/>
        <w:ind w:firstLine="2168" w:firstLineChars="600"/>
        <w:rPr>
          <w:rFonts w:eastAsia="黑体"/>
          <w:b/>
          <w:bCs/>
          <w:color w:val="auto"/>
          <w:sz w:val="36"/>
          <w:highlight w:val="none"/>
        </w:rPr>
      </w:pPr>
      <w:r>
        <w:rPr>
          <w:rFonts w:hint="eastAsia" w:eastAsia="黑体"/>
          <w:b/>
          <w:bCs/>
          <w:color w:val="auto"/>
          <w:sz w:val="36"/>
          <w:highlight w:val="none"/>
        </w:rPr>
        <w:t>法定代表人授权委托证明书</w:t>
      </w:r>
    </w:p>
    <w:p>
      <w:pPr>
        <w:pStyle w:val="26"/>
        <w:spacing w:line="360" w:lineRule="auto"/>
        <w:ind w:firstLine="424" w:firstLineChars="177"/>
        <w:rPr>
          <w:rFonts w:hAnsi="宋体"/>
          <w:bCs/>
          <w:color w:val="auto"/>
          <w:sz w:val="24"/>
          <w:szCs w:val="24"/>
          <w:highlight w:val="none"/>
        </w:rPr>
      </w:pPr>
    </w:p>
    <w:p>
      <w:pPr>
        <w:pStyle w:val="26"/>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兹授权（委托代理人姓名）为我方委托代理人，其权限是：</w:t>
      </w:r>
      <w:r>
        <w:rPr>
          <w:rFonts w:hint="eastAsia" w:hAnsi="宋体"/>
          <w:color w:val="auto"/>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26"/>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26"/>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26"/>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26"/>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26"/>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26"/>
        <w:spacing w:line="360" w:lineRule="auto"/>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25"/>
        <w:spacing w:line="360" w:lineRule="auto"/>
        <w:jc w:val="both"/>
        <w:rPr>
          <w:rFonts w:hAnsi="宋体"/>
          <w:color w:val="auto"/>
          <w:sz w:val="24"/>
          <w:szCs w:val="24"/>
          <w:highlight w:val="none"/>
        </w:rPr>
      </w:pPr>
    </w:p>
    <w:p>
      <w:pPr>
        <w:pStyle w:val="25"/>
        <w:spacing w:line="360" w:lineRule="auto"/>
        <w:jc w:val="both"/>
        <w:rPr>
          <w:rFonts w:hAnsi="宋体" w:eastAsia="宋体" w:cs="宋体"/>
          <w:color w:val="auto"/>
          <w:sz w:val="28"/>
          <w:highlight w:val="none"/>
        </w:rPr>
      </w:pPr>
    </w:p>
    <w:p>
      <w:pPr>
        <w:pStyle w:val="25"/>
        <w:spacing w:line="360" w:lineRule="auto"/>
        <w:jc w:val="both"/>
        <w:rPr>
          <w:rFonts w:hAnsi="宋体" w:eastAsia="宋体" w:cs="宋体"/>
          <w:color w:val="auto"/>
          <w:sz w:val="28"/>
          <w:highlight w:val="none"/>
        </w:rPr>
      </w:pPr>
    </w:p>
    <w:p>
      <w:pPr>
        <w:pStyle w:val="25"/>
        <w:spacing w:line="360" w:lineRule="auto"/>
        <w:jc w:val="both"/>
        <w:rPr>
          <w:rFonts w:hAnsi="宋体" w:eastAsia="宋体" w:cs="宋体"/>
          <w:color w:val="auto"/>
          <w:sz w:val="28"/>
          <w:highlight w:val="none"/>
        </w:rPr>
      </w:pPr>
    </w:p>
    <w:p>
      <w:pPr>
        <w:pStyle w:val="25"/>
        <w:spacing w:line="360" w:lineRule="auto"/>
        <w:jc w:val="both"/>
        <w:rPr>
          <w:rFonts w:hAnsi="宋体" w:eastAsia="宋体" w:cs="宋体"/>
          <w:color w:val="auto"/>
          <w:sz w:val="28"/>
          <w:highlight w:val="none"/>
        </w:rPr>
      </w:pPr>
    </w:p>
    <w:p>
      <w:pPr>
        <w:pStyle w:val="25"/>
        <w:spacing w:line="360" w:lineRule="auto"/>
        <w:jc w:val="both"/>
        <w:rPr>
          <w:rFonts w:hAnsi="宋体" w:eastAsia="宋体" w:cs="宋体"/>
          <w:color w:val="auto"/>
          <w:sz w:val="28"/>
          <w:highlight w:val="none"/>
        </w:rPr>
      </w:pPr>
    </w:p>
    <w:p>
      <w:pPr>
        <w:pStyle w:val="25"/>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（单位盖章）：</w:t>
      </w:r>
    </w:p>
    <w:p>
      <w:pPr>
        <w:pStyle w:val="25"/>
        <w:spacing w:line="360" w:lineRule="auto"/>
        <w:jc w:val="both"/>
        <w:rPr>
          <w:rFonts w:hAnsi="宋体" w:eastAsia="宋体" w:cs="宋体"/>
          <w:color w:val="auto"/>
          <w:sz w:val="24"/>
          <w:szCs w:val="24"/>
          <w:highlight w:val="none"/>
        </w:rPr>
      </w:pPr>
    </w:p>
    <w:p>
      <w:pPr>
        <w:pStyle w:val="25"/>
        <w:spacing w:line="360" w:lineRule="auto"/>
        <w:jc w:val="both"/>
        <w:rPr>
          <w:rFonts w:hAnsi="宋体" w:eastAsia="宋体" w:cs="宋体"/>
          <w:color w:val="auto"/>
          <w:sz w:val="24"/>
          <w:szCs w:val="24"/>
          <w:highlight w:val="none"/>
        </w:rPr>
      </w:pPr>
      <w:bookmarkStart w:id="18" w:name="_Hlk33473384"/>
      <w:r>
        <w:rPr>
          <w:rFonts w:hint="eastAsia" w:hAnsi="宋体" w:eastAsia="宋体" w:cs="宋体"/>
          <w:color w:val="auto"/>
          <w:sz w:val="24"/>
          <w:szCs w:val="24"/>
          <w:highlight w:val="none"/>
        </w:rPr>
        <w:t>法定代表人（签字或盖章）：</w:t>
      </w:r>
    </w:p>
    <w:p>
      <w:pPr>
        <w:pStyle w:val="25"/>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被授权人（签字或盖章）：</w:t>
      </w:r>
    </w:p>
    <w:p>
      <w:pPr>
        <w:pStyle w:val="25"/>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日期： 2022年   月  日</w:t>
      </w:r>
    </w:p>
    <w:p>
      <w:pPr>
        <w:rPr>
          <w:color w:val="auto"/>
          <w:sz w:val="24"/>
          <w:highlight w:val="none"/>
        </w:rPr>
      </w:pPr>
      <w:r>
        <w:rPr>
          <w:rFonts w:hint="eastAsia" w:hAnsi="宋体" w:cs="宋体"/>
          <w:color w:val="auto"/>
          <w:sz w:val="24"/>
          <w:highlight w:val="none"/>
          <w:lang w:val="zh-CN"/>
        </w:rPr>
        <w:t>说明：法定代表人亲自办理投标事宜的，无需提交本证明书。</w:t>
      </w:r>
    </w:p>
    <w:bookmarkEnd w:id="18"/>
    <w:p>
      <w:pPr>
        <w:spacing w:line="360" w:lineRule="auto"/>
        <w:rPr>
          <w:color w:val="auto"/>
          <w:sz w:val="28"/>
          <w:szCs w:val="28"/>
          <w:highlight w:val="none"/>
        </w:rPr>
      </w:pP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rPr>
          <w:rFonts w:hAnsi="宋体"/>
          <w:color w:val="auto"/>
          <w:sz w:val="30"/>
          <w:szCs w:val="30"/>
          <w:highlight w:val="none"/>
        </w:rPr>
      </w:pPr>
      <w:r>
        <w:rPr>
          <w:rFonts w:hint="eastAsia" w:ascii="宋体" w:hAnsi="宋体" w:cs="Arial"/>
          <w:color w:val="auto"/>
          <w:sz w:val="30"/>
          <w:szCs w:val="30"/>
          <w:highlight w:val="none"/>
        </w:rPr>
        <w:t>附件5</w:t>
      </w:r>
    </w:p>
    <w:p>
      <w:pPr>
        <w:ind w:firstLine="2891" w:firstLineChars="800"/>
        <w:rPr>
          <w:rFonts w:ascii="宋体" w:hAnsi="宋体" w:cs="宋体"/>
          <w:b/>
          <w:bCs/>
          <w:color w:val="auto"/>
          <w:sz w:val="36"/>
          <w:szCs w:val="36"/>
          <w:highlight w:val="none"/>
        </w:rPr>
      </w:pPr>
      <w:r>
        <w:rPr>
          <w:rFonts w:hint="eastAsia" w:ascii="宋体" w:hAnsi="宋体" w:cs="宋体"/>
          <w:b/>
          <w:bCs/>
          <w:color w:val="auto"/>
          <w:sz w:val="36"/>
          <w:szCs w:val="36"/>
          <w:highlight w:val="none"/>
        </w:rPr>
        <w:t>投标人资格审查表</w:t>
      </w:r>
    </w:p>
    <w:p>
      <w:pPr>
        <w:ind w:firstLine="2891" w:firstLineChars="800"/>
        <w:rPr>
          <w:rFonts w:ascii="宋体" w:hAnsi="宋体" w:cs="宋体"/>
          <w:b/>
          <w:bCs/>
          <w:color w:val="auto"/>
          <w:sz w:val="36"/>
          <w:szCs w:val="36"/>
          <w:highlight w:val="none"/>
        </w:rPr>
      </w:pP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color w:val="auto"/>
          <w:sz w:val="24"/>
          <w:highlight w:val="none"/>
          <w:lang w:eastAsia="zh-CN"/>
        </w:rPr>
        <w:t>科学中心冷冻水质改善项目安装工程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862" w:type="dxa"/>
            <w:vAlign w:val="center"/>
          </w:tcPr>
          <w:p>
            <w:pPr>
              <w:ind w:firstLine="422"/>
              <w:jc w:val="center"/>
              <w:rPr>
                <w:rFonts w:ascii="宋体" w:hAnsi="宋体"/>
                <w:b/>
                <w:color w:val="auto"/>
                <w:sz w:val="22"/>
                <w:szCs w:val="21"/>
                <w:highlight w:val="none"/>
              </w:rPr>
            </w:pPr>
            <w:r>
              <w:rPr>
                <w:rFonts w:hint="eastAsia" w:ascii="宋体" w:hAnsi="宋体" w:cs="宋体"/>
                <w:b/>
                <w:bCs/>
                <w:color w:val="auto"/>
                <w:szCs w:val="21"/>
                <w:highlight w:val="none"/>
              </w:rPr>
              <w:t>评审内容</w:t>
            </w:r>
          </w:p>
        </w:tc>
        <w:tc>
          <w:tcPr>
            <w:tcW w:w="934" w:type="dxa"/>
            <w:vAlign w:val="center"/>
          </w:tcPr>
          <w:p>
            <w:pPr>
              <w:rPr>
                <w:rFonts w:ascii="宋体" w:hAnsi="宋体"/>
                <w:b/>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862"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2</w:t>
            </w:r>
          </w:p>
        </w:tc>
        <w:tc>
          <w:tcPr>
            <w:tcW w:w="6862"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法定代表人证明书原件或法定代表人授权委托书原件</w:t>
            </w:r>
          </w:p>
        </w:tc>
        <w:tc>
          <w:tcPr>
            <w:tcW w:w="934"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6862" w:type="dxa"/>
            <w:shd w:val="clear" w:color="auto" w:fill="auto"/>
            <w:vAlign w:val="center"/>
          </w:tcPr>
          <w:p>
            <w:pPr>
              <w:tabs>
                <w:tab w:val="left" w:pos="0"/>
              </w:tabs>
              <w:rPr>
                <w:rFonts w:ascii="宋体" w:hAnsi="宋体" w:cs="宋体"/>
                <w:color w:val="auto"/>
                <w:szCs w:val="21"/>
                <w:highlight w:val="none"/>
              </w:rPr>
            </w:pPr>
            <w:r>
              <w:rPr>
                <w:rFonts w:hint="eastAsia" w:ascii="宋体" w:hAnsi="宋体"/>
                <w:color w:val="auto"/>
                <w:sz w:val="24"/>
                <w:highlight w:val="none"/>
              </w:rPr>
              <w:t>具有机电工程施工总承包叁级及以上资质；或具有</w:t>
            </w:r>
            <w:r>
              <w:rPr>
                <w:rFonts w:hint="eastAsia"/>
                <w:color w:val="auto"/>
                <w:sz w:val="24"/>
                <w:highlight w:val="none"/>
              </w:rPr>
              <w:t>建筑机电安装工程专业承包三级及以上资质</w:t>
            </w:r>
          </w:p>
        </w:tc>
        <w:tc>
          <w:tcPr>
            <w:tcW w:w="934"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color w:val="auto"/>
                <w:szCs w:val="21"/>
                <w:highlight w:val="none"/>
              </w:rPr>
            </w:pPr>
            <w:r>
              <w:rPr>
                <w:rFonts w:hint="eastAsia" w:ascii="宋体" w:hAnsi="宋体"/>
                <w:bCs/>
                <w:color w:val="auto"/>
                <w:szCs w:val="21"/>
                <w:highlight w:val="none"/>
              </w:rPr>
              <w:t>4</w:t>
            </w:r>
          </w:p>
        </w:tc>
        <w:tc>
          <w:tcPr>
            <w:tcW w:w="6862" w:type="dxa"/>
            <w:vAlign w:val="center"/>
          </w:tcPr>
          <w:p>
            <w:pPr>
              <w:rPr>
                <w:rFonts w:ascii="宋体" w:hAnsi="宋体" w:cs="宋体"/>
                <w:bCs/>
                <w:color w:val="auto"/>
                <w:szCs w:val="21"/>
                <w:highlight w:val="none"/>
              </w:rPr>
            </w:pPr>
            <w:r>
              <w:rPr>
                <w:rFonts w:hint="eastAsia" w:ascii="宋体" w:hAnsi="宋体" w:cs="宋体"/>
                <w:bCs/>
                <w:color w:val="auto"/>
                <w:szCs w:val="21"/>
                <w:highlight w:val="none"/>
              </w:rPr>
              <w:t>有效的</w:t>
            </w:r>
            <w:r>
              <w:rPr>
                <w:rFonts w:ascii="宋体" w:hAnsi="宋体" w:cs="宋体"/>
                <w:bCs/>
                <w:color w:val="auto"/>
                <w:szCs w:val="21"/>
                <w:highlight w:val="none"/>
              </w:rPr>
              <w:t>安全生产许可证</w:t>
            </w:r>
            <w:r>
              <w:rPr>
                <w:rFonts w:hint="eastAsia" w:ascii="宋体" w:hAnsi="宋体" w:cs="宋体"/>
                <w:bCs/>
                <w:color w:val="auto"/>
                <w:szCs w:val="21"/>
                <w:highlight w:val="none"/>
              </w:rPr>
              <w:t>（复印件盖章）</w:t>
            </w:r>
          </w:p>
        </w:tc>
        <w:tc>
          <w:tcPr>
            <w:tcW w:w="934"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color w:val="auto"/>
                <w:szCs w:val="21"/>
                <w:highlight w:val="none"/>
              </w:rPr>
            </w:pPr>
            <w:r>
              <w:rPr>
                <w:rFonts w:hint="eastAsia" w:ascii="宋体" w:hAnsi="宋体"/>
                <w:bCs/>
                <w:color w:val="auto"/>
                <w:szCs w:val="21"/>
                <w:highlight w:val="none"/>
              </w:rPr>
              <w:t>5</w:t>
            </w:r>
          </w:p>
        </w:tc>
        <w:tc>
          <w:tcPr>
            <w:tcW w:w="6862" w:type="dxa"/>
            <w:vAlign w:val="center"/>
          </w:tcPr>
          <w:p>
            <w:pPr>
              <w:rPr>
                <w:rFonts w:ascii="宋体" w:hAnsi="宋体" w:cs="宋体"/>
                <w:color w:val="auto"/>
                <w:szCs w:val="21"/>
                <w:highlight w:val="none"/>
              </w:rPr>
            </w:pPr>
            <w:r>
              <w:rPr>
                <w:rFonts w:hint="eastAsia" w:ascii="宋体" w:hAnsi="宋体" w:cs="宋体"/>
                <w:color w:val="auto"/>
                <w:szCs w:val="21"/>
                <w:highlight w:val="none"/>
              </w:rPr>
              <w:t>近3年内(2019年1月1日至今) 完成过质量合格的类似项目施工业绩（需提供合同和验收报告等相关证明材料复印件）</w:t>
            </w:r>
          </w:p>
        </w:tc>
        <w:tc>
          <w:tcPr>
            <w:tcW w:w="934"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color w:val="auto"/>
                <w:szCs w:val="21"/>
                <w:highlight w:val="none"/>
              </w:rPr>
            </w:pPr>
          </w:p>
        </w:tc>
        <w:tc>
          <w:tcPr>
            <w:tcW w:w="6862" w:type="dxa"/>
            <w:vAlign w:val="center"/>
          </w:tcPr>
          <w:p>
            <w:pPr>
              <w:rPr>
                <w:rFonts w:ascii="宋体" w:hAnsi="宋体" w:cs="宋体"/>
                <w:bCs/>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934" w:type="dxa"/>
            <w:vAlign w:val="center"/>
          </w:tcPr>
          <w:p>
            <w:pPr>
              <w:spacing w:line="360" w:lineRule="auto"/>
              <w:rPr>
                <w:rFonts w:ascii="宋体" w:hAnsi="宋体"/>
                <w:b/>
                <w:color w:val="auto"/>
                <w:szCs w:val="21"/>
                <w:highlight w:val="none"/>
              </w:rPr>
            </w:pPr>
          </w:p>
        </w:tc>
      </w:tr>
    </w:tbl>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注：</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投标人分栏中填写“√”表示该项符合竞选文件要求，“×”表示该项不符合竞选文件要求，“○”表示无该项内容；</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经评标委员会审核后，出现一个“×”的结论为“不通过”，即按废标处理。</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表中全部条件满足为“通过”，同意进入下一阶段评审。</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color w:val="auto"/>
          <w:sz w:val="24"/>
          <w:highlight w:val="none"/>
        </w:rPr>
        <w:t>如对本表中某种情形的</w:t>
      </w:r>
      <w:r>
        <w:rPr>
          <w:rFonts w:hint="eastAsia" w:ascii="宋体" w:hAnsi="宋体"/>
          <w:color w:val="auto"/>
          <w:sz w:val="24"/>
          <w:highlight w:val="none"/>
        </w:rPr>
        <w:t>评委意见不一致时，</w:t>
      </w:r>
      <w:r>
        <w:rPr>
          <w:rFonts w:hint="eastAsia"/>
          <w:color w:val="auto"/>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评委签名：    </w:t>
      </w:r>
    </w:p>
    <w:p>
      <w:pPr>
        <w:spacing w:before="120" w:beforeLines="50" w:after="120" w:afterLines="50" w:line="360" w:lineRule="auto"/>
        <w:ind w:firstLine="480" w:firstLineChars="200"/>
        <w:rPr>
          <w:rFonts w:ascii="宋体" w:hAnsi="宋体"/>
          <w:color w:val="auto"/>
          <w:sz w:val="24"/>
          <w:highlight w:val="none"/>
        </w:rPr>
      </w:pPr>
      <w:r>
        <w:rPr>
          <w:rFonts w:hint="eastAsia" w:ascii="宋体" w:hAnsi="宋体"/>
          <w:bCs/>
          <w:color w:val="auto"/>
          <w:sz w:val="24"/>
          <w:highlight w:val="none"/>
        </w:rPr>
        <w:t>日 期：</w:t>
      </w:r>
      <w:r>
        <w:rPr>
          <w:rFonts w:hint="eastAsia" w:ascii="宋体" w:hAnsi="宋体"/>
          <w:color w:val="auto"/>
          <w:sz w:val="24"/>
          <w:highlight w:val="none"/>
        </w:rPr>
        <w:t xml:space="preserve">    年   月   日</w:t>
      </w: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spacing w:line="400" w:lineRule="exact"/>
        <w:rPr>
          <w:rFonts w:hAnsi="宋体"/>
          <w:color w:val="auto"/>
          <w:szCs w:val="21"/>
          <w:highlight w:val="none"/>
        </w:rPr>
      </w:pPr>
      <w:r>
        <w:rPr>
          <w:rFonts w:hint="eastAsia" w:ascii="宋体" w:hAnsi="宋体" w:cs="Arial"/>
          <w:color w:val="auto"/>
          <w:sz w:val="30"/>
          <w:szCs w:val="30"/>
          <w:highlight w:val="none"/>
        </w:rPr>
        <w:t>附件6</w:t>
      </w:r>
    </w:p>
    <w:p>
      <w:pPr>
        <w:jc w:val="center"/>
        <w:rPr>
          <w:rFonts w:ascii="宋体" w:hAnsi="宋体" w:cs="宋体"/>
          <w:b/>
          <w:bCs/>
          <w:color w:val="auto"/>
          <w:sz w:val="24"/>
          <w:highlight w:val="none"/>
        </w:rPr>
      </w:pPr>
      <w:r>
        <w:rPr>
          <w:rFonts w:hint="eastAsia" w:ascii="宋体" w:hAnsi="宋体" w:cs="宋体"/>
          <w:b/>
          <w:bCs/>
          <w:color w:val="auto"/>
          <w:sz w:val="36"/>
          <w:szCs w:val="36"/>
          <w:highlight w:val="none"/>
        </w:rPr>
        <w:t>投标文件有效性审查表</w:t>
      </w:r>
    </w:p>
    <w:p>
      <w:pPr>
        <w:rPr>
          <w:rFonts w:ascii="宋体" w:hAnsi="宋体"/>
          <w:bCs/>
          <w:color w:val="auto"/>
          <w:szCs w:val="21"/>
          <w:highlight w:val="none"/>
        </w:rPr>
      </w:pP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color w:val="auto"/>
          <w:sz w:val="24"/>
          <w:highlight w:val="none"/>
          <w:lang w:eastAsia="zh-CN"/>
        </w:rPr>
        <w:t>科学中心冷冻水质改善项目安装工程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序号</w:t>
            </w:r>
          </w:p>
        </w:tc>
        <w:tc>
          <w:tcPr>
            <w:tcW w:w="6410"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218" w:type="dxa"/>
            <w:vAlign w:val="center"/>
          </w:tcPr>
          <w:p>
            <w:pPr>
              <w:rPr>
                <w:rFonts w:ascii="宋体" w:hAnsi="宋体"/>
                <w:b/>
                <w:color w:val="auto"/>
                <w:szCs w:val="21"/>
                <w:highlight w:val="none"/>
              </w:rPr>
            </w:pPr>
            <w:r>
              <w:rPr>
                <w:rFonts w:hint="eastAsia" w:ascii="宋体" w:hAnsi="宋体" w:cs="宋体"/>
                <w:b/>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1</w:t>
            </w:r>
          </w:p>
        </w:tc>
        <w:tc>
          <w:tcPr>
            <w:tcW w:w="641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投标文件未按竞选文件的规定密封、盖章和签署；</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2</w:t>
            </w:r>
          </w:p>
        </w:tc>
        <w:tc>
          <w:tcPr>
            <w:tcW w:w="641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3</w:t>
            </w:r>
          </w:p>
        </w:tc>
        <w:tc>
          <w:tcPr>
            <w:tcW w:w="6410"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对同一竞选项目出现两个或以上的投标报价，且没声明哪个有效；</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4</w:t>
            </w:r>
          </w:p>
        </w:tc>
        <w:tc>
          <w:tcPr>
            <w:tcW w:w="6410"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投标总报价低于企业自身成本；</w:t>
            </w:r>
          </w:p>
        </w:tc>
        <w:tc>
          <w:tcPr>
            <w:tcW w:w="1218"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5</w:t>
            </w:r>
          </w:p>
        </w:tc>
        <w:tc>
          <w:tcPr>
            <w:tcW w:w="6410"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投标报价超过</w:t>
            </w:r>
            <w:r>
              <w:rPr>
                <w:rFonts w:hint="eastAsia" w:ascii="宋体" w:hAnsi="宋体"/>
                <w:color w:val="auto"/>
                <w:szCs w:val="21"/>
                <w:highlight w:val="none"/>
              </w:rPr>
              <w:t>采购限价</w:t>
            </w:r>
            <w:r>
              <w:rPr>
                <w:rFonts w:hint="eastAsia" w:ascii="宋体" w:hAnsi="宋体" w:cs="宋体"/>
                <w:color w:val="auto"/>
                <w:szCs w:val="21"/>
                <w:highlight w:val="none"/>
              </w:rPr>
              <w:t>；</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6</w:t>
            </w:r>
          </w:p>
        </w:tc>
        <w:tc>
          <w:tcPr>
            <w:tcW w:w="6410" w:type="dxa"/>
            <w:shd w:val="clear" w:color="auto" w:fill="auto"/>
            <w:vAlign w:val="center"/>
          </w:tcPr>
          <w:p>
            <w:pPr>
              <w:rPr>
                <w:color w:val="auto"/>
                <w:szCs w:val="21"/>
                <w:highlight w:val="none"/>
              </w:rPr>
            </w:pPr>
            <w:r>
              <w:rPr>
                <w:rFonts w:hint="eastAsia" w:ascii="宋体" w:hAnsi="宋体" w:cs="宋体"/>
                <w:color w:val="auto"/>
                <w:szCs w:val="21"/>
                <w:highlight w:val="none"/>
              </w:rPr>
              <w:t>工期不满足竞选文件要求的；</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3"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7</w:t>
            </w:r>
          </w:p>
        </w:tc>
        <w:tc>
          <w:tcPr>
            <w:tcW w:w="6410" w:type="dxa"/>
            <w:shd w:val="clear" w:color="auto" w:fill="auto"/>
            <w:vAlign w:val="center"/>
          </w:tcPr>
          <w:p>
            <w:pPr>
              <w:spacing w:before="120" w:beforeLines="50" w:after="120" w:afterLines="50" w:line="360" w:lineRule="auto"/>
              <w:rPr>
                <w:color w:val="auto"/>
                <w:szCs w:val="21"/>
                <w:highlight w:val="none"/>
              </w:rPr>
            </w:pPr>
            <w:r>
              <w:rPr>
                <w:rFonts w:hint="eastAsia" w:ascii="宋体" w:hAnsi="宋体" w:cs="宋体"/>
                <w:color w:val="auto"/>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8</w:t>
            </w:r>
          </w:p>
        </w:tc>
        <w:tc>
          <w:tcPr>
            <w:tcW w:w="6410" w:type="dxa"/>
            <w:shd w:val="clear" w:color="auto" w:fill="auto"/>
            <w:vAlign w:val="center"/>
          </w:tcPr>
          <w:p>
            <w:pPr>
              <w:rPr>
                <w:color w:val="auto"/>
                <w:szCs w:val="21"/>
                <w:highlight w:val="none"/>
              </w:rPr>
            </w:pPr>
            <w:r>
              <w:rPr>
                <w:rFonts w:hint="eastAsia" w:ascii="宋体" w:hAnsi="宋体" w:cs="宋体"/>
                <w:color w:val="auto"/>
                <w:szCs w:val="21"/>
                <w:highlight w:val="none"/>
              </w:rPr>
              <w:t>投标文件附有采购人不能接受的条件；</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highlight w:val="none"/>
              </w:rPr>
            </w:pPr>
            <w:r>
              <w:rPr>
                <w:rFonts w:hint="eastAsia" w:ascii="宋体" w:hAnsi="宋体" w:cs="宋体"/>
                <w:color w:val="auto"/>
                <w:szCs w:val="21"/>
                <w:highlight w:val="none"/>
              </w:rPr>
              <w:t>9</w:t>
            </w:r>
          </w:p>
        </w:tc>
        <w:tc>
          <w:tcPr>
            <w:tcW w:w="6410" w:type="dxa"/>
            <w:shd w:val="clear" w:color="auto" w:fill="auto"/>
            <w:vAlign w:val="center"/>
          </w:tcPr>
          <w:p>
            <w:pPr>
              <w:rPr>
                <w:color w:val="auto"/>
                <w:szCs w:val="21"/>
                <w:highlight w:val="none"/>
              </w:rPr>
            </w:pPr>
            <w:r>
              <w:rPr>
                <w:rFonts w:hint="eastAsia" w:ascii="宋体" w:hAnsi="宋体" w:cs="宋体"/>
                <w:color w:val="auto"/>
                <w:szCs w:val="21"/>
                <w:highlight w:val="none"/>
              </w:rPr>
              <w:t>不符合竞选文件中规定的其他实质性要求。</w:t>
            </w:r>
          </w:p>
        </w:tc>
        <w:tc>
          <w:tcPr>
            <w:tcW w:w="1218"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color w:val="auto"/>
                <w:szCs w:val="21"/>
                <w:highlight w:val="none"/>
              </w:rPr>
            </w:pPr>
          </w:p>
        </w:tc>
        <w:tc>
          <w:tcPr>
            <w:tcW w:w="6410"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218" w:type="dxa"/>
            <w:vAlign w:val="center"/>
          </w:tcPr>
          <w:p>
            <w:pPr>
              <w:spacing w:line="360" w:lineRule="auto"/>
              <w:rPr>
                <w:rFonts w:ascii="宋体" w:hAnsi="宋体"/>
                <w:b/>
                <w:color w:val="auto"/>
                <w:szCs w:val="21"/>
                <w:highlight w:val="none"/>
              </w:rPr>
            </w:pPr>
          </w:p>
        </w:tc>
      </w:tr>
    </w:tbl>
    <w:p>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highlight w:val="none"/>
        </w:rPr>
      </w:pPr>
      <w:r>
        <w:rPr>
          <w:rFonts w:hint="eastAsia"/>
          <w:color w:val="auto"/>
          <w:sz w:val="24"/>
          <w:highlight w:val="none"/>
        </w:rPr>
        <w:t>如对本表中某种情形的</w:t>
      </w:r>
      <w:r>
        <w:rPr>
          <w:rFonts w:hint="eastAsia" w:ascii="宋体" w:hAnsi="宋体"/>
          <w:color w:val="auto"/>
          <w:sz w:val="24"/>
          <w:highlight w:val="none"/>
        </w:rPr>
        <w:t>评委意见不一致时，</w:t>
      </w:r>
      <w:r>
        <w:rPr>
          <w:rFonts w:hint="eastAsia"/>
          <w:color w:val="auto"/>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cs="宋体"/>
          <w:color w:val="auto"/>
          <w:szCs w:val="21"/>
          <w:highlight w:val="none"/>
        </w:rPr>
      </w:pPr>
      <w:r>
        <w:rPr>
          <w:rFonts w:hint="eastAsia" w:ascii="宋体" w:hAnsi="宋体"/>
          <w:bCs/>
          <w:color w:val="auto"/>
          <w:sz w:val="24"/>
          <w:highlight w:val="none"/>
        </w:rPr>
        <w:t xml:space="preserve">评委签名：                                                                 </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CA1C3"/>
    <w:multiLevelType w:val="singleLevel"/>
    <w:tmpl w:val="A91CA1C3"/>
    <w:lvl w:ilvl="0" w:tentative="0">
      <w:start w:val="1"/>
      <w:numFmt w:val="decimal"/>
      <w:suff w:val="nothing"/>
      <w:lvlText w:val="%1、"/>
      <w:lvlJc w:val="left"/>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E70E6D"/>
    <w:multiLevelType w:val="singleLevel"/>
    <w:tmpl w:val="7CE70E6D"/>
    <w:lvl w:ilvl="0" w:tentative="0">
      <w:start w:val="1"/>
      <w:numFmt w:val="decimal"/>
      <w:suff w:val="nothing"/>
      <w:lvlText w:val="%1."/>
      <w:lvlJc w:val="left"/>
    </w:lvl>
  </w:abstractNum>
  <w:num w:numId="1">
    <w:abstractNumId w:val="1"/>
  </w:num>
  <w:num w:numId="2">
    <w:abstractNumId w:val="5"/>
  </w:num>
  <w:num w:numId="3">
    <w:abstractNumId w:val="12"/>
  </w:num>
  <w:num w:numId="4">
    <w:abstractNumId w:val="3"/>
  </w:num>
  <w:num w:numId="5">
    <w:abstractNumId w:val="0"/>
  </w:num>
  <w:num w:numId="6">
    <w:abstractNumId w:val="9"/>
  </w:num>
  <w:num w:numId="7">
    <w:abstractNumId w:val="4"/>
  </w:num>
  <w:num w:numId="8">
    <w:abstractNumId w:val="10"/>
  </w:num>
  <w:num w:numId="9">
    <w:abstractNumId w:val="2"/>
  </w:num>
  <w:num w:numId="10">
    <w:abstractNumId w:val="8"/>
  </w:num>
  <w:num w:numId="11">
    <w:abstractNumId w:val="7"/>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2279"/>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23BD"/>
    <w:rsid w:val="007B7C38"/>
    <w:rsid w:val="007C04CE"/>
    <w:rsid w:val="007C3669"/>
    <w:rsid w:val="007C6EBF"/>
    <w:rsid w:val="007D199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0EB0"/>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F33E19"/>
    <w:rsid w:val="08A607DC"/>
    <w:rsid w:val="0CA3463F"/>
    <w:rsid w:val="12342DAB"/>
    <w:rsid w:val="13033C28"/>
    <w:rsid w:val="13B94E90"/>
    <w:rsid w:val="160F5B98"/>
    <w:rsid w:val="16FA62BC"/>
    <w:rsid w:val="1B85573B"/>
    <w:rsid w:val="214926E0"/>
    <w:rsid w:val="242A1E4E"/>
    <w:rsid w:val="2AD16451"/>
    <w:rsid w:val="2F72505C"/>
    <w:rsid w:val="37DA1FFD"/>
    <w:rsid w:val="3C823756"/>
    <w:rsid w:val="3C9B5EFD"/>
    <w:rsid w:val="3E13186C"/>
    <w:rsid w:val="4FAD1024"/>
    <w:rsid w:val="50055DC9"/>
    <w:rsid w:val="506D214F"/>
    <w:rsid w:val="51395DA6"/>
    <w:rsid w:val="524B628E"/>
    <w:rsid w:val="53671A67"/>
    <w:rsid w:val="5CE43CF2"/>
    <w:rsid w:val="5FA63A90"/>
    <w:rsid w:val="64765DDC"/>
    <w:rsid w:val="656F3231"/>
    <w:rsid w:val="65A80FDE"/>
    <w:rsid w:val="691B6ACA"/>
    <w:rsid w:val="691F79C3"/>
    <w:rsid w:val="697F115B"/>
    <w:rsid w:val="6AB5708C"/>
    <w:rsid w:val="72163EE8"/>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8"/>
    <w:semiHidden/>
    <w:unhideWhenUsed/>
    <w:qFormat/>
    <w:uiPriority w:val="99"/>
    <w:pPr>
      <w:spacing w:after="120"/>
    </w:pPr>
  </w:style>
  <w:style w:type="paragraph" w:styleId="6">
    <w:name w:val="annotation subject"/>
    <w:basedOn w:val="7"/>
    <w:next w:val="7"/>
    <w:link w:val="34"/>
    <w:semiHidden/>
    <w:unhideWhenUsed/>
    <w:qFormat/>
    <w:uiPriority w:val="99"/>
    <w:rPr>
      <w:b/>
      <w:bCs/>
    </w:rPr>
  </w:style>
  <w:style w:type="paragraph" w:styleId="7">
    <w:name w:val="annotation text"/>
    <w:basedOn w:val="1"/>
    <w:link w:val="33"/>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7"/>
    <w:semiHidden/>
    <w:qFormat/>
    <w:uiPriority w:val="99"/>
    <w:rPr>
      <w:kern w:val="2"/>
      <w:sz w:val="21"/>
      <w:szCs w:val="24"/>
    </w:rPr>
  </w:style>
  <w:style w:type="character" w:customStyle="1" w:styleId="34">
    <w:name w:val="批注主题 字符"/>
    <w:basedOn w:val="33"/>
    <w:link w:val="6"/>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2"/>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4"/>
    <w:qFormat/>
    <w:uiPriority w:val="0"/>
    <w:rPr>
      <w:rFonts w:ascii="Arial" w:hAnsi="Arial" w:eastAsia="黑体"/>
      <w:b/>
      <w:bCs/>
      <w:kern w:val="2"/>
      <w:sz w:val="32"/>
      <w:szCs w:val="32"/>
    </w:rPr>
  </w:style>
  <w:style w:type="character" w:customStyle="1" w:styleId="41">
    <w:name w:val="标题 3 字符"/>
    <w:basedOn w:val="17"/>
    <w:link w:val="5"/>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3"/>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 w:type="paragraph" w:customStyle="1" w:styleId="48">
    <w:name w:val="！表格内容"/>
    <w:basedOn w:val="1"/>
    <w:qFormat/>
    <w:uiPriority w:val="0"/>
    <w:pPr>
      <w:spacing w:line="320"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3AF00-8594-404F-A22C-C67AD809E4DB}">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30</Pages>
  <Words>2940</Words>
  <Characters>16764</Characters>
  <Lines>139</Lines>
  <Paragraphs>39</Paragraphs>
  <TotalTime>126</TotalTime>
  <ScaleCrop>false</ScaleCrop>
  <LinksUpToDate>false</LinksUpToDate>
  <CharactersWithSpaces>19665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2022-09-02T02:50:13Z</dcterms:modified>
  <dc:title>广州大学城投资经营管理有限公司</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