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广州大学城投资经营管理有限公司</w:t>
      </w:r>
    </w:p>
    <w:p>
      <w:pPr>
        <w:jc w:val="center"/>
        <w:rPr>
          <w:rFonts w:hint="eastAsia"/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20221024冷站冬季检修材料采购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我司开展公司20221024冷站冬季检修材料</w:t>
      </w:r>
      <w:r>
        <w:rPr>
          <w:rFonts w:hint="eastAsia" w:ascii="宋体" w:hAnsi="宋体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（一）项目名称：20221024冷站冬季检修材料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包组一五金材料类限价14万元，包组二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主机配件材料</w:t>
      </w:r>
      <w:r>
        <w:rPr>
          <w:rFonts w:hint="eastAsia" w:ascii="宋体" w:hAnsi="宋体"/>
          <w:sz w:val="24"/>
          <w:highlight w:val="none"/>
          <w:lang w:val="en-US" w:eastAsia="zh-CN"/>
        </w:rPr>
        <w:t>限价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  <w:lang w:val="en-US" w:eastAsia="zh-CN"/>
        </w:rPr>
        <w:t>万元。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五金及主机配件材料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24 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5</w:t>
      </w:r>
      <w:r>
        <w:rPr>
          <w:rFonts w:hint="eastAsia" w:ascii="宋体" w:hAnsi="宋体" w:eastAsia="宋体" w:cs="宋体"/>
          <w:sz w:val="24"/>
          <w:szCs w:val="24"/>
        </w:rPr>
        <w:t>日，同时在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广州国企阳光采购信息发布平台（http://ygcg.gzggzy.cn）上发布，并视为有效送达。本公告的修改、补充，在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网站发布。本竞选公告及其修改、补充在各媒体发布的文本如有不同之处，以在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网站发布的文本为准。项目相关竞选文件等资料请自行在网站下载（如有）。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/>
          <w:sz w:val="24"/>
          <w:highlight w:val="none"/>
          <w:lang w:val="en-US" w:eastAsia="zh-CN"/>
        </w:rPr>
        <w:t>20221024冷站冬季检修材料采购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李工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3745"/>
    <w:rsid w:val="0E0663E1"/>
    <w:rsid w:val="0E18296C"/>
    <w:rsid w:val="0E887B9C"/>
    <w:rsid w:val="1DE5318B"/>
    <w:rsid w:val="2C834AA5"/>
    <w:rsid w:val="348F4CB6"/>
    <w:rsid w:val="4754489D"/>
    <w:rsid w:val="4F721B0A"/>
    <w:rsid w:val="608E39E4"/>
    <w:rsid w:val="61345013"/>
    <w:rsid w:val="706A3BB7"/>
    <w:rsid w:val="729F28AD"/>
    <w:rsid w:val="733F3242"/>
    <w:rsid w:val="73AB262C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unhideWhenUsed/>
    <w:qFormat/>
    <w:uiPriority w:val="0"/>
    <w:pPr>
      <w:ind w:firstLine="420" w:firstLineChars="200"/>
    </w:p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2022-11-24T08:01:39Z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