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Calibri" w:hAnsi="Calibri"/>
          <w:b/>
          <w:bCs/>
          <w:sz w:val="28"/>
          <w:szCs w:val="28"/>
        </w:rPr>
      </w:pPr>
      <w:r>
        <w:rPr>
          <w:rFonts w:hint="eastAsia" w:ascii="Calibri" w:hAnsi="Calibri"/>
          <w:b/>
          <w:bCs/>
          <w:sz w:val="28"/>
          <w:szCs w:val="28"/>
        </w:rPr>
        <w:t>广州城投综合能源投资经营管理有限公司及广州大学城能源发展有限公司</w:t>
      </w:r>
    </w:p>
    <w:p>
      <w:pPr>
        <w:spacing w:line="360" w:lineRule="auto"/>
        <w:ind w:left="2"/>
        <w:jc w:val="center"/>
        <w:rPr>
          <w:rFonts w:ascii="Calibri" w:hAnsi="Calibri"/>
          <w:b/>
          <w:bCs/>
          <w:sz w:val="36"/>
          <w:szCs w:val="36"/>
        </w:rPr>
      </w:pPr>
      <w:bookmarkStart w:id="0" w:name="_Hlk97844317"/>
      <w:r>
        <w:rPr>
          <w:rFonts w:hint="eastAsia" w:ascii="Calibri" w:hAnsi="Calibri"/>
          <w:b/>
          <w:bCs/>
          <w:sz w:val="36"/>
          <w:szCs w:val="36"/>
        </w:rPr>
        <w:t>员工补充医疗保险服务采购</w:t>
      </w:r>
      <w:bookmarkEnd w:id="0"/>
    </w:p>
    <w:p>
      <w:pPr>
        <w:tabs>
          <w:tab w:val="left" w:pos="720"/>
        </w:tabs>
        <w:spacing w:line="360" w:lineRule="auto"/>
        <w:jc w:val="center"/>
        <w:rPr>
          <w:rFonts w:cs="Arial" w:asciiTheme="majorEastAsia" w:hAnsiTheme="majorEastAsia" w:eastAsiaTheme="majorEastAsia"/>
          <w:b/>
          <w:bCs/>
          <w:color w:val="000000"/>
          <w:sz w:val="36"/>
          <w:szCs w:val="36"/>
        </w:rPr>
      </w:pPr>
      <w:r>
        <w:rPr>
          <w:rFonts w:hint="eastAsia" w:cs="Arial" w:asciiTheme="majorEastAsia" w:hAnsiTheme="majorEastAsia" w:eastAsiaTheme="majorEastAsia"/>
          <w:b/>
          <w:color w:val="000000"/>
          <w:sz w:val="36"/>
          <w:szCs w:val="36"/>
        </w:rPr>
        <w:t>竞选文件</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项目基本情况</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项目名称：</w:t>
      </w:r>
      <w:r>
        <w:rPr>
          <w:rFonts w:hint="eastAsia" w:cs="Times New Roman" w:asciiTheme="minorEastAsia" w:hAnsiTheme="minorEastAsia"/>
          <w:b/>
          <w:bCs/>
          <w:sz w:val="28"/>
          <w:szCs w:val="28"/>
        </w:rPr>
        <w:t>员工补充医疗保险服务采购</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项目地点：广州大学城</w:t>
      </w:r>
    </w:p>
    <w:p>
      <w:pPr>
        <w:pStyle w:val="22"/>
        <w:numPr>
          <w:ilvl w:val="0"/>
          <w:numId w:val="2"/>
        </w:numPr>
        <w:spacing w:line="360" w:lineRule="auto"/>
        <w:ind w:left="0" w:firstLine="561" w:firstLineChars="0"/>
        <w:rPr>
          <w:rFonts w:asciiTheme="minorEastAsia" w:hAnsiTheme="minorEastAsia"/>
          <w:sz w:val="28"/>
          <w:szCs w:val="28"/>
        </w:rPr>
      </w:pPr>
      <w:r>
        <w:rPr>
          <w:rFonts w:asciiTheme="minorEastAsia" w:hAnsiTheme="minorEastAsia"/>
          <w:sz w:val="28"/>
          <w:szCs w:val="28"/>
        </w:rPr>
        <w:t>采购限价</w:t>
      </w:r>
      <w:r>
        <w:rPr>
          <w:rFonts w:hint="eastAsia" w:asciiTheme="minorEastAsia" w:hAnsiTheme="minorEastAsia"/>
          <w:sz w:val="28"/>
          <w:szCs w:val="28"/>
        </w:rPr>
        <w:t>：</w:t>
      </w:r>
      <w:r>
        <w:rPr>
          <w:rFonts w:hint="eastAsia" w:ascii="宋体" w:hAnsi="宋体"/>
          <w:sz w:val="28"/>
          <w:szCs w:val="28"/>
        </w:rPr>
        <w:t>人民币</w:t>
      </w:r>
      <w:r>
        <w:rPr>
          <w:rFonts w:hint="eastAsia" w:ascii="宋体" w:hAnsi="宋体"/>
          <w:color w:val="FF0000"/>
          <w:sz w:val="28"/>
          <w:szCs w:val="28"/>
        </w:rPr>
        <w:t>2205</w:t>
      </w:r>
      <w:r>
        <w:rPr>
          <w:rFonts w:hint="eastAsia" w:ascii="宋体" w:hAnsi="宋体"/>
          <w:sz w:val="28"/>
          <w:szCs w:val="28"/>
        </w:rPr>
        <w:t>元/人/年</w:t>
      </w:r>
    </w:p>
    <w:p>
      <w:pPr>
        <w:pStyle w:val="22"/>
        <w:numPr>
          <w:ilvl w:val="0"/>
          <w:numId w:val="2"/>
        </w:numPr>
        <w:spacing w:line="360" w:lineRule="auto"/>
        <w:ind w:left="0" w:firstLine="561" w:firstLineChars="0"/>
        <w:rPr>
          <w:rFonts w:asciiTheme="minorEastAsia" w:hAnsiTheme="minorEastAsia"/>
          <w:sz w:val="28"/>
          <w:szCs w:val="28"/>
        </w:rPr>
      </w:pPr>
      <w:r>
        <w:rPr>
          <w:rFonts w:hint="eastAsia" w:asciiTheme="minorEastAsia" w:hAnsiTheme="minorEastAsia"/>
          <w:sz w:val="28"/>
          <w:szCs w:val="28"/>
        </w:rPr>
        <w:t>项目简介：</w:t>
      </w:r>
    </w:p>
    <w:p>
      <w:pPr>
        <w:pStyle w:val="22"/>
        <w:spacing w:line="360" w:lineRule="auto"/>
        <w:ind w:firstLine="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ab/>
      </w:r>
      <w:r>
        <w:rPr>
          <w:rFonts w:hint="eastAsia" w:cs="Arial" w:asciiTheme="minorEastAsia" w:hAnsiTheme="minorEastAsia"/>
          <w:color w:val="000000"/>
          <w:sz w:val="28"/>
          <w:szCs w:val="28"/>
        </w:rPr>
        <w:t>为采购人提供员工补充医疗保险服务。（详见附件7采购需求）</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合格投标人资格要求</w:t>
      </w:r>
    </w:p>
    <w:p>
      <w:pPr>
        <w:pStyle w:val="22"/>
        <w:numPr>
          <w:ilvl w:val="0"/>
          <w:numId w:val="3"/>
        </w:numPr>
        <w:tabs>
          <w:tab w:val="left" w:pos="709"/>
          <w:tab w:val="left" w:pos="851"/>
        </w:tabs>
        <w:spacing w:line="360" w:lineRule="auto"/>
        <w:ind w:left="0" w:firstLine="560" w:firstLineChars="0"/>
        <w:rPr>
          <w:rFonts w:asciiTheme="minorEastAsia" w:hAnsiTheme="minorEastAsia"/>
          <w:sz w:val="28"/>
          <w:szCs w:val="28"/>
        </w:rPr>
      </w:pPr>
      <w:r>
        <w:rPr>
          <w:rFonts w:cs="Arial" w:asciiTheme="minorEastAsia" w:hAnsiTheme="minorEastAsia"/>
          <w:color w:val="000000"/>
          <w:sz w:val="28"/>
          <w:szCs w:val="28"/>
        </w:rPr>
        <w:t>必须是具有独立承担民事责任能力的在中华人民共和国境内注册的法人，</w:t>
      </w:r>
      <w:r>
        <w:rPr>
          <w:rFonts w:hint="eastAsia" w:cs="Arial" w:asciiTheme="minorEastAsia" w:hAnsiTheme="minorEastAsia"/>
          <w:color w:val="000000"/>
          <w:sz w:val="28"/>
          <w:szCs w:val="28"/>
        </w:rPr>
        <w:t>具备有效的工商营业执照、企业法人组织机构代码证书、税务登记证书（或三证合一），按国家法律经营。</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投标人没有处于被责令停业或破产状态，且资产未被重组、接管和冻结，声明在投标活动中3年内没有重大违法活动和涉嫌违规行为。（格式自拟）</w:t>
      </w:r>
    </w:p>
    <w:p>
      <w:pPr>
        <w:pStyle w:val="22"/>
        <w:numPr>
          <w:ilvl w:val="0"/>
          <w:numId w:val="3"/>
        </w:numPr>
        <w:tabs>
          <w:tab w:val="left" w:pos="709"/>
          <w:tab w:val="left" w:pos="851"/>
        </w:tabs>
        <w:spacing w:line="360" w:lineRule="auto"/>
        <w:ind w:left="0" w:firstLine="560" w:firstLineChars="0"/>
        <w:rPr>
          <w:rFonts w:asciiTheme="minorEastAsia" w:hAnsiTheme="minorEastAsia"/>
          <w:color w:val="auto"/>
          <w:sz w:val="28"/>
          <w:szCs w:val="28"/>
        </w:rPr>
      </w:pPr>
      <w:r>
        <w:rPr>
          <w:rFonts w:hint="eastAsia" w:asciiTheme="minorEastAsia" w:hAnsiTheme="minorEastAsia"/>
          <w:color w:val="auto"/>
          <w:sz w:val="28"/>
          <w:szCs w:val="28"/>
        </w:rPr>
        <w:t>具备保监会颁发的有效的经营保险业务许可证。</w:t>
      </w:r>
    </w:p>
    <w:p>
      <w:pPr>
        <w:pStyle w:val="22"/>
        <w:numPr>
          <w:ilvl w:val="0"/>
          <w:numId w:val="3"/>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本项目不接受联合体报价。</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项目内容及要求</w:t>
      </w:r>
    </w:p>
    <w:p>
      <w:pPr>
        <w:pStyle w:val="22"/>
        <w:tabs>
          <w:tab w:val="left" w:pos="540"/>
          <w:tab w:val="left" w:pos="720"/>
        </w:tabs>
        <w:spacing w:line="360" w:lineRule="auto"/>
        <w:ind w:left="988" w:firstLine="0" w:firstLineChars="0"/>
        <w:rPr>
          <w:rFonts w:asciiTheme="minorEastAsia" w:hAnsiTheme="minorEastAsia"/>
          <w:sz w:val="28"/>
          <w:szCs w:val="28"/>
        </w:rPr>
      </w:pPr>
      <w:r>
        <w:rPr>
          <w:rFonts w:hint="eastAsia" w:asciiTheme="minorEastAsia" w:hAnsiTheme="minorEastAsia"/>
          <w:sz w:val="28"/>
          <w:szCs w:val="28"/>
        </w:rPr>
        <w:t>具体详见附件7采购需求</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费用及支付方式</w:t>
      </w:r>
    </w:p>
    <w:p>
      <w:pPr>
        <w:pStyle w:val="22"/>
        <w:numPr>
          <w:ilvl w:val="0"/>
          <w:numId w:val="4"/>
        </w:numPr>
        <w:spacing w:line="360" w:lineRule="auto"/>
        <w:ind w:left="0" w:firstLine="420" w:firstLineChars="0"/>
        <w:rPr>
          <w:rFonts w:cs="Arial" w:asciiTheme="minorEastAsia" w:hAnsiTheme="minorEastAsia"/>
          <w:color w:val="000000"/>
          <w:sz w:val="28"/>
          <w:szCs w:val="28"/>
        </w:rPr>
      </w:pPr>
      <w:r>
        <w:rPr>
          <w:rFonts w:cs="Arial" w:asciiTheme="minorEastAsia" w:hAnsiTheme="minorEastAsia"/>
          <w:color w:val="000000"/>
          <w:sz w:val="28"/>
          <w:szCs w:val="28"/>
        </w:rPr>
        <w:t>本</w:t>
      </w:r>
      <w:r>
        <w:rPr>
          <w:rFonts w:hint="eastAsia" w:cs="Arial" w:asciiTheme="minorEastAsia" w:hAnsiTheme="minorEastAsia"/>
          <w:color w:val="000000"/>
          <w:sz w:val="28"/>
          <w:szCs w:val="28"/>
        </w:rPr>
        <w:t>项目</w:t>
      </w:r>
      <w:r>
        <w:rPr>
          <w:rFonts w:cs="Arial" w:asciiTheme="minorEastAsia" w:hAnsiTheme="minorEastAsia"/>
          <w:color w:val="000000"/>
          <w:sz w:val="28"/>
          <w:szCs w:val="28"/>
        </w:rPr>
        <w:t>采用</w:t>
      </w:r>
      <w:r>
        <w:rPr>
          <w:rFonts w:hint="eastAsia" w:cs="Arial" w:asciiTheme="minorEastAsia" w:hAnsiTheme="minorEastAsia"/>
          <w:color w:val="000000"/>
          <w:sz w:val="28"/>
          <w:szCs w:val="28"/>
        </w:rPr>
        <w:t>单价</w:t>
      </w:r>
      <w:r>
        <w:rPr>
          <w:rFonts w:cs="Arial" w:asciiTheme="minorEastAsia" w:hAnsiTheme="minorEastAsia"/>
          <w:color w:val="000000"/>
          <w:sz w:val="28"/>
          <w:szCs w:val="28"/>
        </w:rPr>
        <w:t>包干</w:t>
      </w:r>
      <w:r>
        <w:rPr>
          <w:rFonts w:hint="eastAsia" w:cs="Arial" w:asciiTheme="minorEastAsia" w:hAnsiTheme="minorEastAsia"/>
          <w:color w:val="000000"/>
          <w:sz w:val="28"/>
          <w:szCs w:val="28"/>
        </w:rPr>
        <w:t>方式承包。投标单价应包括了投标人完成本合同约定范围内保险服务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2"/>
        <w:numPr>
          <w:ilvl w:val="0"/>
          <w:numId w:val="4"/>
        </w:numPr>
        <w:spacing w:line="360" w:lineRule="auto"/>
        <w:ind w:left="0" w:firstLine="42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支付方式</w:t>
      </w:r>
    </w:p>
    <w:p>
      <w:pPr>
        <w:pStyle w:val="22"/>
        <w:adjustRightInd w:val="0"/>
        <w:snapToGrid w:val="0"/>
        <w:spacing w:line="360" w:lineRule="auto"/>
        <w:ind w:left="840" w:firstLine="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本项目采用分期付费方式：</w:t>
      </w:r>
    </w:p>
    <w:tbl>
      <w:tblPr>
        <w:tblStyle w:val="11"/>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支付阶段</w:t>
            </w:r>
          </w:p>
        </w:tc>
        <w:tc>
          <w:tcPr>
            <w:tcW w:w="1701"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付款比例</w:t>
            </w:r>
          </w:p>
        </w:tc>
        <w:tc>
          <w:tcPr>
            <w:tcW w:w="5953"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adjustRightInd w:val="0"/>
              <w:snapToGrid w:val="0"/>
              <w:spacing w:line="360" w:lineRule="auto"/>
              <w:jc w:val="center"/>
              <w:rPr>
                <w:rFonts w:ascii="宋体" w:hAnsi="宋体"/>
                <w:sz w:val="24"/>
              </w:rPr>
            </w:pPr>
            <w:r>
              <w:rPr>
                <w:rFonts w:hint="eastAsia" w:ascii="宋体" w:hAnsi="宋体"/>
                <w:sz w:val="24"/>
              </w:rPr>
              <w:t>期初费用</w:t>
            </w:r>
          </w:p>
        </w:tc>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w:t>
            </w:r>
          </w:p>
        </w:tc>
        <w:tc>
          <w:tcPr>
            <w:tcW w:w="5953" w:type="dxa"/>
            <w:vAlign w:val="center"/>
          </w:tcPr>
          <w:p>
            <w:pPr>
              <w:adjustRightInd w:val="0"/>
              <w:snapToGrid w:val="0"/>
              <w:spacing w:line="360" w:lineRule="auto"/>
              <w:rPr>
                <w:rFonts w:ascii="宋体" w:hAnsi="宋体"/>
                <w:sz w:val="24"/>
              </w:rPr>
            </w:pPr>
            <w:r>
              <w:rPr>
                <w:rFonts w:hint="eastAsia" w:ascii="宋体" w:hAnsi="宋体"/>
                <w:sz w:val="24"/>
              </w:rPr>
              <w:t>合同生效后</w:t>
            </w:r>
            <w:r>
              <w:rPr>
                <w:rFonts w:ascii="宋体" w:hAnsi="宋体"/>
                <w:sz w:val="24"/>
              </w:rPr>
              <w:t>15</w:t>
            </w:r>
            <w:r>
              <w:rPr>
                <w:rFonts w:hint="eastAsia" w:ascii="宋体" w:hAnsi="宋体"/>
                <w:sz w:val="24"/>
              </w:rPr>
              <w:t>日内，采购人分别向乙方支付经确定地期初购买保险费用。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adjustRightInd w:val="0"/>
              <w:snapToGrid w:val="0"/>
              <w:spacing w:line="360" w:lineRule="auto"/>
              <w:jc w:val="center"/>
              <w:rPr>
                <w:rFonts w:ascii="宋体" w:hAnsi="宋体"/>
                <w:sz w:val="24"/>
              </w:rPr>
            </w:pPr>
            <w:r>
              <w:rPr>
                <w:rFonts w:hint="eastAsia" w:ascii="宋体" w:hAnsi="宋体"/>
                <w:sz w:val="24"/>
              </w:rPr>
              <w:t>期末费用</w:t>
            </w:r>
          </w:p>
        </w:tc>
        <w:tc>
          <w:tcPr>
            <w:tcW w:w="1701" w:type="dxa"/>
            <w:vAlign w:val="center"/>
          </w:tcPr>
          <w:p>
            <w:pPr>
              <w:adjustRightInd w:val="0"/>
              <w:snapToGrid w:val="0"/>
              <w:spacing w:line="360" w:lineRule="auto"/>
              <w:jc w:val="center"/>
              <w:rPr>
                <w:rFonts w:ascii="宋体" w:hAnsi="宋体"/>
                <w:sz w:val="24"/>
              </w:rPr>
            </w:pPr>
            <w:r>
              <w:rPr>
                <w:rFonts w:ascii="宋体" w:hAnsi="宋体"/>
                <w:sz w:val="24"/>
              </w:rPr>
              <w:t>/</w:t>
            </w:r>
          </w:p>
        </w:tc>
        <w:tc>
          <w:tcPr>
            <w:tcW w:w="5953" w:type="dxa"/>
            <w:vAlign w:val="center"/>
          </w:tcPr>
          <w:p>
            <w:pPr>
              <w:adjustRightInd w:val="0"/>
              <w:snapToGrid w:val="0"/>
              <w:spacing w:line="360" w:lineRule="auto"/>
              <w:rPr>
                <w:rFonts w:ascii="宋体" w:hAnsi="宋体"/>
                <w:sz w:val="24"/>
              </w:rPr>
            </w:pPr>
            <w:r>
              <w:rPr>
                <w:rFonts w:hint="eastAsia" w:ascii="宋体" w:hAnsi="宋体"/>
                <w:sz w:val="24"/>
              </w:rPr>
              <w:t>合同有效期结束后1</w:t>
            </w:r>
            <w:r>
              <w:rPr>
                <w:rFonts w:ascii="宋体" w:hAnsi="宋体"/>
                <w:sz w:val="24"/>
              </w:rPr>
              <w:t>5</w:t>
            </w:r>
            <w:r>
              <w:rPr>
                <w:rFonts w:hint="eastAsia" w:ascii="宋体" w:hAnsi="宋体"/>
                <w:sz w:val="24"/>
              </w:rPr>
              <w:t>日内，采购人分别向乙方支付合同期间因增减员产生的保险费用。</w:t>
            </w:r>
          </w:p>
        </w:tc>
      </w:tr>
    </w:tbl>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投标文件</w:t>
      </w:r>
    </w:p>
    <w:p>
      <w:pPr>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根据采购人要求的投标文件格式，进行密封报价（盖章）。投标文件应包含以下内容：</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技术部分（格式详见附件，加盖公章）</w:t>
      </w:r>
    </w:p>
    <w:p>
      <w:pPr>
        <w:spacing w:line="360" w:lineRule="auto"/>
        <w:ind w:firstLine="708" w:firstLineChars="253"/>
        <w:rPr>
          <w:rFonts w:asciiTheme="minorEastAsia" w:hAnsiTheme="minorEastAsia" w:eastAsiaTheme="minorEastAsia"/>
          <w:sz w:val="28"/>
          <w:szCs w:val="28"/>
        </w:rPr>
      </w:pPr>
      <w:r>
        <w:rPr>
          <w:rFonts w:hint="eastAsia" w:asciiTheme="minorEastAsia" w:hAnsiTheme="minorEastAsia" w:eastAsiaTheme="minorEastAsia"/>
          <w:sz w:val="28"/>
          <w:szCs w:val="28"/>
        </w:rPr>
        <w:t>技术服务方案：</w:t>
      </w:r>
      <w:r>
        <w:rPr>
          <w:rFonts w:hint="eastAsia" w:asciiTheme="minorEastAsia" w:hAnsiTheme="minorEastAsia" w:eastAsiaTheme="minorEastAsia"/>
          <w:b/>
          <w:sz w:val="28"/>
          <w:szCs w:val="28"/>
        </w:rPr>
        <w:t>服务单位应充分了解服务内容，并针对本项目制定切实可行的</w:t>
      </w:r>
      <w:r>
        <w:rPr>
          <w:rFonts w:hint="eastAsia" w:asciiTheme="minorEastAsia" w:hAnsiTheme="minorEastAsia" w:eastAsiaTheme="minorEastAsia"/>
          <w:b/>
          <w:sz w:val="28"/>
          <w:szCs w:val="28"/>
          <w:u w:val="double"/>
        </w:rPr>
        <w:t>技术和服务响应方案</w:t>
      </w:r>
      <w:r>
        <w:rPr>
          <w:rFonts w:hint="eastAsia" w:asciiTheme="minorEastAsia" w:hAnsiTheme="minorEastAsia" w:eastAsiaTheme="minorEastAsia"/>
          <w:sz w:val="28"/>
          <w:szCs w:val="28"/>
        </w:rPr>
        <w:t>，包括但不限于：</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员工补充医疗保险方案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家属及子女补充医疗保险方案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理赔方式说明</w:t>
      </w:r>
    </w:p>
    <w:p>
      <w:pPr>
        <w:pStyle w:val="22"/>
        <w:numPr>
          <w:ilvl w:val="1"/>
          <w:numId w:val="6"/>
        </w:numPr>
        <w:spacing w:line="360" w:lineRule="auto"/>
        <w:ind w:left="993" w:hanging="426" w:firstLineChars="0"/>
        <w:rPr>
          <w:rFonts w:cs="Times New Roman" w:asciiTheme="minorEastAsia" w:hAnsiTheme="minorEastAsia"/>
          <w:b/>
          <w:bCs/>
          <w:color w:val="FF0000"/>
          <w:sz w:val="28"/>
          <w:szCs w:val="28"/>
        </w:rPr>
      </w:pPr>
      <w:r>
        <w:rPr>
          <w:rFonts w:hint="eastAsia" w:cs="Times New Roman" w:asciiTheme="minorEastAsia" w:hAnsiTheme="minorEastAsia"/>
          <w:b/>
          <w:bCs/>
          <w:color w:val="FF0000"/>
          <w:sz w:val="28"/>
          <w:szCs w:val="28"/>
        </w:rPr>
        <w:t>与采购人上一年员工补充医疗保险衔接方案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其他配套服务说明</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售后服务方案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投标人认为其它需要说明的文字。</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商务部分（提供复印件，并加盖公章）</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有效的企业工商营业执照、企业法人组织机构代码证书、税务登记证书（或三证合一）；</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cs="Arial" w:asciiTheme="minorEastAsia" w:hAnsiTheme="minorEastAsia"/>
          <w:color w:val="000000"/>
          <w:sz w:val="28"/>
          <w:szCs w:val="28"/>
        </w:rPr>
        <w:t>“信用中国”网站（www.creditchina.gov.cn）的信用记录查询结果截图并打印页面加盖公章。</w:t>
      </w:r>
    </w:p>
    <w:p>
      <w:pPr>
        <w:pStyle w:val="22"/>
        <w:numPr>
          <w:ilvl w:val="1"/>
          <w:numId w:val="7"/>
        </w:numPr>
        <w:tabs>
          <w:tab w:val="left" w:pos="993"/>
        </w:tabs>
        <w:spacing w:line="360" w:lineRule="auto"/>
        <w:ind w:left="0" w:firstLine="567"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在投标活动中3年内没有重大违法活动和涉嫌违规行为声明。（格式自拟）</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供应商调查表（格式见附件2）；</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法定代表人证明书、法定代表人授权委托书原件（格式见附件3和附件4）；</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相关资质证书；</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本工程拟派项目负责人简历表</w:t>
      </w:r>
      <w:r>
        <w:rPr>
          <w:rFonts w:asciiTheme="minorEastAsia" w:hAnsiTheme="minorEastAsia"/>
          <w:sz w:val="28"/>
          <w:szCs w:val="28"/>
        </w:rPr>
        <w:t>（包括姓名、部门和职务、</w:t>
      </w:r>
      <w:r>
        <w:rPr>
          <w:rFonts w:hint="eastAsia" w:asciiTheme="minorEastAsia" w:hAnsiTheme="minorEastAsia"/>
          <w:sz w:val="28"/>
          <w:szCs w:val="28"/>
        </w:rPr>
        <w:t>所学专业和</w:t>
      </w:r>
      <w:r>
        <w:rPr>
          <w:rFonts w:asciiTheme="minorEastAsia" w:hAnsiTheme="minorEastAsia"/>
          <w:sz w:val="28"/>
          <w:szCs w:val="28"/>
        </w:rPr>
        <w:t>毕业</w:t>
      </w:r>
      <w:r>
        <w:rPr>
          <w:rFonts w:hint="eastAsia" w:asciiTheme="minorEastAsia" w:hAnsiTheme="minorEastAsia"/>
          <w:sz w:val="28"/>
          <w:szCs w:val="28"/>
        </w:rPr>
        <w:t>院校名称及毕业</w:t>
      </w:r>
      <w:r>
        <w:rPr>
          <w:rFonts w:asciiTheme="minorEastAsia" w:hAnsiTheme="minorEastAsia"/>
          <w:sz w:val="28"/>
          <w:szCs w:val="28"/>
        </w:rPr>
        <w:t>时间、主要资历、经验及承担过的</w:t>
      </w:r>
      <w:r>
        <w:rPr>
          <w:rFonts w:hint="eastAsia" w:asciiTheme="minorEastAsia" w:hAnsiTheme="minorEastAsia"/>
          <w:sz w:val="28"/>
          <w:szCs w:val="28"/>
        </w:rPr>
        <w:t>类似</w:t>
      </w:r>
      <w:r>
        <w:rPr>
          <w:rFonts w:asciiTheme="minorEastAsia" w:hAnsiTheme="minorEastAsia"/>
          <w:sz w:val="28"/>
          <w:szCs w:val="28"/>
        </w:rPr>
        <w:t>项目</w:t>
      </w:r>
      <w:r>
        <w:rPr>
          <w:rFonts w:hint="eastAsia" w:asciiTheme="minorEastAsia" w:hAnsiTheme="minorEastAsia"/>
          <w:sz w:val="28"/>
          <w:szCs w:val="28"/>
        </w:rPr>
        <w:t>，</w:t>
      </w:r>
      <w:r>
        <w:rPr>
          <w:rFonts w:asciiTheme="minorEastAsia" w:hAnsiTheme="minorEastAsia"/>
          <w:sz w:val="28"/>
          <w:szCs w:val="28"/>
        </w:rPr>
        <w:t>获得认证资质证书</w:t>
      </w:r>
      <w:r>
        <w:rPr>
          <w:rFonts w:hint="eastAsia" w:asciiTheme="minorEastAsia" w:hAnsiTheme="minorEastAsia"/>
          <w:sz w:val="28"/>
          <w:szCs w:val="28"/>
        </w:rPr>
        <w:t>及复印件</w:t>
      </w:r>
      <w:r>
        <w:rPr>
          <w:rFonts w:asciiTheme="minorEastAsia" w:hAnsiTheme="minorEastAsia"/>
          <w:sz w:val="28"/>
          <w:szCs w:val="28"/>
        </w:rPr>
        <w:t>）</w:t>
      </w:r>
      <w:r>
        <w:rPr>
          <w:rFonts w:hint="eastAsia" w:asciiTheme="minorEastAsia" w:hAnsiTheme="minorEastAsia"/>
          <w:sz w:val="28"/>
          <w:szCs w:val="28"/>
        </w:rPr>
        <w:t>；</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本工程拟派项目团队成员的简历表</w:t>
      </w:r>
      <w:r>
        <w:rPr>
          <w:rFonts w:asciiTheme="minorEastAsia" w:hAnsiTheme="minorEastAsia"/>
          <w:sz w:val="28"/>
          <w:szCs w:val="28"/>
        </w:rPr>
        <w:t>（包括姓名、部门和职务、</w:t>
      </w:r>
      <w:r>
        <w:rPr>
          <w:rFonts w:hint="eastAsia" w:asciiTheme="minorEastAsia" w:hAnsiTheme="minorEastAsia"/>
          <w:sz w:val="28"/>
          <w:szCs w:val="28"/>
        </w:rPr>
        <w:t>所学专业和</w:t>
      </w:r>
      <w:r>
        <w:rPr>
          <w:rFonts w:asciiTheme="minorEastAsia" w:hAnsiTheme="minorEastAsia"/>
          <w:sz w:val="28"/>
          <w:szCs w:val="28"/>
        </w:rPr>
        <w:t>毕业</w:t>
      </w:r>
      <w:r>
        <w:rPr>
          <w:rFonts w:hint="eastAsia" w:asciiTheme="minorEastAsia" w:hAnsiTheme="minorEastAsia"/>
          <w:sz w:val="28"/>
          <w:szCs w:val="28"/>
        </w:rPr>
        <w:t>院校名称及毕业</w:t>
      </w:r>
      <w:r>
        <w:rPr>
          <w:rFonts w:asciiTheme="minorEastAsia" w:hAnsiTheme="minorEastAsia"/>
          <w:sz w:val="28"/>
          <w:szCs w:val="28"/>
        </w:rPr>
        <w:t>时间、主要资历、经验及承担过的</w:t>
      </w:r>
      <w:r>
        <w:rPr>
          <w:rFonts w:hint="eastAsia" w:asciiTheme="minorEastAsia" w:hAnsiTheme="minorEastAsia"/>
          <w:sz w:val="28"/>
          <w:szCs w:val="28"/>
        </w:rPr>
        <w:t>类似</w:t>
      </w:r>
      <w:r>
        <w:rPr>
          <w:rFonts w:asciiTheme="minorEastAsia" w:hAnsiTheme="minorEastAsia"/>
          <w:sz w:val="28"/>
          <w:szCs w:val="28"/>
        </w:rPr>
        <w:t>项目</w:t>
      </w:r>
      <w:r>
        <w:rPr>
          <w:rFonts w:hint="eastAsia" w:asciiTheme="minorEastAsia" w:hAnsiTheme="minorEastAsia"/>
          <w:sz w:val="28"/>
          <w:szCs w:val="28"/>
        </w:rPr>
        <w:t>，</w:t>
      </w:r>
      <w:r>
        <w:rPr>
          <w:rFonts w:asciiTheme="minorEastAsia" w:hAnsiTheme="minorEastAsia"/>
          <w:sz w:val="28"/>
          <w:szCs w:val="28"/>
        </w:rPr>
        <w:t>获得认证资质证书</w:t>
      </w:r>
      <w:r>
        <w:rPr>
          <w:rFonts w:hint="eastAsia" w:asciiTheme="minorEastAsia" w:hAnsiTheme="minorEastAsia"/>
          <w:sz w:val="28"/>
          <w:szCs w:val="28"/>
        </w:rPr>
        <w:t>及复印件</w:t>
      </w:r>
      <w:r>
        <w:rPr>
          <w:rFonts w:asciiTheme="minorEastAsia" w:hAnsiTheme="minorEastAsia"/>
          <w:sz w:val="28"/>
          <w:szCs w:val="28"/>
        </w:rPr>
        <w:t>）</w:t>
      </w:r>
      <w:r>
        <w:rPr>
          <w:rFonts w:hint="eastAsia" w:asciiTheme="minorEastAsia" w:hAnsiTheme="minorEastAsia"/>
          <w:sz w:val="28"/>
          <w:szCs w:val="28"/>
        </w:rPr>
        <w:t>等</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2020年1月1日至今完成过类似项目业绩（提供合同复印件）；</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投标人认为有必要的其他资质等材料复印件。</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投标报价（</w:t>
      </w:r>
      <w:r>
        <w:rPr>
          <w:rFonts w:hint="eastAsia" w:cs="Arial" w:asciiTheme="minorEastAsia" w:hAnsiTheme="minorEastAsia"/>
          <w:color w:val="000000"/>
          <w:sz w:val="28"/>
          <w:szCs w:val="28"/>
        </w:rPr>
        <w:t>格式见附件1，</w:t>
      </w:r>
      <w:r>
        <w:rPr>
          <w:rFonts w:hint="eastAsia" w:asciiTheme="minorEastAsia" w:hAnsiTheme="minorEastAsia"/>
          <w:sz w:val="28"/>
          <w:szCs w:val="28"/>
        </w:rPr>
        <w:t>加盖公章）</w:t>
      </w:r>
    </w:p>
    <w:p>
      <w:pPr>
        <w:pStyle w:val="21"/>
        <w:numPr>
          <w:ilvl w:val="1"/>
          <w:numId w:val="8"/>
        </w:numPr>
        <w:adjustRightInd/>
        <w:snapToGrid/>
        <w:spacing w:after="0" w:line="360" w:lineRule="auto"/>
        <w:ind w:left="993" w:hanging="426" w:firstLineChars="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报价一览表</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评标方法</w:t>
      </w:r>
    </w:p>
    <w:p>
      <w:pPr>
        <w:spacing w:line="360" w:lineRule="auto"/>
        <w:ind w:firstLine="560" w:firstLineChars="200"/>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rPr>
        <w:t>本项目采用综合评估法，对投标人进行价格、商务、技术和信用评审，其中价格评审部分占</w:t>
      </w:r>
      <w:r>
        <w:rPr>
          <w:rFonts w:cs="Arial" w:asciiTheme="minorEastAsia" w:hAnsiTheme="minorEastAsia" w:eastAsiaTheme="minorEastAsia"/>
          <w:color w:val="000000"/>
          <w:kern w:val="0"/>
          <w:sz w:val="28"/>
          <w:szCs w:val="28"/>
        </w:rPr>
        <w:t>3</w:t>
      </w:r>
      <w:r>
        <w:rPr>
          <w:rFonts w:hint="eastAsia" w:cs="Arial" w:asciiTheme="minorEastAsia" w:hAnsiTheme="minorEastAsia" w:eastAsiaTheme="minorEastAsia"/>
          <w:color w:val="000000"/>
          <w:kern w:val="0"/>
          <w:sz w:val="28"/>
          <w:szCs w:val="28"/>
        </w:rPr>
        <w:t>0%，商务评审部分占</w:t>
      </w:r>
      <w:r>
        <w:rPr>
          <w:rFonts w:hint="eastAsia" w:cs="Arial" w:asciiTheme="minorEastAsia" w:hAnsiTheme="minorEastAsia" w:eastAsiaTheme="minorEastAsia"/>
          <w:color w:val="000000"/>
          <w:kern w:val="0"/>
          <w:sz w:val="28"/>
          <w:szCs w:val="28"/>
          <w:lang w:val="en-US" w:eastAsia="zh-CN"/>
        </w:rPr>
        <w:t>15</w:t>
      </w:r>
      <w:r>
        <w:rPr>
          <w:rFonts w:hint="eastAsia" w:cs="Arial" w:asciiTheme="minorEastAsia" w:hAnsiTheme="minorEastAsia" w:eastAsiaTheme="minorEastAsia"/>
          <w:color w:val="000000"/>
          <w:kern w:val="0"/>
          <w:sz w:val="28"/>
          <w:szCs w:val="28"/>
        </w:rPr>
        <w:t>%（其中供应商诚信部分占2%），技术评审占</w:t>
      </w:r>
      <w:r>
        <w:rPr>
          <w:rFonts w:hint="eastAsia" w:cs="Arial" w:asciiTheme="minorEastAsia" w:hAnsiTheme="minorEastAsia" w:eastAsiaTheme="minorEastAsia"/>
          <w:color w:val="000000"/>
          <w:kern w:val="0"/>
          <w:sz w:val="28"/>
          <w:szCs w:val="28"/>
          <w:lang w:val="en-US" w:eastAsia="zh-CN"/>
        </w:rPr>
        <w:t>55</w:t>
      </w:r>
      <w:r>
        <w:rPr>
          <w:rFonts w:hint="eastAsia" w:cs="Arial" w:asciiTheme="minorEastAsia" w:hAnsiTheme="minorEastAsia" w:eastAsiaTheme="minorEastAsia"/>
          <w:color w:val="000000"/>
          <w:kern w:val="0"/>
          <w:sz w:val="28"/>
          <w:szCs w:val="28"/>
        </w:rPr>
        <w:t>%，投标人评审得分=价格得分+商务得分+技术得分，评分标准见附件</w:t>
      </w:r>
      <w:r>
        <w:rPr>
          <w:rFonts w:cs="Arial" w:asciiTheme="minorEastAsia" w:hAnsiTheme="minorEastAsia" w:eastAsiaTheme="minorEastAsia"/>
          <w:color w:val="000000"/>
          <w:kern w:val="0"/>
          <w:sz w:val="28"/>
          <w:szCs w:val="28"/>
        </w:rPr>
        <w:t>6</w:t>
      </w:r>
      <w:r>
        <w:rPr>
          <w:rFonts w:hint="eastAsia" w:cs="Arial" w:asciiTheme="minorEastAsia" w:hAnsiTheme="minorEastAsia" w:eastAsiaTheme="minorEastAsia"/>
          <w:color w:val="000000"/>
          <w:kern w:val="0"/>
          <w:sz w:val="28"/>
          <w:szCs w:val="28"/>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递交投标文件</w:t>
      </w:r>
    </w:p>
    <w:p>
      <w:pPr>
        <w:pStyle w:val="22"/>
        <w:numPr>
          <w:ilvl w:val="0"/>
          <w:numId w:val="9"/>
        </w:numPr>
        <w:spacing w:line="360" w:lineRule="auto"/>
        <w:ind w:left="0" w:firstLine="560" w:firstLineChars="0"/>
        <w:rPr>
          <w:rFonts w:asciiTheme="minorEastAsia" w:hAnsiTheme="minorEastAsia"/>
          <w:sz w:val="28"/>
          <w:szCs w:val="28"/>
        </w:rPr>
      </w:pPr>
      <w:r>
        <w:rPr>
          <w:rFonts w:hint="eastAsia" w:cs="宋体" w:asciiTheme="minorEastAsia" w:hAnsiTheme="minorEastAsia"/>
          <w:sz w:val="28"/>
          <w:szCs w:val="28"/>
        </w:rPr>
        <w:t>投标文件纸质文件一式一份，盖章扫描件电子版一份。纸质文件递交截止时间：</w:t>
      </w:r>
      <w:r>
        <w:rPr>
          <w:rFonts w:hint="eastAsia" w:cs="宋体" w:asciiTheme="minorEastAsia" w:hAnsiTheme="minorEastAsia"/>
          <w:color w:val="FF0000"/>
          <w:sz w:val="28"/>
          <w:szCs w:val="28"/>
        </w:rPr>
        <w:t>2023年</w:t>
      </w:r>
      <w:r>
        <w:rPr>
          <w:rFonts w:hint="eastAsia" w:cs="宋体" w:asciiTheme="minorEastAsia" w:hAnsiTheme="minorEastAsia"/>
          <w:color w:val="FF0000"/>
          <w:sz w:val="28"/>
          <w:szCs w:val="28"/>
          <w:lang w:val="en-US" w:eastAsia="zh-CN"/>
        </w:rPr>
        <w:t>3</w:t>
      </w:r>
      <w:r>
        <w:rPr>
          <w:rFonts w:hint="eastAsia" w:cs="宋体" w:asciiTheme="minorEastAsia" w:hAnsiTheme="minorEastAsia"/>
          <w:color w:val="FF0000"/>
          <w:sz w:val="28"/>
          <w:szCs w:val="28"/>
        </w:rPr>
        <w:t>月</w:t>
      </w:r>
      <w:r>
        <w:rPr>
          <w:rFonts w:hint="eastAsia" w:cs="宋体" w:asciiTheme="minorEastAsia" w:hAnsiTheme="minorEastAsia"/>
          <w:color w:val="FF0000"/>
          <w:sz w:val="28"/>
          <w:szCs w:val="28"/>
          <w:lang w:val="en-US" w:eastAsia="zh-CN"/>
        </w:rPr>
        <w:t>27</w:t>
      </w:r>
      <w:r>
        <w:rPr>
          <w:rFonts w:hint="eastAsia" w:cs="宋体" w:asciiTheme="minorEastAsia" w:hAnsiTheme="minorEastAsia"/>
          <w:color w:val="FF0000"/>
          <w:sz w:val="28"/>
          <w:szCs w:val="28"/>
        </w:rPr>
        <w:t>日</w:t>
      </w:r>
      <w:r>
        <w:rPr>
          <w:rFonts w:hint="eastAsia" w:cs="宋体" w:asciiTheme="minorEastAsia" w:hAnsiTheme="minor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cs="Times New Roman" w:asciiTheme="minorEastAsia" w:hAnsiTheme="minorEastAsia"/>
          <w:b/>
          <w:bCs/>
          <w:sz w:val="28"/>
          <w:szCs w:val="28"/>
        </w:rPr>
        <w:t>员工补充医疗保险服务采购</w:t>
      </w:r>
      <w:r>
        <w:rPr>
          <w:rFonts w:hint="eastAsia" w:cs="宋体" w:asciiTheme="minorEastAsia" w:hAnsiTheme="minorEastAsia"/>
          <w:sz w:val="28"/>
          <w:szCs w:val="28"/>
        </w:rPr>
        <w:t>”字样。电子版可随纸质文件一同投递，或在截标后24小时内以电子邮件方式投递到邮箱：87594595@qq.com。投标供应商递交投标文件后，请联系采购人确认。</w:t>
      </w:r>
    </w:p>
    <w:p>
      <w:pPr>
        <w:pStyle w:val="22"/>
        <w:numPr>
          <w:ilvl w:val="0"/>
          <w:numId w:val="9"/>
        </w:numPr>
        <w:spacing w:line="360" w:lineRule="auto"/>
        <w:ind w:left="0" w:firstLine="560" w:firstLineChars="0"/>
        <w:rPr>
          <w:rFonts w:cs="宋体" w:asciiTheme="minorEastAsia" w:hAnsiTheme="minorEastAsia"/>
          <w:sz w:val="28"/>
          <w:szCs w:val="28"/>
        </w:rPr>
      </w:pPr>
      <w:r>
        <w:rPr>
          <w:rFonts w:hint="eastAsia" w:cs="宋体" w:asciiTheme="minorEastAsia" w:hAnsiTheme="minorEastAsia"/>
          <w:sz w:val="28"/>
          <w:szCs w:val="28"/>
        </w:rPr>
        <w:t>递交的投标文件或投标文件信封未密封，或未在骑缝处盖章或签字，或逾期送达的甲方有权不予受理。</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采购人地址及联系方式</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采购单位：广州城投综合能源投资经营管理有限公司、</w:t>
      </w:r>
    </w:p>
    <w:p>
      <w:pPr>
        <w:spacing w:line="360" w:lineRule="auto"/>
        <w:ind w:firstLine="1960" w:firstLineChars="7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广州大学城能源发展有限公司</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联系人：王小姐</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联系电话：0</w:t>
      </w:r>
      <w:r>
        <w:rPr>
          <w:rFonts w:cs="Arial" w:asciiTheme="minorEastAsia" w:hAnsiTheme="minorEastAsia" w:eastAsiaTheme="minorEastAsia"/>
          <w:color w:val="000000"/>
          <w:sz w:val="28"/>
          <w:szCs w:val="28"/>
        </w:rPr>
        <w:t>20-3930207</w:t>
      </w:r>
      <w:r>
        <w:rPr>
          <w:rFonts w:hint="eastAsia" w:cs="Arial" w:asciiTheme="minorEastAsia" w:hAnsiTheme="minorEastAsia" w:eastAsiaTheme="minorEastAsia"/>
          <w:color w:val="000000"/>
          <w:sz w:val="28"/>
          <w:szCs w:val="28"/>
        </w:rPr>
        <w:t>8</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附件1：投标报价</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rPr>
        <w:t>：供应商调查表</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3</w:t>
      </w:r>
      <w:r>
        <w:rPr>
          <w:rFonts w:hint="eastAsia" w:cs="Arial" w:asciiTheme="minorEastAsia" w:hAnsiTheme="minorEastAsia" w:eastAsiaTheme="minorEastAsia"/>
          <w:color w:val="000000"/>
          <w:sz w:val="28"/>
          <w:szCs w:val="28"/>
        </w:rPr>
        <w:t>：法定代表人身份证明书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4</w:t>
      </w:r>
      <w:r>
        <w:rPr>
          <w:rFonts w:hint="eastAsia" w:cs="Arial" w:asciiTheme="minorEastAsia" w:hAnsiTheme="minorEastAsia" w:eastAsiaTheme="minorEastAsia"/>
          <w:color w:val="000000"/>
          <w:sz w:val="28"/>
          <w:szCs w:val="28"/>
        </w:rPr>
        <w:t>：法定代表人授权委托证明书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附件5：投标人资格及有效性审查表</w:t>
      </w:r>
    </w:p>
    <w:p>
      <w:pPr>
        <w:spacing w:before="93" w:line="360" w:lineRule="auto"/>
        <w:ind w:firstLine="560" w:firstLineChars="200"/>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附件</w:t>
      </w:r>
      <w:r>
        <w:rPr>
          <w:rFonts w:hint="eastAsia" w:cs="Arial" w:asciiTheme="minorEastAsia" w:hAnsiTheme="minorEastAsia" w:eastAsiaTheme="minorEastAsia"/>
          <w:color w:val="000000"/>
          <w:sz w:val="28"/>
          <w:szCs w:val="28"/>
        </w:rPr>
        <w:t>6：</w:t>
      </w:r>
      <w:r>
        <w:rPr>
          <w:rFonts w:cs="Arial" w:asciiTheme="minorEastAsia" w:hAnsiTheme="minorEastAsia" w:eastAsiaTheme="minorEastAsia"/>
          <w:color w:val="000000"/>
          <w:sz w:val="28"/>
          <w:szCs w:val="28"/>
        </w:rPr>
        <w:t>评分标准</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附件7：采购需求</w:t>
      </w:r>
    </w:p>
    <w:p>
      <w:pPr>
        <w:spacing w:before="93" w:line="360" w:lineRule="auto"/>
        <w:ind w:firstLine="560" w:firstLineChars="200"/>
        <w:rPr>
          <w:rFonts w:cs="Arial" w:asciiTheme="minorEastAsia" w:hAnsiTheme="minorEastAsia" w:eastAsiaTheme="minorEastAsia"/>
          <w:color w:val="000000"/>
          <w:sz w:val="28"/>
          <w:szCs w:val="28"/>
        </w:rPr>
      </w:pPr>
    </w:p>
    <w:p>
      <w:pPr>
        <w:spacing w:before="93" w:line="360" w:lineRule="auto"/>
        <w:ind w:left="360" w:firstLine="2240" w:firstLineChars="800"/>
        <w:rPr>
          <w:rFonts w:cs="Arial" w:asciiTheme="minorEastAsia" w:hAnsiTheme="minorEastAsia" w:eastAsiaTheme="minorEastAsia"/>
          <w:color w:val="000000"/>
          <w:sz w:val="28"/>
          <w:szCs w:val="28"/>
        </w:rPr>
      </w:pPr>
    </w:p>
    <w:p>
      <w:pPr>
        <w:spacing w:before="93" w:line="360" w:lineRule="auto"/>
        <w:ind w:left="360" w:firstLine="2240" w:firstLineChars="8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采购人：广州城投综合能源投资经营管理有限公司</w:t>
      </w:r>
    </w:p>
    <w:p>
      <w:pPr>
        <w:spacing w:before="93" w:line="360" w:lineRule="auto"/>
        <w:ind w:left="360" w:firstLine="4480" w:firstLineChars="16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rPr>
        <w:t>3年</w:t>
      </w:r>
      <w:r>
        <w:rPr>
          <w:rFonts w:hint="eastAsia" w:cs="Arial" w:asciiTheme="minorEastAsia" w:hAnsiTheme="minorEastAsia" w:eastAsiaTheme="minorEastAsia"/>
          <w:color w:val="000000"/>
          <w:sz w:val="28"/>
          <w:szCs w:val="28"/>
          <w:lang w:val="en-US" w:eastAsia="zh-CN"/>
        </w:rPr>
        <w:t>3</w:t>
      </w:r>
      <w:r>
        <w:rPr>
          <w:rFonts w:hint="eastAsia" w:cs="Arial" w:asciiTheme="minorEastAsia" w:hAnsiTheme="minorEastAsia" w:eastAsiaTheme="minorEastAsia"/>
          <w:color w:val="000000"/>
          <w:sz w:val="28"/>
          <w:szCs w:val="28"/>
        </w:rPr>
        <w:t>月</w:t>
      </w:r>
      <w:r>
        <w:rPr>
          <w:rFonts w:hint="eastAsia" w:cs="Arial" w:asciiTheme="minorEastAsia" w:hAnsiTheme="minorEastAsia" w:eastAsiaTheme="minorEastAsia"/>
          <w:color w:val="000000"/>
          <w:sz w:val="28"/>
          <w:szCs w:val="28"/>
          <w:lang w:val="en-US" w:eastAsia="zh-CN"/>
        </w:rPr>
        <w:t>17</w:t>
      </w:r>
      <w:r>
        <w:rPr>
          <w:rFonts w:hint="eastAsia" w:cs="Arial" w:asciiTheme="minorEastAsia" w:hAnsiTheme="minorEastAsia" w:eastAsiaTheme="minorEastAsia"/>
          <w:color w:val="000000"/>
          <w:sz w:val="28"/>
          <w:szCs w:val="28"/>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hAnsi="宋体"/>
          <w:b/>
          <w:sz w:val="28"/>
          <w:szCs w:val="28"/>
        </w:rPr>
      </w:pPr>
      <w:r>
        <w:rPr>
          <w:rFonts w:hint="eastAsia" w:ascii="宋体" w:hAnsi="宋体" w:cs="Arial"/>
          <w:color w:val="000000"/>
          <w:sz w:val="30"/>
          <w:szCs w:val="30"/>
        </w:rPr>
        <w:t>附件1</w:t>
      </w:r>
    </w:p>
    <w:p>
      <w:pPr>
        <w:pStyle w:val="6"/>
        <w:spacing w:line="360" w:lineRule="auto"/>
        <w:ind w:firstLine="3684" w:firstLineChars="1315"/>
        <w:rPr>
          <w:rFonts w:hAnsi="宋体"/>
          <w:b/>
          <w:sz w:val="28"/>
          <w:szCs w:val="28"/>
        </w:rPr>
      </w:pPr>
      <w:r>
        <w:rPr>
          <w:rFonts w:hAnsi="宋体"/>
          <w:b/>
          <w:sz w:val="28"/>
          <w:szCs w:val="28"/>
        </w:rPr>
        <w:t>报价一览表</w:t>
      </w:r>
    </w:p>
    <w:p>
      <w:pPr>
        <w:spacing w:line="360" w:lineRule="auto"/>
        <w:ind w:left="1050" w:hanging="1050" w:hangingChars="500"/>
        <w:rPr>
          <w:rFonts w:hAnsi="宋体"/>
          <w:szCs w:val="21"/>
        </w:rPr>
      </w:pPr>
      <w:r>
        <w:rPr>
          <w:rFonts w:hint="eastAsia" w:hAnsi="宋体"/>
          <w:szCs w:val="21"/>
        </w:rPr>
        <w:t>项目名称：员工补充医疗保险服务采购</w:t>
      </w:r>
    </w:p>
    <w:tbl>
      <w:tblPr>
        <w:tblStyle w:val="11"/>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349"/>
        <w:gridCol w:w="1985"/>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jc w:val="center"/>
              <w:rPr>
                <w:rFonts w:hAnsi="宋体"/>
                <w:bCs/>
                <w:szCs w:val="21"/>
              </w:rPr>
            </w:pPr>
            <w:r>
              <w:rPr>
                <w:rFonts w:hint="eastAsia" w:hAnsi="宋体"/>
                <w:bCs/>
                <w:szCs w:val="21"/>
              </w:rPr>
              <w:t>序号</w:t>
            </w:r>
          </w:p>
        </w:tc>
        <w:tc>
          <w:tcPr>
            <w:tcW w:w="2349" w:type="dxa"/>
            <w:vAlign w:val="center"/>
          </w:tcPr>
          <w:p>
            <w:pPr>
              <w:jc w:val="center"/>
              <w:rPr>
                <w:rFonts w:hAnsi="宋体"/>
                <w:bCs/>
                <w:szCs w:val="21"/>
              </w:rPr>
            </w:pPr>
            <w:r>
              <w:rPr>
                <w:rFonts w:hint="eastAsia" w:hAnsi="宋体"/>
                <w:bCs/>
                <w:szCs w:val="21"/>
              </w:rPr>
              <w:t>项目名称</w:t>
            </w:r>
          </w:p>
        </w:tc>
        <w:tc>
          <w:tcPr>
            <w:tcW w:w="6169" w:type="dxa"/>
            <w:gridSpan w:val="2"/>
            <w:vAlign w:val="center"/>
          </w:tcPr>
          <w:p>
            <w:pPr>
              <w:jc w:val="center"/>
              <w:rPr>
                <w:rFonts w:hAnsi="宋体"/>
                <w:bCs/>
                <w:szCs w:val="21"/>
              </w:rPr>
            </w:pPr>
            <w:r>
              <w:rPr>
                <w:rFonts w:hint="eastAsia" w:hAnsi="宋体"/>
                <w:bCs/>
                <w:szCs w:val="21"/>
              </w:rPr>
              <w:t>投标价（单位：人民币元/人/年）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jc w:val="center"/>
              <w:rPr>
                <w:rFonts w:hAnsi="宋体"/>
                <w:szCs w:val="21"/>
              </w:rPr>
            </w:pPr>
            <w:r>
              <w:rPr>
                <w:rFonts w:hint="eastAsia" w:hAnsi="宋体"/>
                <w:szCs w:val="21"/>
              </w:rPr>
              <w:t>1</w:t>
            </w:r>
          </w:p>
        </w:tc>
        <w:tc>
          <w:tcPr>
            <w:tcW w:w="2349" w:type="dxa"/>
            <w:vAlign w:val="center"/>
          </w:tcPr>
          <w:p>
            <w:pPr>
              <w:spacing w:line="360" w:lineRule="auto"/>
              <w:jc w:val="center"/>
              <w:rPr>
                <w:rFonts w:hAnsi="宋体"/>
                <w:szCs w:val="21"/>
              </w:rPr>
            </w:pPr>
            <w:r>
              <w:rPr>
                <w:rFonts w:hint="eastAsia" w:hAnsi="宋体"/>
                <w:szCs w:val="21"/>
              </w:rPr>
              <w:t>员工补充医疗保险投标单价（含税）</w:t>
            </w:r>
          </w:p>
        </w:tc>
        <w:tc>
          <w:tcPr>
            <w:tcW w:w="6169" w:type="dxa"/>
            <w:gridSpan w:val="2"/>
            <w:vAlign w:val="center"/>
          </w:tcPr>
          <w:p>
            <w:pPr>
              <w:spacing w:line="360" w:lineRule="auto"/>
              <w:rPr>
                <w:rFonts w:hAnsi="宋体"/>
                <w:szCs w:val="21"/>
              </w:rPr>
            </w:pPr>
            <w:r>
              <w:rPr>
                <w:rFonts w:hint="eastAsia" w:ascii="宋体" w:hAnsi="宋体"/>
                <w:szCs w:val="21"/>
              </w:rPr>
              <w:t>大写</w:t>
            </w:r>
            <w:r>
              <w:rPr>
                <w:rFonts w:hint="eastAsia" w:hAnsi="宋体"/>
                <w:szCs w:val="21"/>
              </w:rPr>
              <w:t>：</w:t>
            </w:r>
          </w:p>
          <w:p>
            <w:pPr>
              <w:spacing w:line="360" w:lineRule="auto"/>
              <w:rPr>
                <w:rFonts w:hAnsi="宋体"/>
                <w:szCs w:val="21"/>
              </w:rPr>
            </w:pPr>
            <w:r>
              <w:rPr>
                <w:rFonts w:hint="eastAsia" w:hAnsi="宋体"/>
                <w:szCs w:val="21"/>
              </w:rPr>
              <w:t>小写：</w:t>
            </w:r>
          </w:p>
          <w:p>
            <w:pPr>
              <w:spacing w:line="360" w:lineRule="auto"/>
              <w:rPr>
                <w:rFonts w:hAnsi="宋体"/>
                <w:szCs w:val="21"/>
              </w:rPr>
            </w:pPr>
            <w:r>
              <w:rPr>
                <w:rFonts w:hint="eastAsia" w:hAnsi="宋体"/>
                <w:szCs w:val="21"/>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jc w:val="center"/>
              <w:rPr>
                <w:rFonts w:hAnsi="宋体"/>
                <w:szCs w:val="21"/>
              </w:rPr>
            </w:pPr>
            <w:r>
              <w:rPr>
                <w:rFonts w:hint="eastAsia" w:hAnsi="宋体"/>
                <w:szCs w:val="21"/>
              </w:rPr>
              <w:t>2</w:t>
            </w:r>
          </w:p>
        </w:tc>
        <w:tc>
          <w:tcPr>
            <w:tcW w:w="2349" w:type="dxa"/>
            <w:vAlign w:val="center"/>
          </w:tcPr>
          <w:p>
            <w:pPr>
              <w:spacing w:line="360" w:lineRule="auto"/>
              <w:jc w:val="center"/>
              <w:rPr>
                <w:rFonts w:hAnsi="宋体"/>
                <w:szCs w:val="21"/>
              </w:rPr>
            </w:pPr>
            <w:r>
              <w:rPr>
                <w:rFonts w:hint="eastAsia" w:hAnsi="宋体"/>
                <w:szCs w:val="21"/>
              </w:rPr>
              <w:t>配偶补充医疗保险投标单价（含税）</w:t>
            </w:r>
          </w:p>
        </w:tc>
        <w:tc>
          <w:tcPr>
            <w:tcW w:w="6169" w:type="dxa"/>
            <w:gridSpan w:val="2"/>
            <w:vAlign w:val="center"/>
          </w:tcPr>
          <w:p>
            <w:pPr>
              <w:spacing w:line="360" w:lineRule="auto"/>
              <w:rPr>
                <w:rFonts w:hAnsi="宋体"/>
                <w:szCs w:val="21"/>
              </w:rPr>
            </w:pPr>
            <w:r>
              <w:rPr>
                <w:rFonts w:hint="eastAsia" w:ascii="宋体" w:hAnsi="宋体"/>
                <w:szCs w:val="21"/>
              </w:rPr>
              <w:t>大写</w:t>
            </w:r>
            <w:r>
              <w:rPr>
                <w:rFonts w:hint="eastAsia" w:hAnsi="宋体"/>
                <w:szCs w:val="21"/>
              </w:rPr>
              <w:t>：</w:t>
            </w:r>
          </w:p>
          <w:p>
            <w:pPr>
              <w:spacing w:line="360" w:lineRule="auto"/>
              <w:rPr>
                <w:rFonts w:hAnsi="宋体"/>
                <w:szCs w:val="21"/>
              </w:rPr>
            </w:pPr>
            <w:r>
              <w:rPr>
                <w:rFonts w:hint="eastAsia" w:hAnsi="宋体"/>
                <w:szCs w:val="21"/>
              </w:rPr>
              <w:t>小写：</w:t>
            </w:r>
          </w:p>
          <w:p>
            <w:pPr>
              <w:spacing w:line="360" w:lineRule="auto"/>
              <w:rPr>
                <w:rFonts w:ascii="宋体" w:hAnsi="宋体"/>
                <w:szCs w:val="21"/>
              </w:rPr>
            </w:pPr>
            <w:r>
              <w:rPr>
                <w:rFonts w:hint="eastAsia" w:hAnsi="宋体"/>
                <w:szCs w:val="21"/>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jc w:val="center"/>
              <w:rPr>
                <w:rFonts w:hAnsi="宋体"/>
                <w:szCs w:val="21"/>
              </w:rPr>
            </w:pPr>
            <w:r>
              <w:rPr>
                <w:rFonts w:hint="eastAsia" w:hAnsi="宋体"/>
                <w:szCs w:val="21"/>
              </w:rPr>
              <w:t>3</w:t>
            </w:r>
          </w:p>
        </w:tc>
        <w:tc>
          <w:tcPr>
            <w:tcW w:w="2349" w:type="dxa"/>
            <w:vAlign w:val="center"/>
          </w:tcPr>
          <w:p>
            <w:pPr>
              <w:spacing w:line="360" w:lineRule="auto"/>
              <w:jc w:val="center"/>
              <w:rPr>
                <w:rFonts w:hAnsi="宋体"/>
                <w:szCs w:val="21"/>
              </w:rPr>
            </w:pPr>
            <w:r>
              <w:rPr>
                <w:rFonts w:hint="eastAsia" w:hAnsi="宋体"/>
                <w:szCs w:val="21"/>
              </w:rPr>
              <w:t>子女补充医疗保险投标单价（含税）</w:t>
            </w:r>
          </w:p>
        </w:tc>
        <w:tc>
          <w:tcPr>
            <w:tcW w:w="6169" w:type="dxa"/>
            <w:gridSpan w:val="2"/>
            <w:vAlign w:val="center"/>
          </w:tcPr>
          <w:p>
            <w:pPr>
              <w:spacing w:line="360" w:lineRule="auto"/>
              <w:rPr>
                <w:rFonts w:hAnsi="宋体"/>
                <w:szCs w:val="21"/>
              </w:rPr>
            </w:pPr>
            <w:r>
              <w:rPr>
                <w:rFonts w:hint="eastAsia" w:ascii="宋体" w:hAnsi="宋体"/>
                <w:szCs w:val="21"/>
              </w:rPr>
              <w:t>大写</w:t>
            </w:r>
            <w:r>
              <w:rPr>
                <w:rFonts w:hint="eastAsia" w:hAnsi="宋体"/>
                <w:szCs w:val="21"/>
              </w:rPr>
              <w:t>：</w:t>
            </w:r>
          </w:p>
          <w:p>
            <w:pPr>
              <w:spacing w:line="360" w:lineRule="auto"/>
              <w:rPr>
                <w:rFonts w:hAnsi="宋体"/>
                <w:szCs w:val="21"/>
              </w:rPr>
            </w:pPr>
            <w:r>
              <w:rPr>
                <w:rFonts w:hint="eastAsia" w:hAnsi="宋体"/>
                <w:szCs w:val="21"/>
              </w:rPr>
              <w:t>小写：</w:t>
            </w:r>
          </w:p>
          <w:p>
            <w:pPr>
              <w:spacing w:line="360" w:lineRule="auto"/>
              <w:rPr>
                <w:rFonts w:ascii="宋体" w:hAnsi="宋体"/>
                <w:szCs w:val="21"/>
              </w:rPr>
            </w:pPr>
            <w:r>
              <w:rPr>
                <w:rFonts w:hint="eastAsia" w:hAnsi="宋体"/>
                <w:szCs w:val="21"/>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jc w:val="center"/>
              <w:rPr>
                <w:rFonts w:hAnsi="宋体"/>
                <w:szCs w:val="21"/>
              </w:rPr>
            </w:pPr>
            <w:r>
              <w:rPr>
                <w:rFonts w:hAnsi="宋体"/>
                <w:szCs w:val="21"/>
              </w:rPr>
              <w:t>4</w:t>
            </w:r>
          </w:p>
        </w:tc>
        <w:tc>
          <w:tcPr>
            <w:tcW w:w="2349" w:type="dxa"/>
            <w:vMerge w:val="restart"/>
            <w:vAlign w:val="center"/>
          </w:tcPr>
          <w:p>
            <w:pPr>
              <w:jc w:val="center"/>
              <w:rPr>
                <w:rFonts w:hAnsi="宋体"/>
                <w:szCs w:val="21"/>
              </w:rPr>
            </w:pPr>
            <w:r>
              <w:rPr>
                <w:rFonts w:hint="eastAsia" w:hAnsi="宋体"/>
                <w:szCs w:val="21"/>
              </w:rPr>
              <w:t>拟委派的项目</w:t>
            </w:r>
          </w:p>
          <w:p>
            <w:pPr>
              <w:jc w:val="center"/>
              <w:rPr>
                <w:rFonts w:hAnsi="宋体"/>
                <w:szCs w:val="21"/>
              </w:rPr>
            </w:pPr>
            <w:r>
              <w:rPr>
                <w:rFonts w:hint="eastAsia" w:hAnsi="宋体"/>
                <w:szCs w:val="21"/>
              </w:rPr>
              <w:t>负责人</w:t>
            </w:r>
          </w:p>
        </w:tc>
        <w:tc>
          <w:tcPr>
            <w:tcW w:w="1985" w:type="dxa"/>
            <w:vAlign w:val="center"/>
          </w:tcPr>
          <w:p>
            <w:pPr>
              <w:jc w:val="center"/>
              <w:rPr>
                <w:rFonts w:hAnsi="宋体"/>
                <w:szCs w:val="21"/>
              </w:rPr>
            </w:pPr>
            <w:r>
              <w:rPr>
                <w:rFonts w:hint="eastAsia" w:hAnsi="宋体"/>
                <w:szCs w:val="21"/>
              </w:rPr>
              <w:t>姓名</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主要工作经验</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联系方式</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jc w:val="center"/>
              <w:rPr>
                <w:rFonts w:hAnsi="宋体"/>
                <w:szCs w:val="21"/>
              </w:rPr>
            </w:pPr>
            <w:r>
              <w:rPr>
                <w:rFonts w:hAnsi="宋体"/>
                <w:szCs w:val="21"/>
              </w:rPr>
              <w:t>5</w:t>
            </w:r>
          </w:p>
        </w:tc>
        <w:tc>
          <w:tcPr>
            <w:tcW w:w="2349" w:type="dxa"/>
            <w:vMerge w:val="restart"/>
            <w:vAlign w:val="center"/>
          </w:tcPr>
          <w:p>
            <w:pPr>
              <w:jc w:val="center"/>
              <w:rPr>
                <w:rFonts w:hAnsi="宋体"/>
                <w:szCs w:val="21"/>
              </w:rPr>
            </w:pPr>
            <w:r>
              <w:rPr>
                <w:rFonts w:hint="eastAsia" w:hAnsi="宋体"/>
                <w:szCs w:val="21"/>
              </w:rPr>
              <w:t>拟委派的团队</w:t>
            </w:r>
          </w:p>
          <w:p>
            <w:pPr>
              <w:jc w:val="center"/>
              <w:rPr>
                <w:rFonts w:hAnsi="宋体"/>
                <w:szCs w:val="21"/>
              </w:rPr>
            </w:pPr>
            <w:r>
              <w:rPr>
                <w:rFonts w:hint="eastAsia" w:hAnsi="宋体"/>
                <w:szCs w:val="21"/>
              </w:rPr>
              <w:t>（项目主要咨询和编写人员）</w:t>
            </w:r>
          </w:p>
        </w:tc>
        <w:tc>
          <w:tcPr>
            <w:tcW w:w="1985" w:type="dxa"/>
            <w:vAlign w:val="center"/>
          </w:tcPr>
          <w:p>
            <w:pPr>
              <w:jc w:val="center"/>
              <w:rPr>
                <w:rFonts w:hAnsi="宋体"/>
                <w:szCs w:val="21"/>
              </w:rPr>
            </w:pPr>
            <w:r>
              <w:rPr>
                <w:rFonts w:hint="eastAsia" w:hAnsi="宋体"/>
                <w:szCs w:val="21"/>
              </w:rPr>
              <w:t>姓名</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主要工作经验</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联系方式</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姓名</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主要工作经验</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联系方式</w:t>
            </w:r>
          </w:p>
        </w:tc>
        <w:tc>
          <w:tcPr>
            <w:tcW w:w="4184"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szCs w:val="21"/>
              </w:rPr>
            </w:pPr>
          </w:p>
        </w:tc>
        <w:tc>
          <w:tcPr>
            <w:tcW w:w="2349" w:type="dxa"/>
            <w:vMerge w:val="continue"/>
            <w:vAlign w:val="center"/>
          </w:tcPr>
          <w:p>
            <w:pPr>
              <w:jc w:val="center"/>
              <w:rPr>
                <w:rFonts w:hAnsi="宋体"/>
                <w:szCs w:val="21"/>
              </w:rPr>
            </w:pPr>
          </w:p>
        </w:tc>
        <w:tc>
          <w:tcPr>
            <w:tcW w:w="1985" w:type="dxa"/>
            <w:vAlign w:val="center"/>
          </w:tcPr>
          <w:p>
            <w:pPr>
              <w:jc w:val="center"/>
              <w:rPr>
                <w:rFonts w:hAnsi="宋体"/>
                <w:szCs w:val="21"/>
              </w:rPr>
            </w:pPr>
            <w:r>
              <w:rPr>
                <w:rFonts w:hint="eastAsia" w:hAnsi="宋体"/>
                <w:szCs w:val="21"/>
              </w:rPr>
              <w:t>……</w:t>
            </w:r>
          </w:p>
        </w:tc>
        <w:tc>
          <w:tcPr>
            <w:tcW w:w="4184" w:type="dxa"/>
            <w:vAlign w:val="center"/>
          </w:tcPr>
          <w:p>
            <w:pPr>
              <w:jc w:val="center"/>
              <w:rPr>
                <w:rFonts w:hAnsi="宋体"/>
                <w:szCs w:val="21"/>
              </w:rPr>
            </w:pPr>
          </w:p>
        </w:tc>
      </w:tr>
    </w:tbl>
    <w:p>
      <w:pPr>
        <w:spacing w:line="360" w:lineRule="auto"/>
        <w:ind w:firstLine="440"/>
        <w:rPr>
          <w:rFonts w:hAnsi="宋体"/>
        </w:rPr>
      </w:pPr>
    </w:p>
    <w:p>
      <w:pPr>
        <w:spacing w:line="360" w:lineRule="auto"/>
        <w:rPr>
          <w:rFonts w:hAnsi="宋体"/>
        </w:rPr>
      </w:pPr>
      <w:r>
        <w:rPr>
          <w:rFonts w:hint="eastAsia" w:hAnsi="宋体"/>
        </w:rPr>
        <w:t>注：（1）投标价为人民币报价。</w:t>
      </w:r>
    </w:p>
    <w:p>
      <w:pPr>
        <w:tabs>
          <w:tab w:val="left" w:pos="8364"/>
        </w:tabs>
        <w:spacing w:line="360" w:lineRule="auto"/>
        <w:ind w:firstLine="283" w:firstLineChars="135"/>
        <w:rPr>
          <w:rFonts w:hAnsi="宋体"/>
        </w:rPr>
      </w:pPr>
      <w:r>
        <w:rPr>
          <w:rFonts w:hint="eastAsia" w:hAnsi="宋体"/>
        </w:rPr>
        <w:t>（2）投标价应包括投标人完成本项目（如果中标）所必须的所有成本费用和投标人应承担的一切税费，包括但不限于全部保险费、服务费、人工费、交通费、利润</w:t>
      </w:r>
      <w:r>
        <w:rPr>
          <w:rFonts w:hAnsi="宋体"/>
        </w:rPr>
        <w:t>及税费</w:t>
      </w:r>
      <w:r>
        <w:rPr>
          <w:rFonts w:hint="eastAsia" w:hAnsi="宋体"/>
        </w:rPr>
        <w:t>等完成项目内容所需的全部费用。投标人认为需要发生的其他相关服务等等。</w:t>
      </w:r>
    </w:p>
    <w:p>
      <w:pPr>
        <w:tabs>
          <w:tab w:val="left" w:pos="8364"/>
        </w:tabs>
        <w:spacing w:line="360" w:lineRule="auto"/>
        <w:ind w:firstLine="283" w:firstLineChars="135"/>
        <w:rPr>
          <w:rFonts w:hAnsi="宋体"/>
        </w:rPr>
      </w:pPr>
      <w:r>
        <w:rPr>
          <w:rFonts w:hint="eastAsia" w:hAnsi="宋体"/>
        </w:rPr>
        <w:t>（3）若用小写表示的金额和用大写表示的金额不一致，以大写表示的金额为准。</w:t>
      </w:r>
    </w:p>
    <w:p>
      <w:pPr>
        <w:spacing w:before="72" w:beforeLines="30" w:line="360" w:lineRule="auto"/>
        <w:rPr>
          <w:rFonts w:hAnsi="宋体"/>
          <w:szCs w:val="21"/>
        </w:rPr>
      </w:pPr>
      <w:r>
        <w:rPr>
          <w:rFonts w:hint="eastAsia" w:hAnsi="宋体"/>
          <w:szCs w:val="21"/>
        </w:rPr>
        <w:t>投标人名称（盖章）：日期：</w:t>
      </w:r>
      <w:r>
        <w:rPr>
          <w:rFonts w:hAnsi="宋体"/>
          <w:szCs w:val="21"/>
        </w:rPr>
        <w:t>202</w:t>
      </w:r>
      <w:r>
        <w:rPr>
          <w:rFonts w:hint="eastAsia" w:hAnsi="宋体"/>
          <w:szCs w:val="21"/>
        </w:rPr>
        <w:t>3年  月 日</w:t>
      </w:r>
    </w:p>
    <w:p>
      <w:pPr>
        <w:pStyle w:val="6"/>
        <w:spacing w:line="360" w:lineRule="auto"/>
        <w:ind w:firstLine="3684" w:firstLineChars="1315"/>
        <w:rPr>
          <w:rFonts w:hAnsi="宋体"/>
          <w:b/>
          <w:sz w:val="28"/>
          <w:szCs w:val="28"/>
        </w:rPr>
        <w:sectPr>
          <w:footerReference r:id="rId3" w:type="default"/>
          <w:pgSz w:w="11906" w:h="16838"/>
          <w:pgMar w:top="1276" w:right="1418" w:bottom="1843" w:left="1418" w:header="851" w:footer="992" w:gutter="0"/>
          <w:cols w:space="720" w:num="1"/>
          <w:docGrid w:linePitch="312" w:charSpace="0"/>
        </w:sectPr>
      </w:pPr>
    </w:p>
    <w:p>
      <w:pPr>
        <w:pStyle w:val="6"/>
        <w:spacing w:line="360" w:lineRule="auto"/>
        <w:ind w:firstLine="3684" w:firstLineChars="1315"/>
        <w:rPr>
          <w:rFonts w:hAnsi="宋体"/>
          <w:b/>
          <w:sz w:val="28"/>
          <w:szCs w:val="28"/>
        </w:rPr>
      </w:pPr>
      <w:r>
        <w:rPr>
          <w:rFonts w:hint="eastAsia" w:hAnsi="宋体"/>
          <w:b/>
          <w:sz w:val="28"/>
          <w:szCs w:val="28"/>
        </w:rPr>
        <w:t>投标方案响应情况</w:t>
      </w:r>
      <w:r>
        <w:rPr>
          <w:rFonts w:hAnsi="宋体"/>
          <w:b/>
          <w:sz w:val="28"/>
          <w:szCs w:val="28"/>
        </w:rPr>
        <w:t>表</w:t>
      </w:r>
    </w:p>
    <w:p>
      <w:pPr>
        <w:spacing w:line="360" w:lineRule="auto"/>
        <w:ind w:left="1050" w:hanging="1050" w:hangingChars="500"/>
        <w:rPr>
          <w:rFonts w:hAnsi="宋体"/>
          <w:szCs w:val="21"/>
        </w:rPr>
      </w:pPr>
      <w:r>
        <w:rPr>
          <w:rFonts w:hint="eastAsia" w:hAnsi="宋体"/>
          <w:szCs w:val="21"/>
        </w:rPr>
        <w:t>项目名称：员工补充医疗保险服务采购</w:t>
      </w:r>
    </w:p>
    <w:p>
      <w:pPr>
        <w:spacing w:line="360" w:lineRule="auto"/>
        <w:ind w:left="1050" w:hanging="1050" w:hangingChars="500"/>
        <w:rPr>
          <w:rFonts w:hAnsi="宋体"/>
          <w:szCs w:val="21"/>
        </w:rPr>
      </w:pPr>
    </w:p>
    <w:tbl>
      <w:tblPr>
        <w:tblStyle w:val="11"/>
        <w:tblW w:w="5013" w:type="pct"/>
        <w:tblInd w:w="0" w:type="dxa"/>
        <w:tblLayout w:type="autofit"/>
        <w:tblCellMar>
          <w:top w:w="0" w:type="dxa"/>
          <w:left w:w="108" w:type="dxa"/>
          <w:bottom w:w="0" w:type="dxa"/>
          <w:right w:w="108" w:type="dxa"/>
        </w:tblCellMar>
      </w:tblPr>
      <w:tblGrid>
        <w:gridCol w:w="601"/>
        <w:gridCol w:w="824"/>
        <w:gridCol w:w="2605"/>
        <w:gridCol w:w="4899"/>
        <w:gridCol w:w="1439"/>
        <w:gridCol w:w="1442"/>
        <w:gridCol w:w="2161"/>
      </w:tblGrid>
      <w:tr>
        <w:tblPrEx>
          <w:tblCellMar>
            <w:top w:w="0" w:type="dxa"/>
            <w:left w:w="108" w:type="dxa"/>
            <w:bottom w:w="0" w:type="dxa"/>
            <w:right w:w="108" w:type="dxa"/>
          </w:tblCellMar>
        </w:tblPrEx>
        <w:trPr>
          <w:trHeight w:val="285" w:hRule="atLeast"/>
        </w:trPr>
        <w:tc>
          <w:tcPr>
            <w:tcW w:w="2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保险项目</w:t>
            </w:r>
          </w:p>
        </w:tc>
        <w:tc>
          <w:tcPr>
            <w:tcW w:w="1753" w:type="pct"/>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保险责任</w:t>
            </w:r>
          </w:p>
        </w:tc>
        <w:tc>
          <w:tcPr>
            <w:tcW w:w="515" w:type="pct"/>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保额</w:t>
            </w:r>
          </w:p>
        </w:tc>
        <w:tc>
          <w:tcPr>
            <w:tcW w:w="516" w:type="pct"/>
            <w:tcBorders>
              <w:top w:val="single" w:color="auto" w:sz="4" w:space="0"/>
              <w:left w:val="nil"/>
              <w:bottom w:val="single" w:color="auto" w:sz="4" w:space="0"/>
              <w:right w:val="single" w:color="auto" w:sz="4" w:space="0"/>
            </w:tcBorders>
            <w:shd w:val="clear" w:color="000000" w:fill="FFFFFF"/>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响应情况（完全响应、正偏离、负偏离）</w:t>
            </w:r>
          </w:p>
        </w:tc>
        <w:tc>
          <w:tcPr>
            <w:tcW w:w="773" w:type="pct"/>
            <w:tcBorders>
              <w:top w:val="single" w:color="auto" w:sz="4" w:space="0"/>
              <w:left w:val="nil"/>
              <w:bottom w:val="single" w:color="auto" w:sz="4" w:space="0"/>
              <w:right w:val="single" w:color="auto" w:sz="4" w:space="0"/>
            </w:tcBorders>
            <w:shd w:val="clear" w:color="000000" w:fill="FFFFFF"/>
          </w:tcPr>
          <w:p>
            <w:pPr>
              <w:widowControl/>
              <w:snapToGrid w:val="0"/>
              <w:spacing w:line="3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正或负偏离的具体说明</w:t>
            </w:r>
          </w:p>
        </w:tc>
      </w:tr>
      <w:tr>
        <w:tblPrEx>
          <w:tblCellMar>
            <w:top w:w="0" w:type="dxa"/>
            <w:left w:w="108" w:type="dxa"/>
            <w:bottom w:w="0" w:type="dxa"/>
            <w:right w:w="108" w:type="dxa"/>
          </w:tblCellMar>
        </w:tblPrEx>
        <w:trPr>
          <w:trHeight w:val="571" w:hRule="atLeast"/>
        </w:trPr>
        <w:tc>
          <w:tcPr>
            <w:tcW w:w="21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意外伤害</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因意外事故导致身故全额赔付；若伤残的则按残疾程度比例赔付。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20万元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重大疾病</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初次患约定30种的重大疾病100%给付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12万元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疾病身故</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因疾病导致的身故（含猝死）一次性全额给付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10万元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571" w:hRule="atLeast"/>
        </w:trPr>
        <w:tc>
          <w:tcPr>
            <w:tcW w:w="21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意外医疗</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因意外事故进行门诊或住院治疗（无免赔额，100%赔付）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2.5万元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27" w:type="pct"/>
            <w:gridSpan w:val="2"/>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住院津贴</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按实际合理住院天数赔付，最高180天</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150元/天</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95"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门诊医疗              </w:t>
            </w:r>
          </w:p>
        </w:tc>
        <w:tc>
          <w:tcPr>
            <w:tcW w:w="93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已结合社会基本医疗保险统筹基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诊医疗费</w:t>
            </w:r>
            <w:r>
              <w:rPr>
                <w:rFonts w:hint="eastAsia" w:ascii="微软雅黑" w:hAnsi="微软雅黑" w:eastAsia="微软雅黑" w:cs="微软雅黑"/>
                <w:color w:val="000000"/>
                <w:kern w:val="0"/>
                <w:sz w:val="22"/>
                <w:szCs w:val="22"/>
              </w:rPr>
              <w:t>⽤</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疾病门诊保额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3万元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报销比例(甲、乙类药含乙类自付)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医疗费用日限额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检查费日限额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1000元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369"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门诊手术日限额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2000元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自费费用报销比例/日报销限额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60%/380元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未结合社会基本医疗保险统筹基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诊医疗费</w:t>
            </w:r>
            <w:r>
              <w:rPr>
                <w:rFonts w:hint="eastAsia" w:ascii="微软雅黑" w:hAnsi="微软雅黑" w:eastAsia="微软雅黑" w:cs="微软雅黑"/>
                <w:color w:val="000000"/>
                <w:kern w:val="0"/>
                <w:sz w:val="22"/>
                <w:szCs w:val="22"/>
              </w:rPr>
              <w:t>⽤</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报销比例(甲、乙类药含乙类自付)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医疗费用日限额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检查费日限额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1000元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门诊手术日限额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2000元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自费费用报销比例/日报销限额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50%/380元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95"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住院医疗</w:t>
            </w:r>
          </w:p>
        </w:tc>
        <w:tc>
          <w:tcPr>
            <w:tcW w:w="93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已结合社会基本医疗保险统筹基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付后的住院医疗费</w:t>
            </w:r>
            <w:r>
              <w:rPr>
                <w:rFonts w:hint="eastAsia" w:ascii="微软雅黑" w:hAnsi="微软雅黑" w:eastAsia="微软雅黑" w:cs="微软雅黑"/>
                <w:color w:val="000000"/>
                <w:kern w:val="0"/>
                <w:sz w:val="22"/>
                <w:szCs w:val="22"/>
              </w:rPr>
              <w:t>⽤</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住院保额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3万元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报销比例(含乙类药含乙类自付)</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床位费日限额</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230元/人</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295"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932" w:type="pct"/>
            <w:vMerge w:val="continue"/>
            <w:tcBorders>
              <w:top w:val="nil"/>
              <w:left w:val="single" w:color="auto" w:sz="4" w:space="0"/>
              <w:bottom w:val="single" w:color="000000"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未结合社会基本医疗保险报销比例</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27"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公共保额</w:t>
            </w: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单位全年额度</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r>
        <w:tblPrEx>
          <w:tblCellMar>
            <w:top w:w="0" w:type="dxa"/>
            <w:left w:w="108" w:type="dxa"/>
            <w:bottom w:w="0" w:type="dxa"/>
            <w:right w:w="108" w:type="dxa"/>
          </w:tblCellMar>
        </w:tblPrEx>
        <w:trPr>
          <w:trHeight w:val="2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22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ascii="宋体" w:hAnsi="宋体" w:cs="宋体"/>
                <w:color w:val="000000"/>
                <w:kern w:val="0"/>
                <w:sz w:val="22"/>
                <w:szCs w:val="22"/>
              </w:rPr>
            </w:pPr>
          </w:p>
        </w:tc>
        <w:tc>
          <w:tcPr>
            <w:tcW w:w="175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ascii="宋体" w:hAnsi="宋体" w:cs="宋体"/>
                <w:color w:val="000000"/>
                <w:kern w:val="0"/>
                <w:sz w:val="22"/>
                <w:szCs w:val="22"/>
              </w:rPr>
            </w:pPr>
            <w:r>
              <w:rPr>
                <w:rFonts w:hint="eastAsia" w:ascii="宋体" w:hAnsi="宋体" w:cs="宋体"/>
                <w:color w:val="000000"/>
                <w:kern w:val="0"/>
                <w:sz w:val="22"/>
                <w:szCs w:val="22"/>
              </w:rPr>
              <w:t>个人使用额度</w:t>
            </w:r>
          </w:p>
        </w:tc>
        <w:tc>
          <w:tcPr>
            <w:tcW w:w="515"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2.5万元</w:t>
            </w:r>
          </w:p>
        </w:tc>
        <w:tc>
          <w:tcPr>
            <w:tcW w:w="516"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c>
          <w:tcPr>
            <w:tcW w:w="773" w:type="pct"/>
            <w:tcBorders>
              <w:top w:val="nil"/>
              <w:left w:val="nil"/>
              <w:bottom w:val="single" w:color="auto" w:sz="4" w:space="0"/>
              <w:right w:val="single" w:color="auto" w:sz="4" w:space="0"/>
            </w:tcBorders>
            <w:shd w:val="clear" w:color="000000" w:fill="FFFFFF"/>
            <w:vAlign w:val="center"/>
          </w:tcPr>
          <w:p>
            <w:pPr>
              <w:widowControl/>
              <w:snapToGrid w:val="0"/>
              <w:spacing w:line="360" w:lineRule="exact"/>
              <w:rPr>
                <w:rFonts w:eastAsia="等线"/>
                <w:color w:val="000000"/>
                <w:kern w:val="0"/>
                <w:sz w:val="22"/>
                <w:szCs w:val="22"/>
              </w:rPr>
            </w:pPr>
            <w:r>
              <w:rPr>
                <w:rFonts w:eastAsia="等线"/>
                <w:color w:val="000000"/>
                <w:kern w:val="0"/>
                <w:sz w:val="22"/>
                <w:szCs w:val="22"/>
              </w:rPr>
              <w:t>　</w:t>
            </w:r>
          </w:p>
        </w:tc>
      </w:tr>
    </w:tbl>
    <w:p>
      <w:pPr>
        <w:spacing w:line="360" w:lineRule="auto"/>
        <w:rPr>
          <w:rFonts w:hAnsi="宋体"/>
        </w:rPr>
      </w:pPr>
    </w:p>
    <w:tbl>
      <w:tblPr>
        <w:tblStyle w:val="12"/>
        <w:tblW w:w="137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172"/>
        <w:gridCol w:w="3402"/>
        <w:gridCol w:w="1276"/>
        <w:gridCol w:w="29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40" w:type="dxa"/>
            <w:gridSpan w:val="6"/>
            <w:vAlign w:val="center"/>
          </w:tcPr>
          <w:p>
            <w:pPr>
              <w:spacing w:line="360" w:lineRule="auto"/>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家属（配偶、子女）方案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7" w:type="dxa"/>
            <w:vAlign w:val="center"/>
          </w:tcPr>
          <w:p>
            <w:pPr>
              <w:spacing w:line="360" w:lineRule="auto"/>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序号</w:t>
            </w:r>
          </w:p>
        </w:tc>
        <w:tc>
          <w:tcPr>
            <w:tcW w:w="6574" w:type="dxa"/>
            <w:gridSpan w:val="2"/>
            <w:vAlign w:val="center"/>
          </w:tcPr>
          <w:p>
            <w:pPr>
              <w:spacing w:line="360" w:lineRule="auto"/>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保障项目</w:t>
            </w:r>
          </w:p>
        </w:tc>
        <w:tc>
          <w:tcPr>
            <w:tcW w:w="1276" w:type="dxa"/>
            <w:vAlign w:val="center"/>
          </w:tcPr>
          <w:p>
            <w:pPr>
              <w:spacing w:line="360" w:lineRule="auto"/>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保额</w:t>
            </w:r>
          </w:p>
        </w:tc>
        <w:tc>
          <w:tcPr>
            <w:tcW w:w="2977" w:type="dxa"/>
            <w:vAlign w:val="center"/>
          </w:tcPr>
          <w:p>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响应情况（完全响应、正偏离、负偏离）</w:t>
            </w:r>
          </w:p>
        </w:tc>
        <w:tc>
          <w:tcPr>
            <w:tcW w:w="2126" w:type="dxa"/>
            <w:vAlign w:val="center"/>
          </w:tcPr>
          <w:p>
            <w:pPr>
              <w:spacing w:line="360" w:lineRule="auto"/>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正或负偏离的具体说明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1</w:t>
            </w:r>
          </w:p>
        </w:tc>
        <w:tc>
          <w:tcPr>
            <w:tcW w:w="6574" w:type="dxa"/>
            <w:gridSpan w:val="2"/>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意外身故</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10</w:t>
            </w:r>
            <w:r>
              <w:rPr>
                <w:rFonts w:hint="eastAsia" w:asciiTheme="majorEastAsia" w:hAnsiTheme="majorEastAsia" w:eastAsiaTheme="majorEastAsia"/>
                <w:sz w:val="22"/>
                <w:szCs w:val="22"/>
              </w:rPr>
              <w:t>万</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2</w:t>
            </w:r>
          </w:p>
        </w:tc>
        <w:tc>
          <w:tcPr>
            <w:tcW w:w="6574" w:type="dxa"/>
            <w:gridSpan w:val="2"/>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意外伤残</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10</w:t>
            </w:r>
            <w:r>
              <w:rPr>
                <w:rFonts w:hint="eastAsia" w:asciiTheme="majorEastAsia" w:hAnsiTheme="majorEastAsia" w:eastAsiaTheme="majorEastAsia"/>
                <w:sz w:val="22"/>
                <w:szCs w:val="22"/>
              </w:rPr>
              <w:t>万</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3</w:t>
            </w:r>
          </w:p>
        </w:tc>
        <w:tc>
          <w:tcPr>
            <w:tcW w:w="6574" w:type="dxa"/>
            <w:gridSpan w:val="2"/>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重大疾病（</w:t>
            </w:r>
            <w:r>
              <w:rPr>
                <w:rFonts w:asciiTheme="majorEastAsia" w:hAnsiTheme="majorEastAsia" w:eastAsiaTheme="majorEastAsia"/>
                <w:sz w:val="22"/>
                <w:szCs w:val="22"/>
              </w:rPr>
              <w:t>30</w:t>
            </w:r>
            <w:r>
              <w:rPr>
                <w:rFonts w:hint="eastAsia" w:asciiTheme="majorEastAsia" w:hAnsiTheme="majorEastAsia" w:eastAsiaTheme="majorEastAsia"/>
                <w:sz w:val="22"/>
                <w:szCs w:val="22"/>
              </w:rPr>
              <w:t>种），投保后</w:t>
            </w:r>
            <w:r>
              <w:rPr>
                <w:rFonts w:asciiTheme="majorEastAsia" w:hAnsiTheme="majorEastAsia" w:eastAsiaTheme="majorEastAsia"/>
                <w:sz w:val="22"/>
                <w:szCs w:val="22"/>
              </w:rPr>
              <w:t>30</w:t>
            </w:r>
            <w:r>
              <w:rPr>
                <w:rFonts w:hint="eastAsia" w:asciiTheme="majorEastAsia" w:hAnsiTheme="majorEastAsia" w:eastAsiaTheme="majorEastAsia"/>
                <w:sz w:val="22"/>
                <w:szCs w:val="22"/>
              </w:rPr>
              <w:t>天等待期</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万</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4</w:t>
            </w:r>
          </w:p>
        </w:tc>
        <w:tc>
          <w:tcPr>
            <w:tcW w:w="6574" w:type="dxa"/>
            <w:gridSpan w:val="2"/>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附加住院津贴医疗，</w:t>
            </w:r>
            <w:r>
              <w:rPr>
                <w:rFonts w:asciiTheme="majorEastAsia" w:hAnsiTheme="majorEastAsia" w:eastAsiaTheme="majorEastAsia"/>
                <w:sz w:val="22"/>
                <w:szCs w:val="22"/>
              </w:rPr>
              <w:t>30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天，最高</w:t>
            </w:r>
            <w:r>
              <w:rPr>
                <w:rFonts w:asciiTheme="majorEastAsia" w:hAnsiTheme="majorEastAsia" w:eastAsiaTheme="majorEastAsia"/>
                <w:sz w:val="22"/>
                <w:szCs w:val="22"/>
              </w:rPr>
              <w:t>180</w:t>
            </w:r>
            <w:r>
              <w:rPr>
                <w:rFonts w:hint="eastAsia" w:asciiTheme="majorEastAsia" w:hAnsiTheme="majorEastAsia" w:eastAsiaTheme="majorEastAsia"/>
                <w:sz w:val="22"/>
                <w:szCs w:val="22"/>
              </w:rPr>
              <w:t>元，投保后</w:t>
            </w:r>
            <w:r>
              <w:rPr>
                <w:rFonts w:asciiTheme="majorEastAsia" w:hAnsiTheme="majorEastAsia" w:eastAsiaTheme="majorEastAsia"/>
                <w:sz w:val="22"/>
                <w:szCs w:val="22"/>
              </w:rPr>
              <w:t>30</w:t>
            </w:r>
            <w:r>
              <w:rPr>
                <w:rFonts w:hint="eastAsia" w:asciiTheme="majorEastAsia" w:hAnsiTheme="majorEastAsia" w:eastAsiaTheme="majorEastAsia"/>
                <w:sz w:val="22"/>
                <w:szCs w:val="22"/>
              </w:rPr>
              <w:t>天等待期</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0.54</w:t>
            </w:r>
            <w:r>
              <w:rPr>
                <w:rFonts w:hint="eastAsia" w:asciiTheme="majorEastAsia" w:hAnsiTheme="majorEastAsia" w:eastAsiaTheme="majorEastAsia"/>
                <w:sz w:val="22"/>
                <w:szCs w:val="22"/>
              </w:rPr>
              <w:t>万</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5</w:t>
            </w:r>
          </w:p>
        </w:tc>
        <w:tc>
          <w:tcPr>
            <w:tcW w:w="6574" w:type="dxa"/>
            <w:gridSpan w:val="2"/>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综合医疗</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2</w:t>
            </w:r>
            <w:r>
              <w:rPr>
                <w:rFonts w:hint="eastAsia" w:asciiTheme="majorEastAsia" w:hAnsiTheme="majorEastAsia" w:eastAsiaTheme="majorEastAsia"/>
                <w:sz w:val="22"/>
                <w:szCs w:val="22"/>
              </w:rPr>
              <w:t>万</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7" w:type="dxa"/>
            <w:vMerge w:val="restart"/>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6</w:t>
            </w:r>
          </w:p>
        </w:tc>
        <w:tc>
          <w:tcPr>
            <w:tcW w:w="3172" w:type="dxa"/>
            <w:vMerge w:val="restart"/>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意外、疾病门诊</w:t>
            </w:r>
          </w:p>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结合医保报销比例</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60%</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非结合医保报销比例</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50%</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药品费、治疗费日限额</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300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检查费日限额</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800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7" w:type="dxa"/>
            <w:vMerge w:val="restart"/>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7</w:t>
            </w:r>
          </w:p>
        </w:tc>
        <w:tc>
          <w:tcPr>
            <w:tcW w:w="3172" w:type="dxa"/>
            <w:vMerge w:val="restart"/>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意外、疾病住院</w:t>
            </w:r>
          </w:p>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结合医保报销比例</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80%</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非结合医保报销比例</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50%</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床位费限额</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100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87" w:type="dxa"/>
            <w:vMerge w:val="continue"/>
            <w:vAlign w:val="center"/>
          </w:tcPr>
          <w:p>
            <w:pPr>
              <w:spacing w:line="360" w:lineRule="auto"/>
              <w:jc w:val="center"/>
              <w:rPr>
                <w:rFonts w:asciiTheme="majorEastAsia" w:hAnsiTheme="majorEastAsia" w:eastAsiaTheme="majorEastAsia"/>
                <w:sz w:val="22"/>
                <w:szCs w:val="22"/>
              </w:rPr>
            </w:pPr>
          </w:p>
        </w:tc>
        <w:tc>
          <w:tcPr>
            <w:tcW w:w="3172" w:type="dxa"/>
            <w:vMerge w:val="continue"/>
            <w:vAlign w:val="center"/>
          </w:tcPr>
          <w:p>
            <w:pPr>
              <w:spacing w:line="360" w:lineRule="auto"/>
              <w:jc w:val="center"/>
              <w:rPr>
                <w:rFonts w:asciiTheme="majorEastAsia" w:hAnsiTheme="majorEastAsia" w:eastAsiaTheme="majorEastAsia"/>
                <w:sz w:val="22"/>
                <w:szCs w:val="22"/>
              </w:rPr>
            </w:pPr>
          </w:p>
        </w:tc>
        <w:tc>
          <w:tcPr>
            <w:tcW w:w="3402" w:type="dxa"/>
            <w:vAlign w:val="center"/>
          </w:tcPr>
          <w:p>
            <w:pPr>
              <w:spacing w:line="360" w:lineRule="auto"/>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检查费每次限额</w:t>
            </w:r>
          </w:p>
        </w:tc>
        <w:tc>
          <w:tcPr>
            <w:tcW w:w="1276"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3000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次</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7" w:type="dxa"/>
            <w:vAlign w:val="center"/>
          </w:tcPr>
          <w:p>
            <w:pPr>
              <w:spacing w:line="360" w:lineRule="auto"/>
              <w:jc w:val="center"/>
              <w:rPr>
                <w:rFonts w:asciiTheme="majorEastAsia" w:hAnsiTheme="majorEastAsia" w:eastAsiaTheme="majorEastAsia"/>
                <w:sz w:val="22"/>
                <w:szCs w:val="22"/>
              </w:rPr>
            </w:pPr>
            <w:r>
              <w:rPr>
                <w:rFonts w:asciiTheme="majorEastAsia" w:hAnsiTheme="majorEastAsia" w:eastAsiaTheme="majorEastAsia"/>
                <w:sz w:val="22"/>
                <w:szCs w:val="22"/>
              </w:rPr>
              <w:t>8</w:t>
            </w:r>
          </w:p>
        </w:tc>
        <w:tc>
          <w:tcPr>
            <w:tcW w:w="7850" w:type="dxa"/>
            <w:gridSpan w:val="3"/>
            <w:vAlign w:val="center"/>
          </w:tcPr>
          <w:p>
            <w:pPr>
              <w:spacing w:line="360" w:lineRule="auto"/>
              <w:jc w:val="center"/>
              <w:rPr>
                <w:rFonts w:asciiTheme="majorEastAsia" w:hAnsiTheme="majorEastAsia" w:eastAsiaTheme="majorEastAsia"/>
                <w:sz w:val="22"/>
                <w:szCs w:val="22"/>
              </w:rPr>
            </w:pPr>
            <w:r>
              <w:rPr>
                <w:rFonts w:hint="eastAsia" w:cs="宋体" w:asciiTheme="majorEastAsia" w:hAnsiTheme="majorEastAsia" w:eastAsiaTheme="majorEastAsia"/>
                <w:bCs/>
                <w:sz w:val="22"/>
                <w:szCs w:val="22"/>
              </w:rPr>
              <w:t>家属自付费形式一年内需进行中途保全增减人</w:t>
            </w:r>
          </w:p>
        </w:tc>
        <w:tc>
          <w:tcPr>
            <w:tcW w:w="2977" w:type="dxa"/>
            <w:vAlign w:val="center"/>
          </w:tcPr>
          <w:p>
            <w:pPr>
              <w:spacing w:line="360" w:lineRule="auto"/>
              <w:jc w:val="center"/>
              <w:rPr>
                <w:rFonts w:asciiTheme="majorEastAsia" w:hAnsiTheme="majorEastAsia" w:eastAsiaTheme="majorEastAsia"/>
                <w:sz w:val="22"/>
                <w:szCs w:val="22"/>
              </w:rPr>
            </w:pPr>
          </w:p>
        </w:tc>
        <w:tc>
          <w:tcPr>
            <w:tcW w:w="2126" w:type="dxa"/>
            <w:vAlign w:val="center"/>
          </w:tcPr>
          <w:p>
            <w:pPr>
              <w:spacing w:line="360" w:lineRule="auto"/>
              <w:jc w:val="center"/>
              <w:rPr>
                <w:rFonts w:asciiTheme="majorEastAsia" w:hAnsiTheme="majorEastAsia" w:eastAsiaTheme="majorEastAsia"/>
                <w:sz w:val="22"/>
                <w:szCs w:val="22"/>
              </w:rPr>
            </w:pPr>
          </w:p>
        </w:tc>
      </w:tr>
    </w:tbl>
    <w:p>
      <w:pPr>
        <w:spacing w:line="360" w:lineRule="auto"/>
        <w:rPr>
          <w:rFonts w:hAnsi="宋体"/>
        </w:rPr>
      </w:pPr>
    </w:p>
    <w:p>
      <w:pPr>
        <w:spacing w:line="360" w:lineRule="auto"/>
        <w:rPr>
          <w:rFonts w:hAnsi="宋体"/>
          <w:sz w:val="22"/>
          <w:szCs w:val="22"/>
        </w:rPr>
      </w:pPr>
      <w:r>
        <w:rPr>
          <w:rFonts w:hint="eastAsia" w:hAnsi="宋体"/>
          <w:sz w:val="22"/>
          <w:szCs w:val="22"/>
        </w:rPr>
        <w:t>注：（</w:t>
      </w:r>
      <w:r>
        <w:rPr>
          <w:rFonts w:hAnsi="宋体"/>
          <w:sz w:val="22"/>
          <w:szCs w:val="22"/>
        </w:rPr>
        <w:t>1</w:t>
      </w:r>
      <w:r>
        <w:rPr>
          <w:rFonts w:hint="eastAsia" w:hAnsi="宋体"/>
          <w:sz w:val="22"/>
          <w:szCs w:val="22"/>
        </w:rPr>
        <w:t>）上述响应表为投标人投标方案的具体内容，与报价一览表中对应项目投标报价所代表服务方案一致。</w:t>
      </w:r>
    </w:p>
    <w:p>
      <w:pPr>
        <w:spacing w:line="360" w:lineRule="auto"/>
        <w:rPr>
          <w:rFonts w:ascii="宋体" w:hAnsi="宋体" w:cs="Arial"/>
          <w:color w:val="000000"/>
          <w:sz w:val="22"/>
          <w:szCs w:val="22"/>
        </w:rPr>
      </w:pPr>
      <w:r>
        <w:rPr>
          <w:rFonts w:hint="eastAsia" w:hAnsi="宋体"/>
          <w:sz w:val="22"/>
          <w:szCs w:val="22"/>
        </w:rPr>
        <w:t>投标人名称（盖章）：日期：</w:t>
      </w:r>
      <w:r>
        <w:rPr>
          <w:rFonts w:hAnsi="宋体"/>
          <w:sz w:val="22"/>
          <w:szCs w:val="22"/>
        </w:rPr>
        <w:t>2023</w:t>
      </w:r>
      <w:r>
        <w:rPr>
          <w:rFonts w:hint="eastAsia" w:hAnsi="宋体"/>
          <w:sz w:val="22"/>
          <w:szCs w:val="22"/>
        </w:rPr>
        <w:t>年月日</w:t>
      </w:r>
      <w:r>
        <w:rPr>
          <w:rFonts w:ascii="宋体" w:hAnsi="宋体" w:cs="Arial"/>
          <w:color w:val="000000"/>
          <w:sz w:val="22"/>
          <w:szCs w:val="22"/>
        </w:rPr>
        <w:br w:type="page"/>
      </w:r>
    </w:p>
    <w:p>
      <w:pPr>
        <w:spacing w:line="360" w:lineRule="auto"/>
        <w:rPr>
          <w:rFonts w:ascii="宋体" w:hAnsi="宋体" w:cs="Arial"/>
          <w:color w:val="000000"/>
          <w:sz w:val="30"/>
          <w:szCs w:val="30"/>
        </w:rPr>
        <w:sectPr>
          <w:pgSz w:w="16838" w:h="11906" w:orient="landscape"/>
          <w:pgMar w:top="1418" w:right="1843" w:bottom="1418" w:left="1276" w:header="851" w:footer="992" w:gutter="0"/>
          <w:cols w:space="720" w:num="1"/>
          <w:docGrid w:linePitch="312" w:charSpace="0"/>
        </w:sectPr>
      </w:pPr>
    </w:p>
    <w:p>
      <w:pPr>
        <w:spacing w:line="360" w:lineRule="auto"/>
        <w:rPr>
          <w:rFonts w:ascii="宋体" w:hAnsi="宋体" w:cs="Arial"/>
          <w:color w:val="000000"/>
          <w:sz w:val="30"/>
          <w:szCs w:val="30"/>
        </w:rPr>
      </w:pPr>
      <w:r>
        <w:rPr>
          <w:rFonts w:hint="eastAsia" w:ascii="宋体" w:hAnsi="宋体" w:cs="Arial"/>
          <w:color w:val="000000"/>
          <w:sz w:val="30"/>
          <w:szCs w:val="30"/>
        </w:rPr>
        <w:t>附件2</w:t>
      </w:r>
    </w:p>
    <w:tbl>
      <w:tblPr>
        <w:tblStyle w:val="11"/>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hAnsi="宋体"/>
                <w:szCs w:val="21"/>
              </w:rPr>
              <w:t>员工补充医疗保险服务采购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w:t>
      </w:r>
      <w:r>
        <w:rPr>
          <w:rFonts w:asciiTheme="minorEastAsia" w:hAnsiTheme="minorEastAsia" w:eastAsiaTheme="minorEastAsia"/>
          <w:sz w:val="28"/>
          <w:szCs w:val="28"/>
        </w:rPr>
        <w:t>2</w:t>
      </w:r>
      <w:r>
        <w:rPr>
          <w:rFonts w:hint="eastAsia" w:asciiTheme="minorEastAsia" w:hAnsiTheme="minorEastAsia" w:eastAsiaTheme="minorEastAsia"/>
          <w:sz w:val="28"/>
          <w:szCs w:val="28"/>
        </w:rPr>
        <w:t>3年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560" w:firstLineChars="200"/>
        <w:rPr>
          <w:rFonts w:ascii="宋体" w:hAnsi="宋体" w:cs="宋体"/>
          <w:sz w:val="28"/>
        </w:rPr>
      </w:pPr>
      <w:r>
        <w:rPr>
          <w:rFonts w:hint="eastAsia" w:ascii="宋体" w:hAnsi="宋体" w:cs="宋体"/>
          <w:sz w:val="28"/>
        </w:rPr>
        <w:t>在我单位任职务，是我单位法定代表人，身份证号为，特此证明。</w:t>
      </w:r>
    </w:p>
    <w:p>
      <w:pPr>
        <w:spacing w:line="360" w:lineRule="auto"/>
        <w:ind w:firstLine="627" w:firstLineChars="224"/>
        <w:rPr>
          <w:rFonts w:ascii="宋体" w:hAnsi="宋体" w:cs="宋体"/>
          <w:sz w:val="28"/>
        </w:rPr>
      </w:pPr>
    </w:p>
    <w:p>
      <w:pPr>
        <w:spacing w:line="360" w:lineRule="auto"/>
        <w:jc w:val="left"/>
        <w:rPr>
          <w:rFonts w:ascii="宋体" w:hAnsi="宋体" w:cs="宋体"/>
          <w:sz w:val="28"/>
        </w:rPr>
      </w:pPr>
      <w:r>
        <w:rPr>
          <w:rFonts w:hint="eastAsia" w:ascii="宋体" w:hAnsi="宋体" w:cs="宋体"/>
          <w:sz w:val="28"/>
        </w:rPr>
        <w:t>（单位盖章）</w:t>
      </w:r>
    </w:p>
    <w:p>
      <w:pPr>
        <w:spacing w:line="360" w:lineRule="auto"/>
        <w:ind w:firstLine="627" w:firstLineChars="224"/>
        <w:rPr>
          <w:rFonts w:hAnsi="宋体" w:cs="宋体"/>
          <w:sz w:val="28"/>
          <w:szCs w:val="28"/>
        </w:rPr>
      </w:pPr>
    </w:p>
    <w:p>
      <w:pPr>
        <w:spacing w:line="360" w:lineRule="auto"/>
        <w:rPr>
          <w:rFonts w:hAnsi="宋体" w:cs="宋体"/>
          <w:sz w:val="28"/>
          <w:szCs w:val="28"/>
        </w:rPr>
      </w:pPr>
      <w:r>
        <w:rPr>
          <w:rFonts w:hint="eastAsia" w:hAnsi="宋体" w:cs="宋体"/>
          <w:sz w:val="28"/>
          <w:szCs w:val="28"/>
        </w:rPr>
        <w:t>日期：20</w:t>
      </w:r>
      <w:r>
        <w:rPr>
          <w:rFonts w:hAnsi="宋体" w:cs="宋体"/>
          <w:sz w:val="28"/>
          <w:szCs w:val="28"/>
        </w:rPr>
        <w:t>2</w:t>
      </w:r>
      <w:r>
        <w:rPr>
          <w:rFonts w:hint="eastAsia" w:hAnsi="宋体" w:cs="宋体"/>
          <w:sz w:val="28"/>
          <w:szCs w:val="28"/>
        </w:rPr>
        <w:t>3年月日</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单位通信地址：</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邮政编码：                 单位联系电话：</w:t>
      </w:r>
    </w:p>
    <w:p>
      <w:pPr>
        <w:spacing w:line="360" w:lineRule="auto"/>
      </w:pPr>
    </w:p>
    <w:p>
      <w:pPr>
        <w:spacing w:line="360" w:lineRule="auto"/>
      </w:pPr>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line="360" w:lineRule="auto"/>
        <w:ind w:firstLine="560" w:firstLineChars="200"/>
        <w:rPr>
          <w:rFonts w:ascii="宋体" w:hAnsi="宋体"/>
          <w:sz w:val="28"/>
          <w:szCs w:val="28"/>
        </w:rPr>
      </w:pPr>
      <w:r>
        <w:rPr>
          <w:rFonts w:hint="eastAsia" w:ascii="宋体" w:hAnsi="宋体"/>
          <w:bCs/>
          <w:sz w:val="28"/>
          <w:szCs w:val="28"/>
        </w:rPr>
        <w:t>兹授权</w:t>
      </w:r>
      <w:r>
        <w:rPr>
          <w:rFonts w:hint="eastAsia" w:ascii="宋体" w:hAnsi="宋体"/>
          <w:bCs/>
          <w:sz w:val="28"/>
          <w:szCs w:val="28"/>
          <w:u w:val="single"/>
        </w:rPr>
        <w:t>（委托代理人姓名）</w:t>
      </w:r>
      <w:r>
        <w:rPr>
          <w:rFonts w:hint="eastAsia" w:ascii="宋体" w:hAnsi="宋体"/>
          <w:bCs/>
          <w:sz w:val="28"/>
          <w:szCs w:val="28"/>
        </w:rPr>
        <w:t>为我方委托代理人，其权限是：</w:t>
      </w:r>
      <w:r>
        <w:rPr>
          <w:rFonts w:hint="eastAsia" w:ascii="宋体" w:hAnsi="宋体"/>
          <w:sz w:val="28"/>
          <w:szCs w:val="28"/>
        </w:rPr>
        <w:t xml:space="preserve">办理                       </w:t>
      </w:r>
      <w:r>
        <w:rPr>
          <w:rFonts w:hint="eastAsia" w:ascii="宋体" w:hAnsi="宋体"/>
          <w:sz w:val="28"/>
          <w:szCs w:val="28"/>
          <w:u w:val="single"/>
        </w:rPr>
        <w:t>广州城投综合能源投资经营管理有限公司及广州大学城能源发展有限公司</w:t>
      </w:r>
      <w:r>
        <w:rPr>
          <w:rFonts w:hint="eastAsia" w:ascii="宋体" w:hAnsi="宋体"/>
          <w:sz w:val="28"/>
          <w:szCs w:val="28"/>
        </w:rPr>
        <w:t>组织的“</w:t>
      </w:r>
      <w:r>
        <w:rPr>
          <w:rFonts w:hint="eastAsia" w:ascii="宋体" w:hAnsi="宋体"/>
          <w:sz w:val="28"/>
          <w:szCs w:val="28"/>
          <w:u w:val="single"/>
        </w:rPr>
        <w:t>员工补充医疗保险服务采购</w:t>
      </w:r>
      <w:r>
        <w:rPr>
          <w:rFonts w:hint="eastAsia" w:ascii="宋体" w:hAnsi="宋体"/>
          <w:sz w:val="28"/>
          <w:szCs w:val="28"/>
        </w:rPr>
        <w:t>”的投标和合同执行，以我方的名义处理一切与之有关的事宜。</w:t>
      </w:r>
    </w:p>
    <w:p>
      <w:pPr>
        <w:spacing w:line="360" w:lineRule="auto"/>
        <w:ind w:firstLine="560" w:firstLineChars="200"/>
        <w:rPr>
          <w:rFonts w:ascii="宋体" w:hAnsi="宋体"/>
          <w:bCs/>
          <w:sz w:val="28"/>
          <w:szCs w:val="28"/>
        </w:rPr>
      </w:pPr>
      <w:r>
        <w:rPr>
          <w:rFonts w:hint="eastAsia" w:ascii="宋体" w:hAnsi="宋体"/>
          <w:sz w:val="28"/>
          <w:szCs w:val="28"/>
          <w:lang w:val="en-GB"/>
        </w:rPr>
        <w:t>本</w:t>
      </w:r>
      <w:r>
        <w:rPr>
          <w:rFonts w:hint="eastAsia" w:ascii="宋体" w:hAnsi="宋体"/>
          <w:sz w:val="28"/>
          <w:szCs w:val="28"/>
        </w:rPr>
        <w:t>授权书</w:t>
      </w:r>
      <w:r>
        <w:rPr>
          <w:rFonts w:hint="eastAsia" w:ascii="宋体" w:hAnsi="宋体"/>
          <w:sz w:val="28"/>
          <w:szCs w:val="28"/>
          <w:lang w:val="en-GB"/>
        </w:rPr>
        <w:t>自</w:t>
      </w:r>
      <w:r>
        <w:rPr>
          <w:rFonts w:ascii="宋体" w:hAnsi="宋体"/>
          <w:sz w:val="28"/>
          <w:szCs w:val="28"/>
          <w:lang w:val="en-GB"/>
        </w:rPr>
        <w:t>202</w:t>
      </w:r>
      <w:r>
        <w:rPr>
          <w:rFonts w:hint="eastAsia" w:ascii="宋体" w:hAnsi="宋体"/>
          <w:sz w:val="28"/>
          <w:szCs w:val="28"/>
          <w:lang w:val="en-US" w:eastAsia="zh-CN"/>
        </w:rPr>
        <w:t>3</w:t>
      </w:r>
      <w:r>
        <w:rPr>
          <w:rFonts w:hint="eastAsia" w:ascii="宋体" w:hAnsi="宋体"/>
          <w:sz w:val="28"/>
          <w:szCs w:val="28"/>
        </w:rPr>
        <w:t>年月日</w:t>
      </w:r>
      <w:r>
        <w:rPr>
          <w:rFonts w:hint="eastAsia" w:ascii="宋体" w:hAnsi="宋体"/>
          <w:sz w:val="28"/>
          <w:szCs w:val="28"/>
          <w:lang w:val="en-GB"/>
        </w:rPr>
        <w:t>签章之日起生效，特此声明。</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u w:val="single"/>
        </w:rPr>
      </w:pPr>
      <w:r>
        <w:rPr>
          <w:rFonts w:hint="eastAsia" w:ascii="宋体" w:hAnsi="宋体"/>
          <w:sz w:val="28"/>
          <w:szCs w:val="28"/>
        </w:rPr>
        <w:t>附：代理人性别：   年龄：   职务：</w:t>
      </w:r>
    </w:p>
    <w:p>
      <w:pPr>
        <w:spacing w:line="360" w:lineRule="auto"/>
        <w:ind w:firstLine="560" w:firstLineChars="200"/>
        <w:rPr>
          <w:rFonts w:ascii="宋体" w:hAnsi="宋体"/>
          <w:sz w:val="28"/>
          <w:szCs w:val="28"/>
          <w:u w:val="single"/>
        </w:rPr>
      </w:pPr>
      <w:r>
        <w:rPr>
          <w:rFonts w:hint="eastAsia" w:ascii="宋体" w:hAnsi="宋体"/>
          <w:sz w:val="28"/>
          <w:szCs w:val="28"/>
        </w:rPr>
        <w:t>　　身份证号码：</w:t>
      </w:r>
    </w:p>
    <w:p>
      <w:pPr>
        <w:spacing w:line="360" w:lineRule="auto"/>
        <w:ind w:firstLine="560" w:firstLineChars="200"/>
        <w:rPr>
          <w:rFonts w:ascii="宋体" w:hAnsi="宋体"/>
          <w:sz w:val="28"/>
          <w:szCs w:val="28"/>
        </w:rPr>
      </w:pPr>
      <w:r>
        <w:rPr>
          <w:rFonts w:hint="eastAsia" w:ascii="宋体" w:hAnsi="宋体"/>
          <w:sz w:val="28"/>
          <w:szCs w:val="28"/>
        </w:rPr>
        <w:t>附：被授权人有效身份证正反面或其他身份证明材料复印</w:t>
      </w:r>
    </w:p>
    <w:p>
      <w:pPr>
        <w:widowControl/>
        <w:spacing w:line="360" w:lineRule="auto"/>
        <w:rPr>
          <w:rFonts w:ascii="宋体" w:hAnsi="宋体" w:eastAsia="微软雅黑"/>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（单位盖章）：</w:t>
      </w: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法定代表人（签字或盖章）：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被授权人（签字或盖章）：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日期： 20</w:t>
      </w:r>
      <w:r>
        <w:rPr>
          <w:rFonts w:ascii="宋体" w:hAnsi="宋体" w:cs="宋体"/>
          <w:kern w:val="0"/>
          <w:sz w:val="28"/>
          <w:szCs w:val="28"/>
        </w:rPr>
        <w:t>2</w:t>
      </w:r>
      <w:r>
        <w:rPr>
          <w:rFonts w:hint="eastAsia" w:ascii="宋体" w:hAnsi="宋体" w:cs="宋体"/>
          <w:kern w:val="0"/>
          <w:sz w:val="28"/>
          <w:szCs w:val="28"/>
          <w:lang w:val="en-US" w:eastAsia="zh-CN"/>
        </w:rPr>
        <w:t>3</w:t>
      </w:r>
      <w:r>
        <w:rPr>
          <w:rFonts w:hint="eastAsia" w:ascii="宋体" w:hAnsi="宋体" w:cs="宋体"/>
          <w:kern w:val="0"/>
          <w:sz w:val="28"/>
          <w:szCs w:val="28"/>
        </w:rPr>
        <w:t>年   月   日</w:t>
      </w:r>
    </w:p>
    <w:p>
      <w:pPr>
        <w:widowControl/>
        <w:spacing w:line="360" w:lineRule="auto"/>
        <w:jc w:val="left"/>
        <w:rPr>
          <w:rFonts w:hAnsi="宋体"/>
          <w:szCs w:val="21"/>
        </w:rPr>
      </w:pPr>
      <w:r>
        <w:rPr>
          <w:rFonts w:hint="eastAsia" w:hAnsi="宋体" w:cs="宋体"/>
          <w:sz w:val="28"/>
          <w:szCs w:val="28"/>
          <w:lang w:val="zh-CN"/>
        </w:rPr>
        <w:t>说明：法定代表人亲自办理投标事宜的，无需提交本证明书。</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Cs w:val="21"/>
        </w:rPr>
      </w:pPr>
      <w:r>
        <w:rPr>
          <w:rFonts w:hint="eastAsia" w:ascii="宋体" w:hAnsi="宋体"/>
          <w:bCs/>
          <w:sz w:val="20"/>
          <w:szCs w:val="21"/>
        </w:rPr>
        <w:t>项目名称：</w:t>
      </w:r>
      <w:r>
        <w:rPr>
          <w:rFonts w:hint="eastAsia" w:hAnsi="宋体"/>
          <w:szCs w:val="21"/>
        </w:rPr>
        <w:t>员工补充医疗保险服务采购</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636"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69"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636" w:type="dxa"/>
            <w:shd w:val="clear" w:color="auto" w:fill="auto"/>
            <w:vAlign w:val="center"/>
          </w:tcPr>
          <w:p>
            <w:pPr>
              <w:pStyle w:val="22"/>
              <w:ind w:left="15" w:leftChars="7" w:firstLine="0" w:firstLineChars="0"/>
              <w:rPr>
                <w:rFonts w:asciiTheme="minorEastAsia" w:hAnsiTheme="minorEastAsia"/>
                <w:color w:val="FF0000"/>
                <w:sz w:val="18"/>
                <w:szCs w:val="21"/>
              </w:rPr>
            </w:pPr>
            <w:r>
              <w:rPr>
                <w:rFonts w:hint="eastAsia" w:asciiTheme="minorEastAsia" w:hAnsiTheme="minorEastAsia"/>
                <w:color w:val="FF0000"/>
                <w:sz w:val="18"/>
                <w:szCs w:val="21"/>
              </w:rPr>
              <w:t>具备保监会颁发的有效的经营保险业务许可证；</w:t>
            </w:r>
          </w:p>
        </w:tc>
        <w:tc>
          <w:tcPr>
            <w:tcW w:w="869"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636" w:type="dxa"/>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投标文件按竞选文件规定的格式填写，内容不全或关键字迹模糊、无法辩认；</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636" w:type="dxa"/>
            <w:vAlign w:val="center"/>
          </w:tcPr>
          <w:p>
            <w:pPr>
              <w:ind w:left="15" w:leftChars="7"/>
              <w:rPr>
                <w:rFonts w:asciiTheme="minorEastAsia" w:hAnsiTheme="minorEastAsia" w:eastAsiaTheme="minorEastAsia"/>
                <w:sz w:val="18"/>
                <w:szCs w:val="21"/>
                <w:highlight w:val="none"/>
              </w:rPr>
            </w:pPr>
            <w:r>
              <w:rPr>
                <w:rFonts w:hint="eastAsia" w:cs="宋体" w:asciiTheme="minorEastAsia" w:hAnsiTheme="minorEastAsia" w:eastAsiaTheme="minorEastAsia"/>
                <w:sz w:val="18"/>
                <w:szCs w:val="21"/>
                <w:highlight w:val="none"/>
              </w:rPr>
              <w:t>投标人必须按</w:t>
            </w:r>
            <w:r>
              <w:rPr>
                <w:rFonts w:hint="eastAsia" w:cs="宋体" w:asciiTheme="minorEastAsia" w:hAnsiTheme="minorEastAsia" w:eastAsiaTheme="minorEastAsia"/>
                <w:sz w:val="18"/>
                <w:szCs w:val="21"/>
                <w:highlight w:val="none"/>
                <w:lang w:val="en-US" w:eastAsia="zh-CN"/>
              </w:rPr>
              <w:t>竞选</w:t>
            </w:r>
            <w:r>
              <w:rPr>
                <w:rFonts w:hint="eastAsia" w:cs="宋体" w:asciiTheme="minorEastAsia" w:hAnsiTheme="minorEastAsia" w:eastAsiaTheme="minorEastAsia"/>
                <w:sz w:val="18"/>
                <w:szCs w:val="21"/>
                <w:highlight w:val="none"/>
              </w:rPr>
              <w:t>文件指定的格式填写各报价，各报价应计算正确，且报价唯一，招标人不接受有任何选择的报价；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636" w:type="dxa"/>
            <w:vAlign w:val="center"/>
          </w:tcPr>
          <w:p>
            <w:pPr>
              <w:ind w:left="15" w:leftChars="7"/>
              <w:rPr>
                <w:rFonts w:cs="宋体" w:asciiTheme="minorEastAsia" w:hAnsiTheme="minorEastAsia" w:eastAsiaTheme="minorEastAsia"/>
                <w:sz w:val="18"/>
                <w:szCs w:val="21"/>
                <w:highlight w:val="none"/>
              </w:rPr>
            </w:pPr>
            <w:r>
              <w:rPr>
                <w:rFonts w:hint="eastAsia" w:cs="宋体" w:asciiTheme="minorEastAsia" w:hAnsiTheme="minorEastAsia" w:eastAsiaTheme="minorEastAsia"/>
                <w:sz w:val="18"/>
                <w:szCs w:val="21"/>
                <w:highlight w:val="none"/>
              </w:rPr>
              <w:t>投标报价不得高于采购限价；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asciiTheme="minorEastAsia" w:hAnsiTheme="minorEastAsia" w:eastAsiaTheme="minorEastAsia"/>
                <w:bCs/>
                <w:sz w:val="18"/>
                <w:szCs w:val="21"/>
              </w:rPr>
              <w:t>11</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w:t>
            </w:r>
            <w:r>
              <w:rPr>
                <w:rFonts w:asciiTheme="minorEastAsia" w:hAnsiTheme="minorEastAsia" w:eastAsiaTheme="minorEastAsia"/>
                <w:bCs/>
                <w:sz w:val="18"/>
                <w:szCs w:val="21"/>
              </w:rPr>
              <w:t>2</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附有采购人不能接受的条件；</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w:t>
            </w:r>
            <w:r>
              <w:rPr>
                <w:rFonts w:asciiTheme="minorEastAsia" w:hAnsiTheme="minorEastAsia" w:eastAsiaTheme="minorEastAsia"/>
                <w:bCs/>
                <w:sz w:val="18"/>
                <w:szCs w:val="21"/>
              </w:rPr>
              <w:t>3</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636" w:type="dxa"/>
            <w:vAlign w:val="center"/>
          </w:tcPr>
          <w:p>
            <w:pPr>
              <w:ind w:left="15" w:leftChars="7"/>
              <w:rPr>
                <w:rFonts w:hint="default" w:cs="宋体" w:asciiTheme="minorEastAsia" w:hAnsiTheme="minorEastAsia" w:eastAsiaTheme="minorEastAsia"/>
                <w:sz w:val="18"/>
                <w:szCs w:val="21"/>
                <w:lang w:val="en-US" w:eastAsia="zh-CN"/>
              </w:rPr>
            </w:pPr>
            <w:r>
              <w:rPr>
                <w:rFonts w:hint="eastAsia" w:cs="宋体" w:asciiTheme="minorEastAsia" w:hAnsiTheme="minorEastAsia" w:eastAsiaTheme="minorEastAsia"/>
                <w:sz w:val="18"/>
                <w:szCs w:val="21"/>
                <w:lang w:val="en-US" w:eastAsia="zh-CN"/>
              </w:rPr>
              <w:t>投标文件中响应采购人提出的与上一年度（2023年3月25日到期）的员工补充医疗保险衔接方案</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eastAsiaTheme="minorEastAsia"/>
                <w:bCs/>
                <w:sz w:val="18"/>
                <w:szCs w:val="21"/>
              </w:rPr>
            </w:pPr>
          </w:p>
        </w:tc>
        <w:tc>
          <w:tcPr>
            <w:tcW w:w="7636"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69"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0"/>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rPr>
        <w:t>3年   月   日</w:t>
      </w: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附件6</w:t>
      </w:r>
    </w:p>
    <w:p>
      <w:pPr>
        <w:spacing w:before="72" w:beforeLines="30" w:line="360" w:lineRule="auto"/>
        <w:ind w:left="602" w:hanging="602" w:hangingChars="200"/>
        <w:jc w:val="center"/>
        <w:rPr>
          <w:rFonts w:ascii="宋体" w:hAnsi="宋体" w:cs="Arial"/>
          <w:b/>
          <w:color w:val="000000"/>
          <w:sz w:val="30"/>
          <w:szCs w:val="30"/>
        </w:rPr>
      </w:pPr>
      <w:r>
        <w:rPr>
          <w:rFonts w:ascii="宋体" w:hAnsi="宋体" w:cs="Arial"/>
          <w:b/>
          <w:color w:val="000000"/>
          <w:sz w:val="30"/>
          <w:szCs w:val="30"/>
        </w:rPr>
        <w:t>评分标准</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559"/>
        <w:gridCol w:w="709"/>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36" w:type="dxa"/>
            <w:shd w:val="clear" w:color="auto" w:fill="FFFFFF"/>
            <w:vAlign w:val="center"/>
          </w:tcPr>
          <w:p>
            <w:pPr>
              <w:widowControl/>
              <w:jc w:val="center"/>
              <w:rPr>
                <w:rFonts w:cs="宋体" w:asciiTheme="minorEastAsia" w:hAnsiTheme="minorEastAsia" w:eastAsiaTheme="minorEastAsia"/>
                <w:b/>
                <w:color w:val="000000"/>
                <w:kern w:val="0"/>
                <w:sz w:val="18"/>
                <w:szCs w:val="18"/>
              </w:rPr>
            </w:pPr>
            <w:bookmarkStart w:id="1" w:name="_Hlk4405241"/>
            <w:r>
              <w:rPr>
                <w:rFonts w:hint="eastAsia" w:cs="宋体" w:asciiTheme="minorEastAsia" w:hAnsiTheme="minorEastAsia" w:eastAsiaTheme="minorEastAsia"/>
                <w:b/>
                <w:color w:val="000000"/>
                <w:kern w:val="0"/>
                <w:sz w:val="18"/>
                <w:szCs w:val="18"/>
              </w:rPr>
              <w:t>评审大项</w:t>
            </w:r>
          </w:p>
        </w:tc>
        <w:tc>
          <w:tcPr>
            <w:tcW w:w="1559" w:type="dxa"/>
            <w:shd w:val="clear" w:color="auto" w:fill="FFFFFF"/>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评审内容</w:t>
            </w:r>
          </w:p>
        </w:tc>
        <w:tc>
          <w:tcPr>
            <w:tcW w:w="709" w:type="dxa"/>
            <w:shd w:val="clear" w:color="auto" w:fill="FFFFFF"/>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分值</w:t>
            </w:r>
          </w:p>
        </w:tc>
        <w:tc>
          <w:tcPr>
            <w:tcW w:w="5952" w:type="dxa"/>
            <w:shd w:val="clear" w:color="auto" w:fill="FFFFFF"/>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36" w:type="dxa"/>
            <w:shd w:val="clear" w:color="auto"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价格部分</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3</w:t>
            </w:r>
            <w:r>
              <w:rPr>
                <w:rFonts w:hint="eastAsia" w:cs="宋体" w:asciiTheme="minorEastAsia" w:hAnsiTheme="minorEastAsia" w:eastAsiaTheme="minorEastAsia"/>
                <w:color w:val="000000"/>
                <w:kern w:val="0"/>
                <w:sz w:val="18"/>
                <w:szCs w:val="18"/>
              </w:rPr>
              <w:t>0分）</w:t>
            </w:r>
          </w:p>
        </w:tc>
        <w:tc>
          <w:tcPr>
            <w:tcW w:w="1559" w:type="dxa"/>
            <w:shd w:val="clear" w:color="auto" w:fill="FFFFFF"/>
            <w:vAlign w:val="center"/>
          </w:tcPr>
          <w:p>
            <w:pPr>
              <w:adjustRightInd w:val="0"/>
              <w:snapToGrid w:val="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根据员工补充医疗保险服务报价评分</w:t>
            </w:r>
          </w:p>
        </w:tc>
        <w:tc>
          <w:tcPr>
            <w:tcW w:w="709" w:type="dxa"/>
            <w:shd w:val="clear" w:color="auto" w:fill="FFFFFF"/>
            <w:vAlign w:val="center"/>
          </w:tcPr>
          <w:p>
            <w:pPr>
              <w:adjustRightInd w:val="0"/>
              <w:snapToGrid w:val="0"/>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30</w:t>
            </w:r>
          </w:p>
        </w:tc>
        <w:tc>
          <w:tcPr>
            <w:tcW w:w="5952" w:type="dxa"/>
            <w:shd w:val="clear" w:color="auto" w:fill="FFFFFF"/>
            <w:vAlign w:val="center"/>
          </w:tcPr>
          <w:p>
            <w:pPr>
              <w:adjustRightInd w:val="0"/>
              <w:snapToGrid w:val="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取所有有效投标人的员工补充医疗保险服务报价的投标报价的</w:t>
            </w:r>
            <w:r>
              <w:rPr>
                <w:rFonts w:hint="eastAsia" w:cs="宋体" w:asciiTheme="minorEastAsia" w:hAnsiTheme="minorEastAsia" w:eastAsiaTheme="minorEastAsia"/>
                <w:color w:val="FF0000"/>
                <w:kern w:val="0"/>
                <w:sz w:val="18"/>
                <w:szCs w:val="18"/>
              </w:rPr>
              <w:t>平均价</w:t>
            </w:r>
            <w:r>
              <w:rPr>
                <w:rFonts w:hint="eastAsia" w:cs="宋体" w:asciiTheme="minorEastAsia" w:hAnsiTheme="minorEastAsia" w:eastAsiaTheme="minorEastAsia"/>
                <w:color w:val="000000"/>
                <w:kern w:val="0"/>
                <w:sz w:val="18"/>
                <w:szCs w:val="18"/>
              </w:rPr>
              <w:t>作为评标基准价。</w:t>
            </w:r>
          </w:p>
          <w:p>
            <w:pPr>
              <w:adjustRightInd w:val="0"/>
              <w:snapToGrid w:val="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以评标基准价作为计算各有效投标报价得分的基础，当有效投标报价等于评标基准价时得</w:t>
            </w:r>
            <w:r>
              <w:rPr>
                <w:rFonts w:cs="宋体" w:asciiTheme="minorEastAsia" w:hAnsiTheme="minorEastAsia" w:eastAsiaTheme="minorEastAsia"/>
                <w:color w:val="000000"/>
                <w:kern w:val="0"/>
                <w:sz w:val="18"/>
                <w:szCs w:val="18"/>
              </w:rPr>
              <w:t>30</w:t>
            </w:r>
            <w:r>
              <w:rPr>
                <w:rFonts w:hint="eastAsia" w:cs="宋体" w:asciiTheme="minorEastAsia" w:hAnsiTheme="minorEastAsia" w:eastAsiaTheme="minorEastAsia"/>
                <w:color w:val="000000"/>
                <w:kern w:val="0"/>
                <w:sz w:val="18"/>
                <w:szCs w:val="18"/>
              </w:rPr>
              <w:t>分；有效投标报价与评标基准价之差，每上偏1%扣1.5分。每下偏1%扣1分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36" w:type="dxa"/>
            <w:vMerge w:val="restart"/>
            <w:shd w:val="clear" w:color="auto" w:fill="FFFFFF"/>
            <w:vAlign w:val="center"/>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商务部分</w:t>
            </w:r>
          </w:p>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15</w:t>
            </w:r>
            <w:r>
              <w:rPr>
                <w:rFonts w:hint="eastAsia" w:cs="宋体" w:asciiTheme="minorEastAsia" w:hAnsiTheme="minorEastAsia" w:eastAsiaTheme="minorEastAsia"/>
                <w:color w:val="000000"/>
                <w:kern w:val="0"/>
                <w:sz w:val="18"/>
                <w:szCs w:val="18"/>
              </w:rPr>
              <w:t>分）</w:t>
            </w:r>
          </w:p>
        </w:tc>
        <w:tc>
          <w:tcPr>
            <w:tcW w:w="1559" w:type="dxa"/>
            <w:shd w:val="clear" w:color="auto"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采购人供应商管理系统查到的分值</w:t>
            </w:r>
          </w:p>
        </w:tc>
        <w:tc>
          <w:tcPr>
            <w:tcW w:w="709" w:type="dxa"/>
            <w:shd w:val="clear" w:color="auto"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5952" w:type="dxa"/>
            <w:shd w:val="clear" w:color="auto" w:fill="FFFFFF"/>
            <w:vAlign w:val="center"/>
          </w:tcPr>
          <w:p>
            <w:pPr>
              <w:widowControl/>
              <w:ind w:firstLine="360" w:firstLineChars="20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诚信分≧2分时本项得2分。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36"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59"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类似业绩</w:t>
            </w:r>
          </w:p>
        </w:tc>
        <w:tc>
          <w:tcPr>
            <w:tcW w:w="70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5952" w:type="dxa"/>
            <w:vAlign w:val="center"/>
          </w:tcPr>
          <w:p>
            <w:pPr>
              <w:widowControl/>
              <w:ind w:firstLine="360" w:firstLineChars="20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投标人自20</w:t>
            </w:r>
            <w:r>
              <w:rPr>
                <w:rFonts w:cs="宋体" w:asciiTheme="minorEastAsia" w:hAnsiTheme="minorEastAsia" w:eastAsiaTheme="minorEastAsia"/>
                <w:sz w:val="18"/>
                <w:szCs w:val="18"/>
              </w:rPr>
              <w:t>20</w:t>
            </w:r>
            <w:r>
              <w:rPr>
                <w:rFonts w:hint="eastAsia" w:cs="宋体" w:asciiTheme="minorEastAsia" w:hAnsiTheme="minorEastAsia" w:eastAsiaTheme="minorEastAsia"/>
                <w:sz w:val="18"/>
                <w:szCs w:val="18"/>
              </w:rPr>
              <w:t>年1月1日至今类似员工补充医疗保险项目业绩，业绩要求服务的人数规模在</w:t>
            </w:r>
            <w:r>
              <w:rPr>
                <w:rFonts w:cs="宋体" w:asciiTheme="minorEastAsia" w:hAnsiTheme="minorEastAsia" w:eastAsiaTheme="minorEastAsia"/>
                <w:sz w:val="18"/>
                <w:szCs w:val="18"/>
              </w:rPr>
              <w:t>100</w:t>
            </w:r>
            <w:r>
              <w:rPr>
                <w:rFonts w:hint="eastAsia" w:cs="宋体" w:asciiTheme="minorEastAsia" w:hAnsiTheme="minorEastAsia" w:eastAsiaTheme="minorEastAsia"/>
                <w:sz w:val="18"/>
                <w:szCs w:val="18"/>
              </w:rPr>
              <w:t>人以上，且保费规模</w:t>
            </w:r>
            <w:r>
              <w:rPr>
                <w:rFonts w:cs="宋体" w:asciiTheme="minorEastAsia" w:hAnsiTheme="minorEastAsia" w:eastAsiaTheme="minorEastAsia"/>
                <w:sz w:val="18"/>
                <w:szCs w:val="18"/>
              </w:rPr>
              <w:t>20</w:t>
            </w:r>
            <w:r>
              <w:rPr>
                <w:rFonts w:hint="eastAsia" w:cs="宋体" w:asciiTheme="minorEastAsia" w:hAnsiTheme="minorEastAsia" w:eastAsiaTheme="minorEastAsia"/>
                <w:sz w:val="18"/>
                <w:szCs w:val="18"/>
              </w:rPr>
              <w:t>万以上，每提供一个得</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分，最高可得</w:t>
            </w:r>
            <w:r>
              <w:rPr>
                <w:rFonts w:cs="宋体" w:asciiTheme="minorEastAsia" w:hAnsiTheme="minorEastAsia" w:eastAsiaTheme="minorEastAsia"/>
                <w:sz w:val="18"/>
                <w:szCs w:val="18"/>
              </w:rPr>
              <w:t>3</w:t>
            </w:r>
            <w:r>
              <w:rPr>
                <w:rFonts w:hint="eastAsia" w:cs="宋体" w:asciiTheme="minorEastAsia" w:hAnsiTheme="minorEastAsia" w:eastAsiaTheme="minorEastAsia"/>
                <w:sz w:val="18"/>
                <w:szCs w:val="18"/>
              </w:rPr>
              <w:t>分。</w:t>
            </w:r>
          </w:p>
          <w:p>
            <w:pPr>
              <w:widowControl/>
              <w:jc w:val="left"/>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注：需提供合同或保单等相应的证明文件关键页复印件加盖公章。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136"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5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法人机构经营评级</w:t>
            </w:r>
          </w:p>
        </w:tc>
        <w:tc>
          <w:tcPr>
            <w:tcW w:w="709" w:type="dxa"/>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5952" w:type="dxa"/>
            <w:vAlign w:val="center"/>
          </w:tcPr>
          <w:p>
            <w:pPr>
              <w:widowControl/>
              <w:ind w:firstLine="360" w:firstLineChars="200"/>
              <w:jc w:val="left"/>
              <w:rPr>
                <w:rFonts w:hint="eastAsia" w:cs="宋体" w:asciiTheme="minorEastAsia" w:hAnsiTheme="minorEastAsia" w:eastAsiaTheme="minorEastAsia"/>
                <w:color w:val="auto"/>
                <w:kern w:val="2"/>
                <w:sz w:val="18"/>
                <w:szCs w:val="18"/>
              </w:rPr>
            </w:pPr>
            <w:r>
              <w:rPr>
                <w:rFonts w:hint="eastAsia" w:cs="宋体" w:asciiTheme="minorEastAsia" w:hAnsiTheme="minorEastAsia" w:eastAsiaTheme="minorEastAsia"/>
                <w:color w:val="auto"/>
                <w:kern w:val="2"/>
                <w:sz w:val="18"/>
                <w:szCs w:val="18"/>
              </w:rPr>
              <w:t>投标人或投标人总公司2018年至投标文件递交截止，各年度人身险公司经营评价为A类的：</w:t>
            </w:r>
            <w:r>
              <w:rPr>
                <w:rFonts w:hint="eastAsia" w:cs="宋体" w:asciiTheme="minorEastAsia" w:hAnsiTheme="minorEastAsia" w:eastAsiaTheme="minorEastAsia"/>
                <w:kern w:val="2"/>
                <w:sz w:val="18"/>
                <w:szCs w:val="18"/>
                <w:lang w:val="en-US" w:eastAsia="zh-CN"/>
              </w:rPr>
              <w:t>1、</w:t>
            </w:r>
            <w:r>
              <w:rPr>
                <w:rFonts w:hint="eastAsia" w:cs="宋体" w:asciiTheme="minorEastAsia" w:hAnsiTheme="minorEastAsia" w:eastAsiaTheme="minorEastAsia"/>
                <w:color w:val="auto"/>
                <w:kern w:val="2"/>
                <w:sz w:val="18"/>
                <w:szCs w:val="18"/>
              </w:rPr>
              <w:t>获得上述年度评价累计3次或以上，得5分。2、获得上述年度评价累计2次，得3分。3、获得上述年度评价累计1次，得1分。4、其他情况得0分。</w:t>
            </w:r>
          </w:p>
          <w:p>
            <w:pPr>
              <w:numPr>
                <w:ilvl w:val="-1"/>
                <w:numId w:val="0"/>
              </w:numPr>
              <w:jc w:val="left"/>
              <w:rPr>
                <w:rFonts w:cs="宋体" w:asciiTheme="minorEastAsia" w:hAnsiTheme="minorEastAsia" w:eastAsiaTheme="minorEastAsia"/>
                <w:b/>
                <w:kern w:val="0"/>
                <w:sz w:val="18"/>
                <w:szCs w:val="18"/>
              </w:rPr>
            </w:pPr>
            <w:r>
              <w:rPr>
                <w:rFonts w:hint="eastAsia" w:cs="宋体" w:asciiTheme="minorEastAsia" w:hAnsiTheme="minorEastAsia" w:eastAsiaTheme="minorEastAsia"/>
                <w:b/>
                <w:color w:val="auto"/>
                <w:kern w:val="2"/>
                <w:sz w:val="18"/>
                <w:szCs w:val="18"/>
              </w:rPr>
              <w:t>注：须提供中国保险行业协会公布的证明文件或官网截图。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136"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59" w:type="dxa"/>
            <w:vAlign w:val="center"/>
          </w:tcPr>
          <w:p>
            <w:pPr>
              <w:widowControl/>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偿付能力充足率</w:t>
            </w:r>
          </w:p>
        </w:tc>
        <w:tc>
          <w:tcPr>
            <w:tcW w:w="709" w:type="dxa"/>
            <w:vAlign w:val="center"/>
          </w:tcPr>
          <w:p>
            <w:pPr>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5</w:t>
            </w:r>
          </w:p>
        </w:tc>
        <w:tc>
          <w:tcPr>
            <w:tcW w:w="5952" w:type="dxa"/>
            <w:vAlign w:val="center"/>
          </w:tcPr>
          <w:p>
            <w:pPr>
              <w:widowControl/>
              <w:numPr>
                <w:ilvl w:val="255"/>
                <w:numId w:val="0"/>
              </w:numPr>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rPr>
              <w:t>1、202</w:t>
            </w:r>
            <w:r>
              <w:rPr>
                <w:rFonts w:hint="eastAsia" w:cs="宋体" w:asciiTheme="minorEastAsia" w:hAnsiTheme="minorEastAsia" w:eastAsiaTheme="minorEastAsia"/>
                <w:kern w:val="0"/>
                <w:sz w:val="18"/>
                <w:szCs w:val="18"/>
                <w:highlight w:val="none"/>
              </w:rPr>
              <w:t>1年</w:t>
            </w:r>
            <w:r>
              <w:rPr>
                <w:rFonts w:hint="eastAsia" w:cs="宋体" w:asciiTheme="minorEastAsia" w:hAnsiTheme="minorEastAsia" w:eastAsiaTheme="minorEastAsia"/>
                <w:kern w:val="0"/>
                <w:sz w:val="18"/>
                <w:szCs w:val="18"/>
                <w:highlight w:val="none"/>
                <w:lang w:val="en-US" w:eastAsia="zh-CN"/>
              </w:rPr>
              <w:t>第四季度、2022年第一至三季</w:t>
            </w:r>
            <w:r>
              <w:rPr>
                <w:rFonts w:hint="eastAsia" w:cs="宋体" w:asciiTheme="minorEastAsia" w:hAnsiTheme="minorEastAsia" w:eastAsiaTheme="minorEastAsia"/>
                <w:kern w:val="0"/>
                <w:sz w:val="18"/>
                <w:szCs w:val="18"/>
                <w:highlight w:val="none"/>
              </w:rPr>
              <w:t>度偿付能力充足率为2</w:t>
            </w:r>
            <w:r>
              <w:rPr>
                <w:rFonts w:hint="eastAsia" w:cs="宋体" w:asciiTheme="minorEastAsia" w:hAnsiTheme="minorEastAsia" w:eastAsiaTheme="minorEastAsia"/>
                <w:kern w:val="0"/>
                <w:sz w:val="18"/>
                <w:szCs w:val="18"/>
                <w:highlight w:val="none"/>
                <w:lang w:val="en-US" w:eastAsia="zh-CN"/>
              </w:rPr>
              <w:t>5</w:t>
            </w:r>
            <w:r>
              <w:rPr>
                <w:rFonts w:hint="eastAsia" w:cs="宋体" w:asciiTheme="minorEastAsia" w:hAnsiTheme="minorEastAsia" w:eastAsiaTheme="minorEastAsia"/>
                <w:kern w:val="0"/>
                <w:sz w:val="18"/>
                <w:szCs w:val="18"/>
                <w:highlight w:val="none"/>
              </w:rPr>
              <w:t>0</w:t>
            </w:r>
            <w:r>
              <w:rPr>
                <w:rFonts w:cs="宋体" w:asciiTheme="minorEastAsia" w:hAnsiTheme="minorEastAsia" w:eastAsiaTheme="minorEastAsia"/>
                <w:kern w:val="0"/>
                <w:sz w:val="18"/>
                <w:szCs w:val="18"/>
                <w:highlight w:val="none"/>
              </w:rPr>
              <w:t>%（含）以上得</w:t>
            </w:r>
            <w:r>
              <w:rPr>
                <w:rFonts w:hint="eastAsia" w:cs="宋体" w:asciiTheme="minorEastAsia" w:hAnsiTheme="minorEastAsia" w:eastAsiaTheme="minorEastAsia"/>
                <w:kern w:val="0"/>
                <w:sz w:val="18"/>
                <w:szCs w:val="18"/>
                <w:highlight w:val="none"/>
              </w:rPr>
              <w:t>5分；</w:t>
            </w:r>
          </w:p>
          <w:p>
            <w:pPr>
              <w:widowControl/>
              <w:numPr>
                <w:ilvl w:val="255"/>
                <w:numId w:val="0"/>
              </w:numPr>
              <w:jc w:val="left"/>
              <w:rPr>
                <w:rFonts w:cs="宋体" w:asciiTheme="minorEastAsia" w:hAnsiTheme="minorEastAsia" w:eastAsiaTheme="minorEastAsia"/>
                <w:kern w:val="0"/>
                <w:sz w:val="18"/>
                <w:szCs w:val="18"/>
                <w:highlight w:val="none"/>
              </w:rPr>
            </w:pPr>
            <w:r>
              <w:rPr>
                <w:rFonts w:cs="宋体" w:asciiTheme="minorEastAsia" w:hAnsiTheme="minorEastAsia" w:eastAsiaTheme="minorEastAsia"/>
                <w:kern w:val="0"/>
                <w:sz w:val="18"/>
                <w:szCs w:val="18"/>
                <w:highlight w:val="none"/>
              </w:rPr>
              <w:t>2、202</w:t>
            </w:r>
            <w:r>
              <w:rPr>
                <w:rFonts w:hint="eastAsia" w:cs="宋体" w:asciiTheme="minorEastAsia" w:hAnsiTheme="minorEastAsia" w:eastAsiaTheme="minorEastAsia"/>
                <w:kern w:val="0"/>
                <w:sz w:val="18"/>
                <w:szCs w:val="18"/>
                <w:highlight w:val="none"/>
              </w:rPr>
              <w:t>1年</w:t>
            </w:r>
            <w:r>
              <w:rPr>
                <w:rFonts w:hint="eastAsia" w:cs="宋体" w:asciiTheme="minorEastAsia" w:hAnsiTheme="minorEastAsia" w:eastAsiaTheme="minorEastAsia"/>
                <w:kern w:val="0"/>
                <w:sz w:val="18"/>
                <w:szCs w:val="18"/>
                <w:highlight w:val="none"/>
                <w:lang w:val="en-US" w:eastAsia="zh-CN"/>
              </w:rPr>
              <w:t>第四季度、2022年第一至三季</w:t>
            </w:r>
            <w:r>
              <w:rPr>
                <w:rFonts w:hint="eastAsia" w:cs="宋体" w:asciiTheme="minorEastAsia" w:hAnsiTheme="minorEastAsia" w:eastAsiaTheme="minorEastAsia"/>
                <w:kern w:val="0"/>
                <w:sz w:val="18"/>
                <w:szCs w:val="18"/>
                <w:highlight w:val="none"/>
              </w:rPr>
              <w:t>度偿付能力充足率为</w:t>
            </w:r>
            <w:r>
              <w:rPr>
                <w:rFonts w:cs="宋体" w:asciiTheme="minorEastAsia" w:hAnsiTheme="minorEastAsia" w:eastAsiaTheme="minorEastAsia"/>
                <w:kern w:val="0"/>
                <w:sz w:val="18"/>
                <w:szCs w:val="18"/>
                <w:highlight w:val="none"/>
              </w:rPr>
              <w:t>200%（含）～2</w:t>
            </w:r>
            <w:r>
              <w:rPr>
                <w:rFonts w:hint="eastAsia" w:cs="宋体" w:asciiTheme="minorEastAsia" w:hAnsiTheme="minorEastAsia" w:eastAsiaTheme="minorEastAsia"/>
                <w:kern w:val="0"/>
                <w:sz w:val="18"/>
                <w:szCs w:val="18"/>
                <w:highlight w:val="none"/>
                <w:lang w:val="en-US" w:eastAsia="zh-CN"/>
              </w:rPr>
              <w:t>5</w:t>
            </w:r>
            <w:r>
              <w:rPr>
                <w:rFonts w:cs="宋体" w:asciiTheme="minorEastAsia" w:hAnsiTheme="minorEastAsia" w:eastAsiaTheme="minorEastAsia"/>
                <w:kern w:val="0"/>
                <w:sz w:val="18"/>
                <w:szCs w:val="18"/>
                <w:highlight w:val="none"/>
              </w:rPr>
              <w:t>0%（不含）得3</w:t>
            </w:r>
            <w:r>
              <w:rPr>
                <w:rFonts w:hint="eastAsia" w:cs="宋体" w:asciiTheme="minorEastAsia" w:hAnsiTheme="minorEastAsia" w:eastAsiaTheme="minorEastAsia"/>
                <w:kern w:val="0"/>
                <w:sz w:val="18"/>
                <w:szCs w:val="18"/>
                <w:highlight w:val="none"/>
              </w:rPr>
              <w:t>分；</w:t>
            </w:r>
          </w:p>
          <w:p>
            <w:pPr>
              <w:pStyle w:val="26"/>
              <w:rPr>
                <w:highlight w:val="none"/>
              </w:rPr>
            </w:pPr>
            <w:r>
              <w:rPr>
                <w:highlight w:val="none"/>
              </w:rPr>
              <w:t>3、</w:t>
            </w:r>
            <w:r>
              <w:rPr>
                <w:rFonts w:cs="宋体" w:asciiTheme="minorEastAsia" w:hAnsiTheme="minorEastAsia" w:eastAsiaTheme="minorEastAsia"/>
                <w:kern w:val="0"/>
                <w:sz w:val="18"/>
                <w:szCs w:val="18"/>
                <w:highlight w:val="none"/>
              </w:rPr>
              <w:t>202</w:t>
            </w:r>
            <w:r>
              <w:rPr>
                <w:rFonts w:hint="eastAsia" w:cs="宋体" w:asciiTheme="minorEastAsia" w:hAnsiTheme="minorEastAsia" w:eastAsiaTheme="minorEastAsia"/>
                <w:kern w:val="0"/>
                <w:sz w:val="18"/>
                <w:szCs w:val="18"/>
                <w:highlight w:val="none"/>
              </w:rPr>
              <w:t>1年</w:t>
            </w:r>
            <w:r>
              <w:rPr>
                <w:rFonts w:hint="eastAsia" w:cs="宋体" w:asciiTheme="minorEastAsia" w:hAnsiTheme="minorEastAsia" w:eastAsiaTheme="minorEastAsia"/>
                <w:kern w:val="0"/>
                <w:sz w:val="18"/>
                <w:szCs w:val="18"/>
                <w:highlight w:val="none"/>
                <w:lang w:val="en-US" w:eastAsia="zh-CN"/>
              </w:rPr>
              <w:t>第四季度、2022年第一至三季</w:t>
            </w:r>
            <w:r>
              <w:rPr>
                <w:rFonts w:hint="eastAsia" w:cs="宋体" w:asciiTheme="minorEastAsia" w:hAnsiTheme="minorEastAsia" w:eastAsiaTheme="minorEastAsia"/>
                <w:kern w:val="0"/>
                <w:sz w:val="18"/>
                <w:szCs w:val="18"/>
                <w:highlight w:val="none"/>
              </w:rPr>
              <w:t>度</w:t>
            </w:r>
            <w:r>
              <w:rPr>
                <w:rFonts w:hint="eastAsia"/>
                <w:highlight w:val="none"/>
              </w:rPr>
              <w:t>偿付能力充足率为</w:t>
            </w:r>
            <w:r>
              <w:rPr>
                <w:highlight w:val="none"/>
              </w:rPr>
              <w:t>150%（含）～200%（不含）得1分；</w:t>
            </w:r>
          </w:p>
          <w:p>
            <w:pPr>
              <w:widowControl/>
              <w:numPr>
                <w:ilvl w:val="255"/>
                <w:numId w:val="0"/>
              </w:numPr>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4、其他情况不得分。</w:t>
            </w:r>
          </w:p>
          <w:p>
            <w:pPr>
              <w:numPr>
                <w:ilvl w:val="-1"/>
                <w:numId w:val="0"/>
              </w:numPr>
              <w:jc w:val="left"/>
              <w:rPr>
                <w:rFonts w:hint="eastAsia" w:cs="宋体" w:asciiTheme="minorEastAsia" w:hAnsiTheme="minorEastAsia" w:eastAsiaTheme="minorEastAsia"/>
                <w:b/>
                <w:kern w:val="2"/>
                <w:sz w:val="18"/>
                <w:szCs w:val="18"/>
                <w:highlight w:val="none"/>
              </w:rPr>
            </w:pPr>
            <w:r>
              <w:rPr>
                <w:rFonts w:hint="eastAsia" w:cs="宋体" w:asciiTheme="minorEastAsia" w:hAnsiTheme="minorEastAsia" w:eastAsiaTheme="minorEastAsia"/>
                <w:b/>
                <w:color w:val="auto"/>
                <w:kern w:val="2"/>
                <w:sz w:val="18"/>
                <w:szCs w:val="18"/>
                <w:highlight w:val="none"/>
              </w:rPr>
              <w:t>注：须提供中国银行保险监督管理委员会偿二代监管信息系统截图。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6" w:type="dxa"/>
            <w:vMerge w:val="restart"/>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技术部分</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55</w:t>
            </w:r>
            <w:r>
              <w:rPr>
                <w:rFonts w:hint="eastAsia" w:cs="宋体" w:asciiTheme="minorEastAsia" w:hAnsiTheme="minorEastAsia" w:eastAsiaTheme="minorEastAsia"/>
                <w:color w:val="000000"/>
                <w:kern w:val="0"/>
                <w:sz w:val="18"/>
                <w:szCs w:val="18"/>
              </w:rPr>
              <w:t>分）</w:t>
            </w:r>
          </w:p>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cs="Times New Roman" w:asciiTheme="minorEastAsia" w:hAnsiTheme="minorEastAsia"/>
                <w:sz w:val="18"/>
                <w:szCs w:val="18"/>
              </w:rPr>
            </w:pPr>
            <w:r>
              <w:rPr>
                <w:rFonts w:hint="eastAsia" w:asciiTheme="minorEastAsia" w:hAnsiTheme="minorEastAsia"/>
                <w:color w:val="000000"/>
                <w:sz w:val="18"/>
                <w:szCs w:val="18"/>
              </w:rPr>
              <w:t>专属团队服务</w:t>
            </w:r>
          </w:p>
        </w:tc>
        <w:tc>
          <w:tcPr>
            <w:tcW w:w="709" w:type="dxa"/>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5952" w:type="dxa"/>
            <w:vAlign w:val="center"/>
          </w:tcPr>
          <w:p>
            <w:pPr>
              <w:widowControl/>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设有</w:t>
            </w: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人的专属服务团队，得2分；没有专属服务团队不得分。</w:t>
            </w:r>
          </w:p>
          <w:p>
            <w:pPr>
              <w:widowControl/>
              <w:jc w:val="left"/>
              <w:rPr>
                <w:rFonts w:cs="宋体" w:asciiTheme="minorEastAsia" w:hAnsiTheme="minorEastAsia" w:eastAsiaTheme="minorEastAsia"/>
                <w:b/>
                <w:color w:val="000000"/>
                <w:kern w:val="0"/>
                <w:sz w:val="18"/>
                <w:szCs w:val="18"/>
              </w:rPr>
            </w:pPr>
            <w:r>
              <w:rPr>
                <w:rFonts w:hint="eastAsia" w:asciiTheme="minorEastAsia" w:hAnsiTheme="minorEastAsia" w:eastAsiaTheme="minorEastAsia"/>
                <w:b/>
                <w:color w:val="000000"/>
                <w:sz w:val="18"/>
                <w:szCs w:val="18"/>
              </w:rPr>
              <w:t>注：必须在标书文件提供对服务团队的人员资质简历，否则不得分。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6" w:type="dxa"/>
            <w:vMerge w:val="continue"/>
            <w:vAlign w:val="center"/>
          </w:tcPr>
          <w:p>
            <w:pPr>
              <w:widowControl/>
              <w:jc w:val="center"/>
              <w:rPr>
                <w:rFonts w:cs="宋体" w:asciiTheme="minorEastAsia" w:hAnsiTheme="minorEastAsia" w:eastAsiaTheme="minorEastAsia"/>
                <w:color w:val="000000"/>
                <w:kern w:val="0"/>
                <w:sz w:val="18"/>
                <w:szCs w:val="18"/>
              </w:rPr>
            </w:pPr>
          </w:p>
        </w:tc>
        <w:tc>
          <w:tcPr>
            <w:tcW w:w="1559" w:type="dxa"/>
            <w:vAlign w:val="center"/>
          </w:tcPr>
          <w:p>
            <w:pPr>
              <w:pStyle w:val="22"/>
              <w:tabs>
                <w:tab w:val="right" w:pos="2024"/>
              </w:tabs>
              <w:ind w:left="4" w:firstLine="0" w:firstLineChars="0"/>
              <w:jc w:val="center"/>
              <w:rPr>
                <w:rFonts w:cs="Times New Roman" w:asciiTheme="minorEastAsia" w:hAnsiTheme="minorEastAsia"/>
                <w:sz w:val="18"/>
                <w:szCs w:val="18"/>
              </w:rPr>
            </w:pPr>
            <w:r>
              <w:rPr>
                <w:rFonts w:hint="eastAsia" w:asciiTheme="minorEastAsia" w:hAnsiTheme="minorEastAsia"/>
                <w:color w:val="000000"/>
                <w:sz w:val="18"/>
                <w:szCs w:val="18"/>
              </w:rPr>
              <w:t>理赔服务</w:t>
            </w:r>
          </w:p>
        </w:tc>
        <w:tc>
          <w:tcPr>
            <w:tcW w:w="709" w:type="dxa"/>
            <w:vAlign w:val="center"/>
          </w:tcPr>
          <w:p>
            <w:pPr>
              <w:adjustRightInd w:val="0"/>
              <w:snapToGrid w:val="0"/>
              <w:ind w:firstLine="180" w:firstLineChars="100"/>
              <w:jc w:val="both"/>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5952" w:type="dxa"/>
            <w:vAlign w:val="center"/>
          </w:tcPr>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（1）投标人既能通过自有的理赔APP、微信小程序、服务号等实现参保员工线上自助理赔，并提供线下收单理赔的，得2分；</w:t>
            </w:r>
          </w:p>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（2）投标人只能实现线下收单理赔的，得1分；</w:t>
            </w:r>
          </w:p>
          <w:p>
            <w:pPr>
              <w:adjustRightInd w:val="0"/>
              <w:snapToGrid w:val="0"/>
              <w:jc w:val="left"/>
              <w:rPr>
                <w:rFonts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注：需提供A</w:t>
            </w:r>
            <w:r>
              <w:rPr>
                <w:rFonts w:cs="宋体" w:asciiTheme="minorEastAsia" w:hAnsiTheme="minorEastAsia" w:eastAsiaTheme="minorEastAsia"/>
                <w:b/>
                <w:color w:val="000000"/>
                <w:kern w:val="0"/>
                <w:sz w:val="18"/>
                <w:szCs w:val="18"/>
              </w:rPr>
              <w:t>PP</w:t>
            </w:r>
            <w:r>
              <w:rPr>
                <w:rFonts w:hint="eastAsia" w:cs="宋体" w:asciiTheme="minorEastAsia" w:hAnsiTheme="minorEastAsia" w:eastAsiaTheme="minorEastAsia"/>
                <w:b/>
                <w:color w:val="000000"/>
                <w:kern w:val="0"/>
                <w:sz w:val="18"/>
                <w:szCs w:val="18"/>
              </w:rPr>
              <w:t>、</w:t>
            </w:r>
            <w:r>
              <w:rPr>
                <w:rFonts w:hint="eastAsia" w:asciiTheme="minorEastAsia" w:hAnsiTheme="minorEastAsia" w:eastAsiaTheme="minorEastAsia"/>
                <w:b/>
                <w:color w:val="000000"/>
                <w:sz w:val="18"/>
                <w:szCs w:val="18"/>
              </w:rPr>
              <w:t>微信小程序、服务号的理赔页面截图。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cs="Times New Roman" w:asciiTheme="minorEastAsia" w:hAnsiTheme="minorEastAsia"/>
                <w:sz w:val="18"/>
                <w:szCs w:val="18"/>
              </w:rPr>
            </w:pPr>
            <w:r>
              <w:rPr>
                <w:rFonts w:hint="eastAsia" w:asciiTheme="minorEastAsia" w:hAnsiTheme="minorEastAsia"/>
                <w:color w:val="000000"/>
                <w:sz w:val="18"/>
                <w:szCs w:val="18"/>
              </w:rPr>
              <w:t>加减保人员变更</w:t>
            </w:r>
          </w:p>
        </w:tc>
        <w:tc>
          <w:tcPr>
            <w:tcW w:w="709" w:type="dxa"/>
            <w:vAlign w:val="center"/>
          </w:tcPr>
          <w:p>
            <w:pPr>
              <w:adjustRightInd w:val="0"/>
              <w:snapToGrid w:val="0"/>
              <w:ind w:firstLine="180" w:firstLineChars="100"/>
              <w:jc w:val="both"/>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5952" w:type="dxa"/>
            <w:shd w:val="clear" w:color="auto" w:fill="FFFFFF"/>
            <w:vAlign w:val="center"/>
          </w:tcPr>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(1）具备线上自助加减保人员功能的得2分；其他不得分</w:t>
            </w:r>
          </w:p>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(2）投标人加减人员变更能精确到按天计算保费或加减员只需要更名直接替换的得2分；其他不得分</w:t>
            </w:r>
          </w:p>
          <w:p>
            <w:pPr>
              <w:adjustRightInd w:val="0"/>
              <w:snapToGrid w:val="0"/>
              <w:jc w:val="left"/>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注：需提供响应方案说明并加盖公章。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asciiTheme="minorEastAsia" w:hAnsiTheme="minorEastAsia"/>
                <w:color w:val="000000"/>
                <w:sz w:val="18"/>
                <w:szCs w:val="18"/>
              </w:rPr>
            </w:pPr>
            <w:r>
              <w:rPr>
                <w:rFonts w:hint="eastAsia" w:asciiTheme="minorEastAsia" w:hAnsiTheme="minorEastAsia"/>
                <w:color w:val="000000"/>
                <w:sz w:val="18"/>
                <w:szCs w:val="18"/>
              </w:rPr>
              <w:t>等待期及既往疾病报销方案</w:t>
            </w:r>
          </w:p>
        </w:tc>
        <w:tc>
          <w:tcPr>
            <w:tcW w:w="709" w:type="dxa"/>
            <w:vAlign w:val="center"/>
          </w:tcPr>
          <w:p>
            <w:pPr>
              <w:adjustRightInd w:val="0"/>
              <w:snapToGrid w:val="0"/>
              <w:ind w:firstLine="180" w:firstLineChars="100"/>
              <w:jc w:val="both"/>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6</w:t>
            </w:r>
          </w:p>
        </w:tc>
        <w:tc>
          <w:tcPr>
            <w:tcW w:w="5952" w:type="dxa"/>
            <w:shd w:val="clear" w:color="auto" w:fill="FFFFFF"/>
            <w:vAlign w:val="center"/>
          </w:tcPr>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(1)对采购人上一年度有投保的员工提供无疾病等待期续保服务得</w:t>
            </w:r>
            <w:r>
              <w:rPr>
                <w:rFonts w:hint="eastAsia" w:asciiTheme="minorEastAsia" w:hAnsiTheme="minorEastAsia" w:eastAsiaTheme="minorEastAsia"/>
                <w:color w:val="000000"/>
                <w:sz w:val="18"/>
                <w:szCs w:val="18"/>
                <w:lang w:val="en-US" w:eastAsia="zh-CN"/>
              </w:rPr>
              <w:t>3</w:t>
            </w:r>
            <w:r>
              <w:rPr>
                <w:rFonts w:hint="eastAsia" w:asciiTheme="minorEastAsia" w:hAnsiTheme="minorEastAsia" w:eastAsiaTheme="minorEastAsia"/>
                <w:color w:val="000000"/>
                <w:sz w:val="18"/>
                <w:szCs w:val="18"/>
              </w:rPr>
              <w:t>分；</w:t>
            </w:r>
          </w:p>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（2）对采购人上一年度投保员工提供所有既往疾病也可正常报销（重疾一次性赔付除外）服务得3分</w:t>
            </w:r>
          </w:p>
          <w:p>
            <w:pPr>
              <w:adjustRightInd w:val="0"/>
              <w:snapToGrid w:val="0"/>
              <w:jc w:val="left"/>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注：</w:t>
            </w:r>
            <w:r>
              <w:rPr>
                <w:rFonts w:hint="eastAsia" w:asciiTheme="minorEastAsia" w:hAnsiTheme="minorEastAsia"/>
                <w:b/>
                <w:color w:val="000000"/>
                <w:sz w:val="18"/>
                <w:szCs w:val="18"/>
              </w:rPr>
              <w:t>等待期及既往疾病报销方案</w:t>
            </w:r>
            <w:r>
              <w:rPr>
                <w:rFonts w:hint="eastAsia" w:asciiTheme="minorEastAsia" w:hAnsiTheme="minorEastAsia" w:eastAsiaTheme="minorEastAsia"/>
                <w:b/>
                <w:color w:val="000000"/>
                <w:sz w:val="18"/>
                <w:szCs w:val="18"/>
              </w:rPr>
              <w:t>需提供承诺函并加盖公章。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tabs>
                <w:tab w:val="right" w:pos="2024"/>
              </w:tabs>
              <w:ind w:left="4" w:firstLine="0" w:firstLineChars="0"/>
              <w:jc w:val="center"/>
              <w:rPr>
                <w:rFonts w:asciiTheme="minorEastAsia" w:hAnsiTheme="minorEastAsia"/>
                <w:color w:val="000000"/>
                <w:sz w:val="18"/>
                <w:szCs w:val="18"/>
              </w:rPr>
            </w:pPr>
            <w:r>
              <w:rPr>
                <w:rFonts w:hint="eastAsia" w:asciiTheme="minorEastAsia" w:hAnsiTheme="minorEastAsia"/>
                <w:color w:val="000000"/>
                <w:sz w:val="18"/>
                <w:szCs w:val="18"/>
              </w:rPr>
              <w:t>增值服务</w:t>
            </w:r>
          </w:p>
        </w:tc>
        <w:tc>
          <w:tcPr>
            <w:tcW w:w="709" w:type="dxa"/>
            <w:vAlign w:val="center"/>
          </w:tcPr>
          <w:p>
            <w:pPr>
              <w:adjustRightInd w:val="0"/>
              <w:snapToGrid w:val="0"/>
              <w:ind w:firstLine="180" w:firstLineChars="100"/>
              <w:jc w:val="both"/>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4</w:t>
            </w:r>
          </w:p>
        </w:tc>
        <w:tc>
          <w:tcPr>
            <w:tcW w:w="5952" w:type="dxa"/>
            <w:shd w:val="clear" w:color="auto" w:fill="FFFFFF"/>
            <w:vAlign w:val="center"/>
          </w:tcPr>
          <w:p>
            <w:pPr>
              <w:adjustRightInd w:val="0"/>
              <w:snapToGrid w:val="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每提供一个实用、普惠、可操作性的增值服务得</w:t>
            </w:r>
            <w:r>
              <w:rPr>
                <w:rFonts w:hint="eastAsia" w:asciiTheme="minorEastAsia" w:hAnsiTheme="minorEastAsia" w:eastAsiaTheme="minorEastAsia"/>
                <w:color w:val="000000"/>
                <w:sz w:val="18"/>
                <w:szCs w:val="18"/>
                <w:lang w:val="en-US" w:eastAsia="zh-CN"/>
              </w:rPr>
              <w:t>1</w:t>
            </w:r>
            <w:r>
              <w:rPr>
                <w:rFonts w:hint="eastAsia" w:asciiTheme="minorEastAsia" w:hAnsiTheme="minorEastAsia" w:eastAsiaTheme="minorEastAsia"/>
                <w:color w:val="000000"/>
                <w:sz w:val="18"/>
                <w:szCs w:val="18"/>
              </w:rPr>
              <w:t>分，最高得</w:t>
            </w:r>
            <w:r>
              <w:rPr>
                <w:rFonts w:hint="eastAsia" w:asciiTheme="minorEastAsia" w:hAnsiTheme="minorEastAsia" w:eastAsiaTheme="minorEastAsia"/>
                <w:color w:val="000000"/>
                <w:sz w:val="18"/>
                <w:szCs w:val="18"/>
                <w:lang w:val="en-US" w:eastAsia="zh-CN"/>
              </w:rPr>
              <w:t>4</w:t>
            </w:r>
            <w:r>
              <w:rPr>
                <w:rFonts w:hint="eastAsia" w:asciiTheme="minorEastAsia" w:hAnsiTheme="minorEastAsia" w:eastAsiaTheme="minorEastAsia"/>
                <w:color w:val="000000"/>
                <w:sz w:val="18"/>
                <w:szCs w:val="18"/>
              </w:rPr>
              <w:t>分。</w:t>
            </w:r>
          </w:p>
          <w:p>
            <w:pPr>
              <w:adjustRightInd w:val="0"/>
              <w:snapToGrid w:val="0"/>
              <w:jc w:val="left"/>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注：额外增值服务需提供承诺函并加盖公章。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cs="Times New Roman" w:asciiTheme="minorEastAsia" w:hAnsiTheme="minorEastAsia"/>
                <w:sz w:val="18"/>
                <w:szCs w:val="18"/>
              </w:rPr>
            </w:pPr>
            <w:r>
              <w:rPr>
                <w:rFonts w:hint="eastAsia" w:cs="Times New Roman" w:asciiTheme="minorEastAsia" w:hAnsiTheme="minorEastAsia"/>
                <w:sz w:val="18"/>
                <w:szCs w:val="18"/>
              </w:rPr>
              <w:t>员工补充医疗保险方案响应情况</w:t>
            </w:r>
          </w:p>
        </w:tc>
        <w:tc>
          <w:tcPr>
            <w:tcW w:w="709" w:type="dxa"/>
            <w:shd w:val="clear" w:color="auto" w:fill="auto"/>
            <w:vAlign w:val="center"/>
          </w:tcPr>
          <w:p>
            <w:pPr>
              <w:adjustRightInd w:val="0"/>
              <w:snapToGrid w:val="0"/>
              <w:ind w:firstLine="180" w:firstLineChars="100"/>
              <w:jc w:val="both"/>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20</w:t>
            </w:r>
          </w:p>
        </w:tc>
        <w:tc>
          <w:tcPr>
            <w:tcW w:w="5952" w:type="dxa"/>
            <w:shd w:val="clear" w:color="auto" w:fill="auto"/>
            <w:vAlign w:val="center"/>
          </w:tcPr>
          <w:p>
            <w:pPr>
              <w:adjustRightInd w:val="0"/>
              <w:snapToGrid w:val="0"/>
              <w:ind w:firstLine="180" w:firstLineChars="10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根据《员工补充医疗保险服务响应表》中对投标人</w:t>
            </w:r>
            <w:r>
              <w:rPr>
                <w:rFonts w:hint="eastAsia" w:asciiTheme="minorEastAsia" w:hAnsiTheme="minorEastAsia" w:eastAsiaTheme="minorEastAsia"/>
                <w:sz w:val="18"/>
                <w:szCs w:val="18"/>
              </w:rPr>
              <w:t>响应情况，每个正偏离得5分，完全响应不得分，负偏离倒扣5分。本项最高得2</w:t>
            </w:r>
            <w:r>
              <w:rPr>
                <w:rFonts w:asciiTheme="minorEastAsia" w:hAnsiTheme="minorEastAsia" w:eastAsiaTheme="minorEastAsia"/>
                <w:sz w:val="18"/>
                <w:szCs w:val="18"/>
              </w:rPr>
              <w:t>0</w:t>
            </w:r>
            <w:r>
              <w:rPr>
                <w:rFonts w:hint="eastAsia" w:asciiTheme="minorEastAsia" w:hAnsiTheme="minorEastAsia" w:eastAsiaTheme="minorEastAsia"/>
                <w:sz w:val="18"/>
                <w:szCs w:val="18"/>
              </w:rPr>
              <w:t>分；最高扣分为-</w:t>
            </w:r>
            <w:r>
              <w:rPr>
                <w:rFonts w:asciiTheme="minorEastAsia" w:hAnsiTheme="minorEastAsia" w:eastAsiaTheme="minorEastAsia"/>
                <w:sz w:val="18"/>
                <w:szCs w:val="18"/>
              </w:rPr>
              <w:t>20</w:t>
            </w:r>
            <w:r>
              <w:rPr>
                <w:rFonts w:hint="eastAsia" w:asciiTheme="minorEastAsia" w:hAnsiTheme="minorEastAsia" w:eastAsia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cs="Times New Roman" w:asciiTheme="minorEastAsia" w:hAnsiTheme="minorEastAsia"/>
                <w:sz w:val="18"/>
                <w:szCs w:val="18"/>
              </w:rPr>
            </w:pPr>
            <w:r>
              <w:rPr>
                <w:rFonts w:hint="eastAsia" w:cs="Times New Roman" w:asciiTheme="minorEastAsia" w:hAnsiTheme="minorEastAsia"/>
                <w:sz w:val="18"/>
                <w:szCs w:val="18"/>
              </w:rPr>
              <w:t>家属补充医疗保险方案响应情况</w:t>
            </w:r>
          </w:p>
        </w:tc>
        <w:tc>
          <w:tcPr>
            <w:tcW w:w="709" w:type="dxa"/>
            <w:vAlign w:val="center"/>
          </w:tcPr>
          <w:p>
            <w:pPr>
              <w:adjustRightInd w:val="0"/>
              <w:snapToGrid w:val="0"/>
              <w:ind w:firstLine="180" w:firstLineChars="100"/>
              <w:jc w:val="both"/>
              <w:rPr>
                <w:rFonts w:hint="eastAsia" w:cs="宋体" w:asciiTheme="minorEastAsia" w:hAnsiTheme="minorEastAsia" w:eastAsiaTheme="minorEastAsia"/>
                <w:color w:val="000000"/>
                <w:kern w:val="0"/>
                <w:sz w:val="18"/>
                <w:szCs w:val="18"/>
                <w:lang w:eastAsia="zh-CN"/>
              </w:rPr>
            </w:pPr>
            <w:r>
              <w:rPr>
                <w:rFonts w:cs="宋体" w:asciiTheme="minorEastAsia" w:hAnsiTheme="minorEastAsia" w:eastAsiaTheme="minorEastAsia"/>
                <w:color w:val="000000"/>
                <w:kern w:val="0"/>
                <w:sz w:val="18"/>
                <w:szCs w:val="18"/>
              </w:rPr>
              <w:t>1</w:t>
            </w:r>
            <w:r>
              <w:rPr>
                <w:rFonts w:hint="eastAsia" w:cs="宋体" w:asciiTheme="minorEastAsia" w:hAnsiTheme="minorEastAsia" w:eastAsiaTheme="minorEastAsia"/>
                <w:color w:val="000000"/>
                <w:kern w:val="0"/>
                <w:sz w:val="18"/>
                <w:szCs w:val="18"/>
                <w:lang w:val="en-US" w:eastAsia="zh-CN"/>
              </w:rPr>
              <w:t>0</w:t>
            </w:r>
          </w:p>
        </w:tc>
        <w:tc>
          <w:tcPr>
            <w:tcW w:w="5952" w:type="dxa"/>
            <w:shd w:val="clear" w:color="auto" w:fill="FFFFFF"/>
            <w:vAlign w:val="center"/>
          </w:tcPr>
          <w:p>
            <w:pPr>
              <w:adjustRightInd w:val="0"/>
              <w:snapToGrid w:val="0"/>
              <w:ind w:firstLine="180" w:firstLineChars="10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根据《家属补充医疗保险服务响应表》中对投标人</w:t>
            </w:r>
            <w:r>
              <w:rPr>
                <w:rFonts w:hint="eastAsia" w:asciiTheme="minorEastAsia" w:hAnsiTheme="minorEastAsia" w:eastAsiaTheme="minorEastAsia"/>
                <w:sz w:val="18"/>
                <w:szCs w:val="18"/>
              </w:rPr>
              <w:t>响应情况，每个正偏离得5分，完全响应不得分，负偏离倒扣5分。本项最高得</w:t>
            </w:r>
            <w:r>
              <w:rPr>
                <w:rFonts w:hint="eastAsia" w:asciiTheme="minorEastAsia" w:hAnsiTheme="minorEastAsia" w:eastAsiaTheme="minorEastAsia"/>
                <w:sz w:val="18"/>
                <w:szCs w:val="18"/>
                <w:lang w:val="en-US" w:eastAsia="zh-CN"/>
              </w:rPr>
              <w:t>10</w:t>
            </w:r>
            <w:r>
              <w:rPr>
                <w:rFonts w:hint="eastAsia" w:asciiTheme="minorEastAsia" w:hAnsiTheme="minorEastAsia" w:eastAsiaTheme="minorEastAsia"/>
                <w:sz w:val="18"/>
                <w:szCs w:val="18"/>
              </w:rPr>
              <w:t>分；最高扣分为-</w:t>
            </w:r>
            <w:r>
              <w:rPr>
                <w:rFonts w:hint="eastAsia" w:asciiTheme="minorEastAsia" w:hAnsiTheme="minorEastAsia" w:eastAsiaTheme="minorEastAsia"/>
                <w:sz w:val="18"/>
                <w:szCs w:val="18"/>
                <w:lang w:val="en-US" w:eastAsia="zh-CN"/>
              </w:rPr>
              <w:t>10</w:t>
            </w:r>
            <w:r>
              <w:rPr>
                <w:rFonts w:hint="eastAsia" w:asciiTheme="minorEastAsia" w:hAnsiTheme="minorEastAsia" w:eastAsia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6" w:type="dxa"/>
            <w:vMerge w:val="continue"/>
            <w:vAlign w:val="center"/>
          </w:tcPr>
          <w:p>
            <w:pPr>
              <w:jc w:val="center"/>
              <w:rPr>
                <w:rFonts w:cs="宋体" w:asciiTheme="minorEastAsia" w:hAnsiTheme="minorEastAsia" w:eastAsiaTheme="minorEastAsia"/>
                <w:color w:val="000000"/>
                <w:kern w:val="0"/>
                <w:sz w:val="18"/>
                <w:szCs w:val="18"/>
              </w:rPr>
            </w:pPr>
          </w:p>
        </w:tc>
        <w:tc>
          <w:tcPr>
            <w:tcW w:w="1559" w:type="dxa"/>
            <w:vAlign w:val="center"/>
          </w:tcPr>
          <w:p>
            <w:pPr>
              <w:pStyle w:val="22"/>
              <w:ind w:left="4" w:firstLine="0" w:firstLineChars="0"/>
              <w:jc w:val="center"/>
              <w:rPr>
                <w:rFonts w:hint="eastAsia" w:cs="Times New Roman" w:asciiTheme="minorEastAsia" w:hAnsiTheme="minorEastAsia"/>
                <w:sz w:val="18"/>
                <w:szCs w:val="18"/>
              </w:rPr>
            </w:pPr>
            <w:r>
              <w:rPr>
                <w:rFonts w:hint="eastAsia" w:cs="Times New Roman" w:asciiTheme="minorEastAsia" w:hAnsiTheme="minorEastAsia"/>
                <w:sz w:val="18"/>
                <w:szCs w:val="18"/>
              </w:rPr>
              <w:t>服务方案设计科学性</w:t>
            </w:r>
          </w:p>
        </w:tc>
        <w:tc>
          <w:tcPr>
            <w:tcW w:w="709" w:type="dxa"/>
            <w:vAlign w:val="center"/>
          </w:tcPr>
          <w:p>
            <w:pPr>
              <w:adjustRightInd w:val="0"/>
              <w:snapToGrid w:val="0"/>
              <w:ind w:firstLine="180" w:firstLineChars="100"/>
              <w:jc w:val="both"/>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w:t>
            </w:r>
          </w:p>
        </w:tc>
        <w:tc>
          <w:tcPr>
            <w:tcW w:w="5952" w:type="dxa"/>
            <w:shd w:val="clear" w:color="auto" w:fill="FFFFFF"/>
            <w:vAlign w:val="center"/>
          </w:tcPr>
          <w:p>
            <w:pPr>
              <w:adjustRightInd w:val="0"/>
              <w:snapToGrid w:val="0"/>
              <w:ind w:firstLine="180" w:firstLineChars="100"/>
              <w:jc w:val="lef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 xml:space="preserve">投标人应充分了解采购人需求，制定详细、科学、可行的方案。方案优秀的得7分；方案较好的得5分；方案内容一般的得3分。   </w:t>
            </w:r>
          </w:p>
          <w:p>
            <w:pPr>
              <w:adjustRightInd w:val="0"/>
              <w:snapToGrid w:val="0"/>
              <w:ind w:firstLine="180" w:firstLineChars="100"/>
              <w:jc w:val="left"/>
              <w:rPr>
                <w:rFonts w:hint="default" w:cs="宋体" w:asciiTheme="minorEastAsia" w:hAnsiTheme="minorEastAsia" w:eastAsiaTheme="minorEastAsia"/>
                <w:color w:val="000000"/>
                <w:kern w:val="0"/>
                <w:sz w:val="18"/>
                <w:szCs w:val="18"/>
                <w:lang w:val="en-US" w:eastAsia="zh-CN"/>
              </w:rPr>
            </w:pPr>
          </w:p>
        </w:tc>
      </w:tr>
      <w:bookmarkEnd w:id="1"/>
    </w:tbl>
    <w:p>
      <w:pPr>
        <w:widowControl/>
        <w:jc w:val="left"/>
        <w:rPr>
          <w:rFonts w:ascii="宋体" w:hAnsi="宋体" w:cs="Arial"/>
          <w:color w:val="000000"/>
          <w:sz w:val="30"/>
          <w:szCs w:val="30"/>
        </w:rPr>
      </w:pPr>
      <w:r>
        <w:rPr>
          <w:rFonts w:ascii="宋体" w:hAnsi="宋体" w:cs="Arial"/>
          <w:color w:val="000000"/>
          <w:sz w:val="30"/>
          <w:szCs w:val="30"/>
        </w:rPr>
        <w:br w:type="page"/>
      </w:r>
      <w:r>
        <w:rPr>
          <w:rFonts w:hint="eastAsia" w:ascii="宋体" w:hAnsi="宋体" w:cs="Arial"/>
          <w:color w:val="000000"/>
          <w:sz w:val="30"/>
          <w:szCs w:val="30"/>
        </w:rPr>
        <w:t>附件7</w:t>
      </w:r>
    </w:p>
    <w:p>
      <w:pPr>
        <w:spacing w:line="360" w:lineRule="auto"/>
        <w:jc w:val="center"/>
        <w:rPr>
          <w:rFonts w:ascii="宋体" w:hAnsi="宋体"/>
          <w:sz w:val="32"/>
        </w:rPr>
      </w:pPr>
      <w:r>
        <w:rPr>
          <w:rFonts w:hint="eastAsia" w:ascii="宋体" w:hAnsi="宋体"/>
          <w:sz w:val="32"/>
        </w:rPr>
        <w:t>补充医疗保险需求</w:t>
      </w:r>
    </w:p>
    <w:p>
      <w:pPr>
        <w:spacing w:line="360" w:lineRule="auto"/>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w:t>
      </w:r>
      <w:r>
        <w:rPr>
          <w:rFonts w:ascii="宋体" w:hAnsi="宋体"/>
          <w:bCs/>
          <w:sz w:val="28"/>
          <w:szCs w:val="28"/>
        </w:rPr>
        <w:t>参保范围</w:t>
      </w:r>
    </w:p>
    <w:p>
      <w:pPr>
        <w:spacing w:line="360" w:lineRule="auto"/>
        <w:ind w:firstLine="560" w:firstLineChars="200"/>
        <w:rPr>
          <w:rFonts w:ascii="宋体" w:hAnsi="宋体"/>
          <w:bCs/>
          <w:sz w:val="28"/>
          <w:szCs w:val="28"/>
        </w:rPr>
      </w:pPr>
      <w:r>
        <w:rPr>
          <w:rFonts w:ascii="宋体" w:hAnsi="宋体"/>
          <w:bCs/>
          <w:sz w:val="28"/>
          <w:szCs w:val="28"/>
        </w:rPr>
        <w:t>广州</w:t>
      </w:r>
      <w:r>
        <w:rPr>
          <w:rFonts w:hint="eastAsia" w:ascii="宋体" w:hAnsi="宋体"/>
          <w:bCs/>
          <w:sz w:val="28"/>
          <w:szCs w:val="28"/>
        </w:rPr>
        <w:t>城投综合能源</w:t>
      </w:r>
      <w:r>
        <w:rPr>
          <w:rFonts w:ascii="宋体" w:hAnsi="宋体"/>
          <w:bCs/>
          <w:sz w:val="28"/>
          <w:szCs w:val="28"/>
        </w:rPr>
        <w:t>投资经营管理有限公司</w:t>
      </w:r>
      <w:r>
        <w:rPr>
          <w:rFonts w:hint="eastAsia" w:ascii="宋体" w:hAnsi="宋体"/>
          <w:bCs/>
          <w:sz w:val="28"/>
          <w:szCs w:val="28"/>
        </w:rPr>
        <w:t>及广州大学城能源发展有限公司</w:t>
      </w:r>
      <w:r>
        <w:rPr>
          <w:rFonts w:ascii="宋体" w:hAnsi="宋体"/>
          <w:bCs/>
          <w:sz w:val="28"/>
          <w:szCs w:val="28"/>
        </w:rPr>
        <w:t>全体合同制员工</w:t>
      </w:r>
      <w:r>
        <w:rPr>
          <w:rFonts w:hint="eastAsia" w:ascii="宋体" w:hAnsi="宋体"/>
          <w:bCs/>
          <w:sz w:val="28"/>
          <w:szCs w:val="28"/>
        </w:rPr>
        <w:t>，两家公司分别投保，中标人分别按投保主体开具发票。暂定参保人为202人，最终采购人确定名单为准。</w:t>
      </w:r>
    </w:p>
    <w:p>
      <w:pPr>
        <w:spacing w:line="360" w:lineRule="auto"/>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、保险项目需求</w:t>
      </w:r>
    </w:p>
    <w:p>
      <w:pPr>
        <w:spacing w:line="360" w:lineRule="auto"/>
        <w:ind w:firstLine="560" w:firstLineChars="200"/>
        <w:rPr>
          <w:rFonts w:ascii="宋体" w:hAnsi="宋体"/>
          <w:sz w:val="28"/>
          <w:szCs w:val="28"/>
        </w:rPr>
      </w:pPr>
      <w:r>
        <w:rPr>
          <w:rFonts w:hint="eastAsia" w:ascii="宋体" w:hAnsi="宋体"/>
          <w:sz w:val="28"/>
          <w:szCs w:val="28"/>
        </w:rPr>
        <w:t xml:space="preserve">保险项目包括重大疾病、意外、门诊和住院等，具体如下表： </w:t>
      </w:r>
    </w:p>
    <w:tbl>
      <w:tblPr>
        <w:tblStyle w:val="11"/>
        <w:tblW w:w="10207" w:type="dxa"/>
        <w:tblInd w:w="-1003" w:type="dxa"/>
        <w:tblLayout w:type="autofit"/>
        <w:tblCellMar>
          <w:top w:w="0" w:type="dxa"/>
          <w:left w:w="108" w:type="dxa"/>
          <w:bottom w:w="0" w:type="dxa"/>
          <w:right w:w="108" w:type="dxa"/>
        </w:tblCellMar>
      </w:tblPr>
      <w:tblGrid>
        <w:gridCol w:w="680"/>
        <w:gridCol w:w="739"/>
        <w:gridCol w:w="2336"/>
        <w:gridCol w:w="5176"/>
        <w:gridCol w:w="1276"/>
      </w:tblGrid>
      <w:tr>
        <w:tblPrEx>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保险项目</w:t>
            </w:r>
          </w:p>
        </w:tc>
        <w:tc>
          <w:tcPr>
            <w:tcW w:w="517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保险责任</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保额</w:t>
            </w:r>
          </w:p>
        </w:tc>
      </w:tr>
      <w:tr>
        <w:tblPrEx>
          <w:tblCellMar>
            <w:top w:w="0" w:type="dxa"/>
            <w:left w:w="108" w:type="dxa"/>
            <w:bottom w:w="0" w:type="dxa"/>
            <w:right w:w="108" w:type="dxa"/>
          </w:tblCellMar>
        </w:tblPrEx>
        <w:trPr>
          <w:trHeight w:val="57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意外伤害</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因意外事故导致身故全额赔付；若伤残的则按残疾程度比例赔付。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20万元</w:t>
            </w:r>
          </w:p>
        </w:tc>
      </w:tr>
      <w:tr>
        <w:tblPrEx>
          <w:tblCellMar>
            <w:top w:w="0" w:type="dxa"/>
            <w:left w:w="108" w:type="dxa"/>
            <w:bottom w:w="0" w:type="dxa"/>
            <w:right w:w="108" w:type="dxa"/>
          </w:tblCellMar>
        </w:tblPrEx>
        <w:trPr>
          <w:trHeight w:val="57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重大疾病</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初次患约定30种的重大疾病100%给付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12万元</w:t>
            </w:r>
          </w:p>
        </w:tc>
      </w:tr>
      <w:tr>
        <w:tblPrEx>
          <w:tblCellMar>
            <w:top w:w="0" w:type="dxa"/>
            <w:left w:w="108" w:type="dxa"/>
            <w:bottom w:w="0" w:type="dxa"/>
            <w:right w:w="108" w:type="dxa"/>
          </w:tblCellMar>
        </w:tblPrEx>
        <w:trPr>
          <w:trHeight w:val="57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疾病身故</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因疾病导致的身故（含猝死）一次性全额给付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10万元</w:t>
            </w:r>
          </w:p>
        </w:tc>
      </w:tr>
      <w:tr>
        <w:tblPrEx>
          <w:tblCellMar>
            <w:top w:w="0" w:type="dxa"/>
            <w:left w:w="108" w:type="dxa"/>
            <w:bottom w:w="0" w:type="dxa"/>
            <w:right w:w="108" w:type="dxa"/>
          </w:tblCellMar>
        </w:tblPrEx>
        <w:trPr>
          <w:trHeight w:val="57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意外医疗</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因意外事故进行门诊或住院治疗（无免赔额，100%赔付）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2.5万元</w:t>
            </w:r>
          </w:p>
        </w:tc>
      </w:tr>
      <w:tr>
        <w:tblPrEx>
          <w:tblCellMar>
            <w:top w:w="0" w:type="dxa"/>
            <w:left w:w="108" w:type="dxa"/>
            <w:bottom w:w="0" w:type="dxa"/>
            <w:right w:w="108" w:type="dxa"/>
          </w:tblCellMar>
        </w:tblPrEx>
        <w:trPr>
          <w:trHeight w:val="571" w:hRule="atLeast"/>
        </w:trPr>
        <w:tc>
          <w:tcPr>
            <w:tcW w:w="680"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075"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住院津贴</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按实际合理住院天数赔付，最高180天</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150元/天</w:t>
            </w:r>
          </w:p>
        </w:tc>
      </w:tr>
      <w:tr>
        <w:tblPrEx>
          <w:tblCellMar>
            <w:top w:w="0" w:type="dxa"/>
            <w:left w:w="108" w:type="dxa"/>
            <w:bottom w:w="0" w:type="dxa"/>
            <w:right w:w="108" w:type="dxa"/>
          </w:tblCellMar>
        </w:tblPrEx>
        <w:trPr>
          <w:trHeight w:val="571" w:hRule="atLeast"/>
        </w:trPr>
        <w:tc>
          <w:tcPr>
            <w:tcW w:w="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3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门诊医疗              </w:t>
            </w:r>
          </w:p>
        </w:tc>
        <w:tc>
          <w:tcPr>
            <w:tcW w:w="233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已结合社会基本医疗保险统筹基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诊医疗费</w:t>
            </w:r>
            <w:r>
              <w:rPr>
                <w:rFonts w:hint="eastAsia" w:ascii="微软雅黑" w:hAnsi="微软雅黑" w:eastAsia="微软雅黑" w:cs="微软雅黑"/>
                <w:color w:val="000000"/>
                <w:kern w:val="0"/>
                <w:sz w:val="22"/>
                <w:szCs w:val="22"/>
              </w:rPr>
              <w:t>⽤</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疾病门诊保额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3万元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报销比例(甲、乙类药含乙类自付)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医疗费用日限额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800元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检查费日限额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1000元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门诊手术日限额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自费费用报销比例/日报销限额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60%/380元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未结合社会基本医疗保险统筹基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诊医疗费</w:t>
            </w:r>
            <w:r>
              <w:rPr>
                <w:rFonts w:hint="eastAsia" w:ascii="微软雅黑" w:hAnsi="微软雅黑" w:eastAsia="微软雅黑" w:cs="微软雅黑"/>
                <w:color w:val="000000"/>
                <w:kern w:val="0"/>
                <w:sz w:val="22"/>
                <w:szCs w:val="22"/>
              </w:rPr>
              <w:t>⽤</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报销比例(甲、乙类药含乙类自付)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80%</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医疗费用日限额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800元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检查费日限额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1000元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门诊手术日限额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2000元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自费费用报销比例/日报销限额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50%/380元</w:t>
            </w:r>
          </w:p>
        </w:tc>
      </w:tr>
      <w:tr>
        <w:tblPrEx>
          <w:tblCellMar>
            <w:top w:w="0" w:type="dxa"/>
            <w:left w:w="108" w:type="dxa"/>
            <w:bottom w:w="0" w:type="dxa"/>
            <w:right w:w="108" w:type="dxa"/>
          </w:tblCellMar>
        </w:tblPrEx>
        <w:trPr>
          <w:trHeight w:val="571" w:hRule="atLeast"/>
        </w:trPr>
        <w:tc>
          <w:tcPr>
            <w:tcW w:w="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3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住院医疗</w:t>
            </w:r>
          </w:p>
        </w:tc>
        <w:tc>
          <w:tcPr>
            <w:tcW w:w="233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已结合社会基本医疗保险统筹基</w:t>
            </w:r>
            <w:r>
              <w:rPr>
                <w:rFonts w:hint="eastAsia" w:ascii="微软雅黑" w:hAnsi="微软雅黑" w:eastAsia="微软雅黑" w:cs="微软雅黑"/>
                <w:color w:val="000000"/>
                <w:kern w:val="0"/>
                <w:sz w:val="22"/>
                <w:szCs w:val="22"/>
              </w:rPr>
              <w:t>⾦⽀</w:t>
            </w:r>
            <w:r>
              <w:rPr>
                <w:rFonts w:hint="eastAsia" w:ascii="宋体" w:hAnsi="宋体" w:cs="宋体"/>
                <w:color w:val="000000"/>
                <w:kern w:val="0"/>
                <w:sz w:val="22"/>
                <w:szCs w:val="22"/>
              </w:rPr>
              <w:t>付后的住院医疗费</w:t>
            </w:r>
            <w:r>
              <w:rPr>
                <w:rFonts w:hint="eastAsia" w:ascii="微软雅黑" w:hAnsi="微软雅黑" w:eastAsia="微软雅黑" w:cs="微软雅黑"/>
                <w:color w:val="000000"/>
                <w:kern w:val="0"/>
                <w:sz w:val="22"/>
                <w:szCs w:val="22"/>
              </w:rPr>
              <w:t>⽤</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住院保额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3万元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报销比例(含乙类药含乙类自付)</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自费费用报销比例</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68%</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床位费日限额</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230元/人</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73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2336"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未结合社会基本医疗保险报销比例</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50%</w:t>
            </w:r>
          </w:p>
        </w:tc>
      </w:tr>
      <w:tr>
        <w:tblPrEx>
          <w:tblCellMar>
            <w:top w:w="0" w:type="dxa"/>
            <w:left w:w="108" w:type="dxa"/>
            <w:bottom w:w="0" w:type="dxa"/>
            <w:right w:w="108" w:type="dxa"/>
          </w:tblCellMar>
        </w:tblPrEx>
        <w:trPr>
          <w:trHeight w:val="571" w:hRule="atLeast"/>
        </w:trPr>
        <w:tc>
          <w:tcPr>
            <w:tcW w:w="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0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公共保额</w:t>
            </w: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单位全年额度</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8万元</w:t>
            </w:r>
          </w:p>
        </w:tc>
      </w:tr>
      <w:tr>
        <w:tblPrEx>
          <w:tblCellMar>
            <w:top w:w="0" w:type="dxa"/>
            <w:left w:w="108" w:type="dxa"/>
            <w:bottom w:w="0" w:type="dxa"/>
            <w:right w:w="108" w:type="dxa"/>
          </w:tblCellMar>
        </w:tblPrEx>
        <w:trPr>
          <w:trHeight w:val="571"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3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2"/>
                <w:szCs w:val="22"/>
              </w:rPr>
            </w:pPr>
          </w:p>
        </w:tc>
        <w:tc>
          <w:tcPr>
            <w:tcW w:w="5176"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kern w:val="0"/>
                <w:sz w:val="22"/>
                <w:szCs w:val="22"/>
              </w:rPr>
            </w:pPr>
            <w:r>
              <w:rPr>
                <w:rFonts w:hint="eastAsia" w:ascii="宋体" w:hAnsi="宋体" w:cs="宋体"/>
                <w:color w:val="000000"/>
                <w:kern w:val="0"/>
                <w:sz w:val="22"/>
                <w:szCs w:val="22"/>
              </w:rPr>
              <w:t>个人使用额度</w:t>
            </w:r>
          </w:p>
        </w:tc>
        <w:tc>
          <w:tcPr>
            <w:tcW w:w="127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2.5万元</w:t>
            </w:r>
          </w:p>
        </w:tc>
      </w:tr>
    </w:tbl>
    <w:p>
      <w:pPr>
        <w:spacing w:line="40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家属方案：</w:t>
      </w:r>
    </w:p>
    <w:tbl>
      <w:tblPr>
        <w:tblStyle w:val="12"/>
        <w:tblW w:w="10207"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3333"/>
        <w:gridCol w:w="347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Align w:val="center"/>
          </w:tcPr>
          <w:p>
            <w:pPr>
              <w:spacing w:line="400" w:lineRule="exact"/>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序号</w:t>
            </w:r>
          </w:p>
        </w:tc>
        <w:tc>
          <w:tcPr>
            <w:tcW w:w="6811" w:type="dxa"/>
            <w:gridSpan w:val="2"/>
            <w:vAlign w:val="center"/>
          </w:tcPr>
          <w:p>
            <w:pPr>
              <w:spacing w:line="400" w:lineRule="exact"/>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保障项目</w:t>
            </w:r>
          </w:p>
        </w:tc>
        <w:tc>
          <w:tcPr>
            <w:tcW w:w="1767" w:type="dxa"/>
            <w:vAlign w:val="center"/>
          </w:tcPr>
          <w:p>
            <w:pPr>
              <w:spacing w:line="400" w:lineRule="exact"/>
              <w:jc w:val="center"/>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1</w:t>
            </w:r>
          </w:p>
        </w:tc>
        <w:tc>
          <w:tcPr>
            <w:tcW w:w="6811" w:type="dxa"/>
            <w:gridSpan w:val="2"/>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意外身故</w:t>
            </w:r>
          </w:p>
        </w:tc>
        <w:tc>
          <w:tcPr>
            <w:tcW w:w="1767"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10</w:t>
            </w:r>
            <w:r>
              <w:rPr>
                <w:rFonts w:hint="eastAsia" w:asciiTheme="majorEastAsia" w:hAnsiTheme="majorEastAsia" w:eastAsiaTheme="majorEastAsia"/>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2</w:t>
            </w:r>
          </w:p>
        </w:tc>
        <w:tc>
          <w:tcPr>
            <w:tcW w:w="6811" w:type="dxa"/>
            <w:gridSpan w:val="2"/>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意外伤残</w:t>
            </w:r>
          </w:p>
        </w:tc>
        <w:tc>
          <w:tcPr>
            <w:tcW w:w="1767"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10</w:t>
            </w:r>
            <w:r>
              <w:rPr>
                <w:rFonts w:hint="eastAsia" w:asciiTheme="majorEastAsia" w:hAnsiTheme="majorEastAsia" w:eastAsiaTheme="majorEastAsia"/>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3</w:t>
            </w:r>
          </w:p>
        </w:tc>
        <w:tc>
          <w:tcPr>
            <w:tcW w:w="6811" w:type="dxa"/>
            <w:gridSpan w:val="2"/>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重大疾病（</w:t>
            </w:r>
            <w:r>
              <w:rPr>
                <w:rFonts w:asciiTheme="majorEastAsia" w:hAnsiTheme="majorEastAsia" w:eastAsiaTheme="majorEastAsia"/>
                <w:sz w:val="22"/>
                <w:szCs w:val="22"/>
              </w:rPr>
              <w:t>30</w:t>
            </w:r>
            <w:r>
              <w:rPr>
                <w:rFonts w:hint="eastAsia" w:asciiTheme="majorEastAsia" w:hAnsiTheme="majorEastAsia" w:eastAsiaTheme="majorEastAsia"/>
                <w:sz w:val="22"/>
                <w:szCs w:val="22"/>
              </w:rPr>
              <w:t>种），投保后</w:t>
            </w:r>
            <w:r>
              <w:rPr>
                <w:rFonts w:asciiTheme="majorEastAsia" w:hAnsiTheme="majorEastAsia" w:eastAsiaTheme="majorEastAsia"/>
                <w:sz w:val="22"/>
                <w:szCs w:val="22"/>
              </w:rPr>
              <w:t>30</w:t>
            </w:r>
            <w:r>
              <w:rPr>
                <w:rFonts w:hint="eastAsia" w:asciiTheme="majorEastAsia" w:hAnsiTheme="majorEastAsia" w:eastAsiaTheme="majorEastAsia"/>
                <w:sz w:val="22"/>
                <w:szCs w:val="22"/>
              </w:rPr>
              <w:t>天等待期</w:t>
            </w:r>
          </w:p>
        </w:tc>
        <w:tc>
          <w:tcPr>
            <w:tcW w:w="1767"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4</w:t>
            </w:r>
          </w:p>
        </w:tc>
        <w:tc>
          <w:tcPr>
            <w:tcW w:w="6811" w:type="dxa"/>
            <w:gridSpan w:val="2"/>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附加住院津贴医疗，</w:t>
            </w:r>
            <w:r>
              <w:rPr>
                <w:rFonts w:asciiTheme="majorEastAsia" w:hAnsiTheme="majorEastAsia" w:eastAsiaTheme="majorEastAsia"/>
                <w:sz w:val="22"/>
                <w:szCs w:val="22"/>
              </w:rPr>
              <w:t>30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天，最高</w:t>
            </w:r>
            <w:r>
              <w:rPr>
                <w:rFonts w:asciiTheme="majorEastAsia" w:hAnsiTheme="majorEastAsia" w:eastAsiaTheme="majorEastAsia"/>
                <w:sz w:val="22"/>
                <w:szCs w:val="22"/>
              </w:rPr>
              <w:t>180</w:t>
            </w:r>
            <w:r>
              <w:rPr>
                <w:rFonts w:hint="eastAsia" w:asciiTheme="majorEastAsia" w:hAnsiTheme="majorEastAsia" w:eastAsiaTheme="majorEastAsia"/>
                <w:sz w:val="22"/>
                <w:szCs w:val="22"/>
              </w:rPr>
              <w:t>元，投保后</w:t>
            </w:r>
            <w:r>
              <w:rPr>
                <w:rFonts w:asciiTheme="majorEastAsia" w:hAnsiTheme="majorEastAsia" w:eastAsiaTheme="majorEastAsia"/>
                <w:sz w:val="22"/>
                <w:szCs w:val="22"/>
              </w:rPr>
              <w:t>30</w:t>
            </w:r>
            <w:r>
              <w:rPr>
                <w:rFonts w:hint="eastAsia" w:asciiTheme="majorEastAsia" w:hAnsiTheme="majorEastAsia" w:eastAsiaTheme="majorEastAsia"/>
                <w:sz w:val="22"/>
                <w:szCs w:val="22"/>
              </w:rPr>
              <w:t>天等待期</w:t>
            </w:r>
          </w:p>
        </w:tc>
        <w:tc>
          <w:tcPr>
            <w:tcW w:w="1767"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0.54</w:t>
            </w:r>
            <w:r>
              <w:rPr>
                <w:rFonts w:hint="eastAsia" w:asciiTheme="majorEastAsia" w:hAnsiTheme="majorEastAsia" w:eastAsiaTheme="majorEastAsia"/>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5</w:t>
            </w:r>
          </w:p>
        </w:tc>
        <w:tc>
          <w:tcPr>
            <w:tcW w:w="6811" w:type="dxa"/>
            <w:gridSpan w:val="2"/>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综合医疗</w:t>
            </w:r>
          </w:p>
        </w:tc>
        <w:tc>
          <w:tcPr>
            <w:tcW w:w="1767"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2</w:t>
            </w:r>
            <w:r>
              <w:rPr>
                <w:rFonts w:hint="eastAsia" w:asciiTheme="majorEastAsia" w:hAnsiTheme="majorEastAsia" w:eastAsiaTheme="majorEastAsia"/>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restart"/>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6</w:t>
            </w:r>
          </w:p>
        </w:tc>
        <w:tc>
          <w:tcPr>
            <w:tcW w:w="3333" w:type="dxa"/>
            <w:vMerge w:val="restart"/>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意外、疾病门诊</w:t>
            </w:r>
          </w:p>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结合医保报销比例</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非结合医保报销比例</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药品费、治疗费日限额</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300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检查费日限额</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800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restart"/>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7</w:t>
            </w:r>
          </w:p>
        </w:tc>
        <w:tc>
          <w:tcPr>
            <w:tcW w:w="3333" w:type="dxa"/>
            <w:vMerge w:val="restart"/>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意外、疾病住院</w:t>
            </w:r>
          </w:p>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结合医保报销比例</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非结合医保报销比例</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床位费限额</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100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Merge w:val="continue"/>
            <w:vAlign w:val="center"/>
          </w:tcPr>
          <w:p>
            <w:pPr>
              <w:spacing w:line="400" w:lineRule="exact"/>
              <w:jc w:val="center"/>
              <w:rPr>
                <w:rFonts w:asciiTheme="majorEastAsia" w:hAnsiTheme="majorEastAsia" w:eastAsiaTheme="majorEastAsia"/>
                <w:sz w:val="22"/>
                <w:szCs w:val="22"/>
              </w:rPr>
            </w:pPr>
          </w:p>
        </w:tc>
        <w:tc>
          <w:tcPr>
            <w:tcW w:w="3333" w:type="dxa"/>
            <w:vMerge w:val="continue"/>
            <w:vAlign w:val="center"/>
          </w:tcPr>
          <w:p>
            <w:pPr>
              <w:spacing w:line="400" w:lineRule="exact"/>
              <w:jc w:val="center"/>
              <w:rPr>
                <w:rFonts w:asciiTheme="majorEastAsia" w:hAnsiTheme="majorEastAsia" w:eastAsiaTheme="majorEastAsia"/>
                <w:sz w:val="22"/>
                <w:szCs w:val="22"/>
              </w:rPr>
            </w:pPr>
          </w:p>
        </w:tc>
        <w:tc>
          <w:tcPr>
            <w:tcW w:w="3477" w:type="dxa"/>
            <w:vAlign w:val="center"/>
          </w:tcPr>
          <w:p>
            <w:pPr>
              <w:spacing w:line="400" w:lineRule="exac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检查费每次限额</w:t>
            </w:r>
          </w:p>
        </w:tc>
        <w:tc>
          <w:tcPr>
            <w:tcW w:w="1768"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3000</w:t>
            </w:r>
            <w:r>
              <w:rPr>
                <w:rFonts w:hint="eastAsia" w:asciiTheme="majorEastAsia" w:hAnsiTheme="majorEastAsia" w:eastAsiaTheme="majorEastAsia"/>
                <w:sz w:val="22"/>
                <w:szCs w:val="22"/>
              </w:rPr>
              <w:t>元</w:t>
            </w:r>
            <w:r>
              <w:rPr>
                <w:rFonts w:asciiTheme="majorEastAsia" w:hAnsiTheme="majorEastAsia" w:eastAsiaTheme="majorEastAsia"/>
                <w:sz w:val="22"/>
                <w:szCs w:val="22"/>
              </w:rPr>
              <w:t>/</w:t>
            </w:r>
            <w:r>
              <w:rPr>
                <w:rFonts w:hint="eastAsia" w:asciiTheme="majorEastAsia" w:hAnsiTheme="majorEastAsia" w:eastAsiaTheme="majorEastAsia"/>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29" w:type="dxa"/>
            <w:vAlign w:val="center"/>
          </w:tcPr>
          <w:p>
            <w:pPr>
              <w:spacing w:line="400"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8</w:t>
            </w:r>
          </w:p>
        </w:tc>
        <w:tc>
          <w:tcPr>
            <w:tcW w:w="8578" w:type="dxa"/>
            <w:gridSpan w:val="3"/>
            <w:vAlign w:val="center"/>
          </w:tcPr>
          <w:p>
            <w:pPr>
              <w:spacing w:line="400" w:lineRule="exact"/>
              <w:jc w:val="center"/>
              <w:rPr>
                <w:rFonts w:asciiTheme="majorEastAsia" w:hAnsiTheme="majorEastAsia" w:eastAsiaTheme="majorEastAsia"/>
                <w:sz w:val="22"/>
                <w:szCs w:val="22"/>
              </w:rPr>
            </w:pPr>
            <w:r>
              <w:rPr>
                <w:rFonts w:hint="eastAsia" w:cs="宋体" w:asciiTheme="majorEastAsia" w:hAnsiTheme="majorEastAsia" w:eastAsiaTheme="majorEastAsia"/>
                <w:bCs/>
                <w:sz w:val="22"/>
                <w:szCs w:val="22"/>
              </w:rPr>
              <w:t>家属自付费形式一年内需进行中途保全增减人</w:t>
            </w:r>
          </w:p>
        </w:tc>
      </w:tr>
    </w:tbl>
    <w:p>
      <w:pPr>
        <w:spacing w:line="360" w:lineRule="auto"/>
        <w:rPr>
          <w:rFonts w:ascii="宋体" w:hAnsi="宋体"/>
          <w:bCs/>
          <w:color w:val="000000" w:themeColor="text1"/>
          <w:sz w:val="28"/>
          <w:szCs w:val="28"/>
          <w14:textFill>
            <w14:solidFill>
              <w14:schemeClr w14:val="tx1"/>
            </w14:solidFill>
          </w14:textFill>
        </w:rPr>
      </w:pPr>
    </w:p>
    <w:p>
      <w:pPr>
        <w:spacing w:line="360" w:lineRule="auto"/>
        <w:rPr>
          <w:rFonts w:ascii="宋体" w:hAnsi="宋体"/>
          <w:bCs/>
          <w:color w:val="000000" w:themeColor="text1"/>
          <w:sz w:val="28"/>
          <w:szCs w:val="28"/>
          <w14:textFill>
            <w14:solidFill>
              <w14:schemeClr w14:val="tx1"/>
            </w14:solidFill>
          </w14:textFill>
        </w:rPr>
      </w:pPr>
    </w:p>
    <w:p>
      <w:pPr>
        <w:spacing w:line="360" w:lineRule="auto"/>
        <w:ind w:firstLine="560" w:firstLineChars="200"/>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三</w:t>
      </w:r>
      <w:r>
        <w:rPr>
          <w:rFonts w:hint="eastAsia" w:ascii="宋体" w:hAnsi="宋体"/>
          <w:bCs/>
          <w:color w:val="000000" w:themeColor="text1"/>
          <w:sz w:val="28"/>
          <w:szCs w:val="28"/>
          <w14:textFill>
            <w14:solidFill>
              <w14:schemeClr w14:val="tx1"/>
            </w14:solidFill>
          </w14:textFill>
        </w:rPr>
        <w:t>、</w:t>
      </w:r>
      <w:r>
        <w:rPr>
          <w:rFonts w:ascii="宋体" w:hAnsi="宋体"/>
          <w:bCs/>
          <w:color w:val="000000" w:themeColor="text1"/>
          <w:sz w:val="28"/>
          <w:szCs w:val="28"/>
          <w14:textFill>
            <w14:solidFill>
              <w14:schemeClr w14:val="tx1"/>
            </w14:solidFill>
          </w14:textFill>
        </w:rPr>
        <w:t>保险服务需求</w:t>
      </w:r>
    </w:p>
    <w:p>
      <w:pPr>
        <w:spacing w:line="360" w:lineRule="auto"/>
        <w:ind w:firstLine="560" w:firstLineChars="200"/>
        <w:rPr>
          <w:rFonts w:ascii="宋体" w:hAnsi="宋体"/>
          <w:bCs/>
          <w:sz w:val="28"/>
          <w:szCs w:val="28"/>
        </w:rPr>
      </w:pPr>
      <w:r>
        <w:rPr>
          <w:rFonts w:ascii="宋体" w:hAnsi="宋体"/>
          <w:bCs/>
          <w:sz w:val="28"/>
          <w:szCs w:val="28"/>
        </w:rPr>
        <w:t>（一）安排</w:t>
      </w:r>
      <w:r>
        <w:rPr>
          <w:rFonts w:hint="eastAsia" w:ascii="宋体" w:hAnsi="宋体"/>
          <w:bCs/>
          <w:sz w:val="28"/>
          <w:szCs w:val="28"/>
        </w:rPr>
        <w:t>专人负责协助办理投保、保全、理赔、赔付等全过程的手续；</w:t>
      </w:r>
    </w:p>
    <w:p>
      <w:pPr>
        <w:spacing w:line="360" w:lineRule="auto"/>
        <w:ind w:firstLine="560" w:firstLineChars="200"/>
        <w:rPr>
          <w:rFonts w:ascii="宋体" w:hAnsi="宋体"/>
          <w:bCs/>
          <w:sz w:val="28"/>
          <w:szCs w:val="28"/>
        </w:rPr>
      </w:pPr>
      <w:r>
        <w:rPr>
          <w:rFonts w:hint="eastAsia" w:ascii="宋体" w:hAnsi="宋体"/>
          <w:bCs/>
          <w:sz w:val="28"/>
          <w:szCs w:val="28"/>
        </w:rPr>
        <w:t>（二）提供满意的理赔服务；</w:t>
      </w:r>
    </w:p>
    <w:p>
      <w:pPr>
        <w:spacing w:line="360" w:lineRule="auto"/>
        <w:ind w:firstLine="560" w:firstLineChars="200"/>
        <w:rPr>
          <w:rFonts w:ascii="宋体" w:hAnsi="宋体"/>
          <w:bCs/>
          <w:sz w:val="28"/>
          <w:szCs w:val="28"/>
        </w:rPr>
      </w:pPr>
      <w:r>
        <w:rPr>
          <w:rFonts w:hint="eastAsia" w:ascii="宋体" w:hAnsi="宋体"/>
          <w:bCs/>
          <w:sz w:val="28"/>
          <w:szCs w:val="28"/>
        </w:rPr>
        <w:t>1.上门收单。供应商应安排专人每月到我司上门收取理赔单据及资料。</w:t>
      </w:r>
    </w:p>
    <w:p>
      <w:pPr>
        <w:spacing w:line="360" w:lineRule="auto"/>
        <w:ind w:firstLine="560" w:firstLineChars="200"/>
        <w:rPr>
          <w:rFonts w:ascii="宋体" w:hAnsi="宋体"/>
          <w:bCs/>
          <w:sz w:val="28"/>
          <w:szCs w:val="28"/>
        </w:rPr>
      </w:pPr>
      <w:r>
        <w:rPr>
          <w:rFonts w:hint="eastAsia" w:ascii="宋体" w:hAnsi="宋体"/>
          <w:bCs/>
          <w:sz w:val="28"/>
          <w:szCs w:val="28"/>
        </w:rPr>
        <w:t>2.理赔时效。对保险事故责任明确、索赔单证齐全的理赔，应在10个工作日内完成责任认定并划出赔款。</w:t>
      </w:r>
    </w:p>
    <w:p>
      <w:pPr>
        <w:spacing w:line="360" w:lineRule="auto"/>
        <w:ind w:firstLine="560" w:firstLineChars="200"/>
        <w:rPr>
          <w:rFonts w:ascii="宋体" w:hAnsi="宋体"/>
          <w:bCs/>
          <w:sz w:val="28"/>
          <w:szCs w:val="28"/>
        </w:rPr>
      </w:pPr>
      <w:r>
        <w:rPr>
          <w:rFonts w:hint="eastAsia" w:ascii="宋体" w:hAnsi="宋体"/>
          <w:bCs/>
          <w:sz w:val="28"/>
          <w:szCs w:val="28"/>
        </w:rPr>
        <w:t>3.理赔查询。为被保险人提供网上、微信等理赔个人自助查询通道。</w:t>
      </w:r>
    </w:p>
    <w:p>
      <w:pPr>
        <w:spacing w:line="360" w:lineRule="auto"/>
        <w:ind w:firstLine="560" w:firstLineChars="200"/>
        <w:rPr>
          <w:rFonts w:ascii="宋体" w:hAnsi="宋体"/>
          <w:bCs/>
          <w:sz w:val="28"/>
          <w:szCs w:val="28"/>
        </w:rPr>
      </w:pPr>
      <w:r>
        <w:rPr>
          <w:rFonts w:hint="eastAsia" w:ascii="宋体" w:hAnsi="宋体"/>
          <w:bCs/>
          <w:sz w:val="28"/>
          <w:szCs w:val="28"/>
        </w:rPr>
        <w:t>4.理赔结果反馈。</w:t>
      </w:r>
    </w:p>
    <w:p>
      <w:pPr>
        <w:spacing w:line="360" w:lineRule="auto"/>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在完成每次理赔金划账后，通过手机短信、电子邮件或纸质书面文件向被保险人通知理赔结果，同时提供纸版理赔计算书递送至我司经办人。</w:t>
      </w:r>
    </w:p>
    <w:p>
      <w:pPr>
        <w:spacing w:line="360" w:lineRule="auto"/>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2）供应商应按季度、年度向采购人提交保险业务经营情况汇报材料，内容包括对我司收取保费和赔付情况、参保人员增减情况等。</w:t>
      </w:r>
    </w:p>
    <w:p>
      <w:pPr>
        <w:spacing w:line="360" w:lineRule="auto"/>
        <w:ind w:firstLine="560" w:firstLineChars="200"/>
        <w:rPr>
          <w:rFonts w:ascii="宋体" w:hAnsi="宋体"/>
          <w:bCs/>
          <w:sz w:val="28"/>
          <w:szCs w:val="28"/>
        </w:rPr>
      </w:pPr>
      <w:r>
        <w:rPr>
          <w:rFonts w:hint="eastAsia" w:ascii="宋体" w:hAnsi="宋体"/>
          <w:bCs/>
          <w:sz w:val="28"/>
          <w:szCs w:val="28"/>
        </w:rPr>
        <w:t>（三）保险服务时效要求。被保险人在劳动合同生效之日起两个月内投保的，保险合同追溯至劳动合同生效日期起生效。</w:t>
      </w:r>
    </w:p>
    <w:p>
      <w:pPr>
        <w:spacing w:line="360" w:lineRule="auto"/>
        <w:ind w:firstLine="560" w:firstLineChars="200"/>
        <w:rPr>
          <w:rFonts w:ascii="宋体" w:hAnsi="宋体"/>
          <w:b/>
          <w:color w:val="FF0000"/>
          <w:sz w:val="28"/>
          <w:szCs w:val="28"/>
        </w:rPr>
      </w:pPr>
      <w:r>
        <w:rPr>
          <w:rFonts w:hint="eastAsia" w:ascii="宋体" w:hAnsi="宋体"/>
          <w:bCs/>
          <w:sz w:val="28"/>
          <w:szCs w:val="28"/>
        </w:rPr>
        <w:t>（四）投标人的服务方案必须提供</w:t>
      </w:r>
      <w:r>
        <w:rPr>
          <w:rFonts w:hint="eastAsia" w:ascii="宋体" w:hAnsi="宋体"/>
          <w:b/>
          <w:bCs w:val="0"/>
          <w:color w:val="FF0000"/>
          <w:sz w:val="28"/>
          <w:szCs w:val="28"/>
        </w:rPr>
        <w:t>与采购人上一年员工补充医疗保险衔接服务（上一年合同到期时间为</w:t>
      </w:r>
      <w:r>
        <w:rPr>
          <w:rFonts w:ascii="宋体" w:hAnsi="宋体"/>
          <w:b/>
          <w:bCs w:val="0"/>
          <w:color w:val="FF0000"/>
          <w:sz w:val="28"/>
          <w:szCs w:val="28"/>
        </w:rPr>
        <w:t>2023年3月25日）</w:t>
      </w:r>
      <w:r>
        <w:rPr>
          <w:rFonts w:hint="eastAsia" w:ascii="宋体" w:hAnsi="宋体"/>
          <w:b/>
          <w:color w:val="FF0000"/>
          <w:sz w:val="28"/>
          <w:szCs w:val="28"/>
        </w:rPr>
        <w:t>。</w:t>
      </w:r>
    </w:p>
    <w:p>
      <w:pPr>
        <w:spacing w:line="360" w:lineRule="auto"/>
        <w:ind w:firstLine="562" w:firstLineChars="200"/>
        <w:rPr>
          <w:rFonts w:ascii="宋体" w:hAnsi="宋体"/>
          <w:b/>
          <w:bCs w:val="0"/>
          <w:color w:val="FF0000"/>
          <w:sz w:val="28"/>
          <w:szCs w:val="28"/>
        </w:rPr>
      </w:pPr>
      <w:r>
        <w:rPr>
          <w:rFonts w:hint="eastAsia" w:ascii="宋体" w:hAnsi="宋体"/>
          <w:b/>
          <w:color w:val="FF0000"/>
          <w:sz w:val="28"/>
          <w:szCs w:val="28"/>
        </w:rPr>
        <w:t>（五）本次采购合同期限采用1+1的形式，合同每年一签</w:t>
      </w:r>
      <w:r>
        <w:rPr>
          <w:rFonts w:hint="eastAsia" w:ascii="宋体" w:hAnsi="宋体"/>
          <w:b/>
          <w:color w:val="FF0000"/>
          <w:sz w:val="28"/>
          <w:szCs w:val="28"/>
          <w:lang w:eastAsia="zh-CN"/>
        </w:rPr>
        <w:t>，</w:t>
      </w:r>
      <w:r>
        <w:rPr>
          <w:rFonts w:hint="eastAsia" w:ascii="宋体" w:hAnsi="宋体"/>
          <w:b/>
          <w:color w:val="FF0000"/>
          <w:sz w:val="28"/>
          <w:szCs w:val="28"/>
          <w:lang w:val="en-US" w:eastAsia="zh-CN"/>
        </w:rPr>
        <w:t>员工补充医疗保险合同单价不调整。</w:t>
      </w:r>
      <w:r>
        <w:rPr>
          <w:rFonts w:hint="eastAsia" w:ascii="宋体" w:hAnsi="宋体"/>
          <w:b/>
          <w:color w:val="FF0000"/>
          <w:sz w:val="28"/>
          <w:szCs w:val="28"/>
        </w:rPr>
        <w:t>第一年度合同履约完成后，经采购人评价合格后，续签下一年度合同。</w:t>
      </w:r>
    </w:p>
    <w:p>
      <w:pPr>
        <w:spacing w:before="72" w:beforeLines="30" w:line="360" w:lineRule="auto"/>
        <w:rPr>
          <w:rFonts w:ascii="宋体" w:hAnsi="宋体" w:cs="Arial"/>
          <w:color w:val="000000"/>
          <w:sz w:val="30"/>
          <w:szCs w:val="30"/>
        </w:rPr>
      </w:pPr>
      <w:bookmarkStart w:id="2" w:name="_GoBack"/>
      <w:bookmarkEnd w:id="2"/>
    </w:p>
    <w:sectPr>
      <w:pgSz w:w="11906" w:h="16838"/>
      <w:pgMar w:top="1276" w:right="1418" w:bottom="1843"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4771E"/>
    <w:multiLevelType w:val="multilevel"/>
    <w:tmpl w:val="09F4771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16881"/>
    <w:multiLevelType w:val="multilevel"/>
    <w:tmpl w:val="1FC16881"/>
    <w:lvl w:ilvl="0" w:tentative="0">
      <w:start w:val="1"/>
      <w:numFmt w:val="chineseCountingThousand"/>
      <w:lvlText w:val="%1、"/>
      <w:lvlJc w:val="left"/>
      <w:pPr>
        <w:ind w:left="988"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C016CD2"/>
    <w:multiLevelType w:val="multilevel"/>
    <w:tmpl w:val="2C016CD2"/>
    <w:lvl w:ilvl="0" w:tentative="0">
      <w:start w:val="1"/>
      <w:numFmt w:val="decimal"/>
      <w:lvlText w:val="%1."/>
      <w:lvlJc w:val="left"/>
      <w:pPr>
        <w:ind w:left="987" w:hanging="420"/>
      </w:pPr>
      <w:rPr>
        <w:rFonts w:hint="eastAsia"/>
      </w:rPr>
    </w:lvl>
    <w:lvl w:ilvl="1" w:tentative="0">
      <w:start w:val="1"/>
      <w:numFmt w:val="decimal"/>
      <w:lvlText w:val="%2."/>
      <w:lvlJc w:val="left"/>
      <w:pPr>
        <w:ind w:left="1407" w:hanging="420"/>
      </w:pPr>
      <w:rPr>
        <w:rFonts w:hint="eastAsia"/>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45B241E"/>
    <w:multiLevelType w:val="multilevel"/>
    <w:tmpl w:val="445B241E"/>
    <w:lvl w:ilvl="0" w:tentative="0">
      <w:start w:val="1"/>
      <w:numFmt w:val="chineseCountingThousand"/>
      <w:suff w:val="space"/>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5F286A"/>
    <w:multiLevelType w:val="multilevel"/>
    <w:tmpl w:val="445F286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00A4F95"/>
    <w:multiLevelType w:val="multilevel"/>
    <w:tmpl w:val="500A4F95"/>
    <w:lvl w:ilvl="0" w:tentative="0">
      <w:start w:val="1"/>
      <w:numFmt w:val="chineseCountingThousand"/>
      <w:lvlText w:val="(%1)"/>
      <w:lvlJc w:val="lef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72DE5B4"/>
    <w:multiLevelType w:val="singleLevel"/>
    <w:tmpl w:val="572DE5B4"/>
    <w:lvl w:ilvl="0" w:tentative="0">
      <w:start w:val="1"/>
      <w:numFmt w:val="decimal"/>
      <w:suff w:val="nothing"/>
      <w:lvlText w:val="%1."/>
      <w:lvlJc w:val="left"/>
    </w:lvl>
  </w:abstractNum>
  <w:abstractNum w:abstractNumId="8">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6"/>
  </w:num>
  <w:num w:numId="3">
    <w:abstractNumId w:val="4"/>
  </w:num>
  <w:num w:numId="4">
    <w:abstractNumId w:val="0"/>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DFD"/>
    <w:rsid w:val="00006D20"/>
    <w:rsid w:val="000126AC"/>
    <w:rsid w:val="00016DCD"/>
    <w:rsid w:val="00024601"/>
    <w:rsid w:val="00024DB1"/>
    <w:rsid w:val="000261AC"/>
    <w:rsid w:val="00031BAA"/>
    <w:rsid w:val="000361C2"/>
    <w:rsid w:val="000507FD"/>
    <w:rsid w:val="00054374"/>
    <w:rsid w:val="000551E7"/>
    <w:rsid w:val="00055CE7"/>
    <w:rsid w:val="00056C02"/>
    <w:rsid w:val="00061A12"/>
    <w:rsid w:val="00062B0C"/>
    <w:rsid w:val="00062D36"/>
    <w:rsid w:val="00066222"/>
    <w:rsid w:val="00071469"/>
    <w:rsid w:val="0007624C"/>
    <w:rsid w:val="000776A7"/>
    <w:rsid w:val="00080912"/>
    <w:rsid w:val="00081C48"/>
    <w:rsid w:val="000841FC"/>
    <w:rsid w:val="00092924"/>
    <w:rsid w:val="000933F0"/>
    <w:rsid w:val="00093603"/>
    <w:rsid w:val="00097A39"/>
    <w:rsid w:val="000A00B3"/>
    <w:rsid w:val="000A2487"/>
    <w:rsid w:val="000A2D4C"/>
    <w:rsid w:val="000A3381"/>
    <w:rsid w:val="000A75A0"/>
    <w:rsid w:val="000B568C"/>
    <w:rsid w:val="000B709A"/>
    <w:rsid w:val="000B768A"/>
    <w:rsid w:val="000B7873"/>
    <w:rsid w:val="000C0CB9"/>
    <w:rsid w:val="000C307A"/>
    <w:rsid w:val="000D372E"/>
    <w:rsid w:val="000D4516"/>
    <w:rsid w:val="000E0E03"/>
    <w:rsid w:val="000E46CB"/>
    <w:rsid w:val="000F2083"/>
    <w:rsid w:val="000F30C3"/>
    <w:rsid w:val="000F3C4E"/>
    <w:rsid w:val="001003AB"/>
    <w:rsid w:val="001013A8"/>
    <w:rsid w:val="00112AE4"/>
    <w:rsid w:val="00114EFF"/>
    <w:rsid w:val="001312F0"/>
    <w:rsid w:val="001367B3"/>
    <w:rsid w:val="00140810"/>
    <w:rsid w:val="00143694"/>
    <w:rsid w:val="0014601E"/>
    <w:rsid w:val="00147274"/>
    <w:rsid w:val="00151D23"/>
    <w:rsid w:val="00153022"/>
    <w:rsid w:val="00155D8F"/>
    <w:rsid w:val="00161D5A"/>
    <w:rsid w:val="00164ED0"/>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0B6D"/>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40FDD"/>
    <w:rsid w:val="00242393"/>
    <w:rsid w:val="00243B07"/>
    <w:rsid w:val="00245454"/>
    <w:rsid w:val="002454F3"/>
    <w:rsid w:val="00245E1E"/>
    <w:rsid w:val="002472D0"/>
    <w:rsid w:val="002546AD"/>
    <w:rsid w:val="0026123A"/>
    <w:rsid w:val="002624C4"/>
    <w:rsid w:val="0026536E"/>
    <w:rsid w:val="00270448"/>
    <w:rsid w:val="00270CC8"/>
    <w:rsid w:val="00273E76"/>
    <w:rsid w:val="00275CA3"/>
    <w:rsid w:val="002823D6"/>
    <w:rsid w:val="002828A8"/>
    <w:rsid w:val="00287B0F"/>
    <w:rsid w:val="002935C0"/>
    <w:rsid w:val="00293E41"/>
    <w:rsid w:val="0029707C"/>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2F7AB9"/>
    <w:rsid w:val="0030199A"/>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729C"/>
    <w:rsid w:val="0036042E"/>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019D2"/>
    <w:rsid w:val="004105B2"/>
    <w:rsid w:val="00411E6E"/>
    <w:rsid w:val="00411E94"/>
    <w:rsid w:val="00413524"/>
    <w:rsid w:val="00426155"/>
    <w:rsid w:val="00426E81"/>
    <w:rsid w:val="004303FB"/>
    <w:rsid w:val="004334D2"/>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C7FDF"/>
    <w:rsid w:val="004E1D5D"/>
    <w:rsid w:val="004E3B04"/>
    <w:rsid w:val="004E5FBD"/>
    <w:rsid w:val="004E7D41"/>
    <w:rsid w:val="004F02FE"/>
    <w:rsid w:val="004F1271"/>
    <w:rsid w:val="004F2EC9"/>
    <w:rsid w:val="004F6609"/>
    <w:rsid w:val="005029CB"/>
    <w:rsid w:val="00505211"/>
    <w:rsid w:val="00506F9D"/>
    <w:rsid w:val="00516EBE"/>
    <w:rsid w:val="00517455"/>
    <w:rsid w:val="00520CDF"/>
    <w:rsid w:val="00523EFE"/>
    <w:rsid w:val="00530EFB"/>
    <w:rsid w:val="00532AED"/>
    <w:rsid w:val="0053754B"/>
    <w:rsid w:val="00540B23"/>
    <w:rsid w:val="00544BDA"/>
    <w:rsid w:val="00545D4B"/>
    <w:rsid w:val="00545F93"/>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3FB9"/>
    <w:rsid w:val="00596392"/>
    <w:rsid w:val="005969FB"/>
    <w:rsid w:val="005A1E6B"/>
    <w:rsid w:val="005A6DDC"/>
    <w:rsid w:val="005B58C4"/>
    <w:rsid w:val="005B695F"/>
    <w:rsid w:val="005C3111"/>
    <w:rsid w:val="005D3059"/>
    <w:rsid w:val="005D31D4"/>
    <w:rsid w:val="005F16BC"/>
    <w:rsid w:val="005F3A0F"/>
    <w:rsid w:val="005F3D33"/>
    <w:rsid w:val="005F4D77"/>
    <w:rsid w:val="006049EE"/>
    <w:rsid w:val="00621A9E"/>
    <w:rsid w:val="006269CC"/>
    <w:rsid w:val="00626BE4"/>
    <w:rsid w:val="00636BEF"/>
    <w:rsid w:val="00637977"/>
    <w:rsid w:val="0064107A"/>
    <w:rsid w:val="006436CC"/>
    <w:rsid w:val="00644D92"/>
    <w:rsid w:val="006503EF"/>
    <w:rsid w:val="0065241A"/>
    <w:rsid w:val="0065265E"/>
    <w:rsid w:val="00660509"/>
    <w:rsid w:val="0066429C"/>
    <w:rsid w:val="00665944"/>
    <w:rsid w:val="0067334D"/>
    <w:rsid w:val="0067462E"/>
    <w:rsid w:val="00675AE6"/>
    <w:rsid w:val="00687469"/>
    <w:rsid w:val="00687C23"/>
    <w:rsid w:val="00690C78"/>
    <w:rsid w:val="006A0564"/>
    <w:rsid w:val="006A3037"/>
    <w:rsid w:val="006A58CB"/>
    <w:rsid w:val="006B2947"/>
    <w:rsid w:val="006B36E7"/>
    <w:rsid w:val="006B4D28"/>
    <w:rsid w:val="006B5612"/>
    <w:rsid w:val="006C060A"/>
    <w:rsid w:val="006C4623"/>
    <w:rsid w:val="006D32F1"/>
    <w:rsid w:val="006E7245"/>
    <w:rsid w:val="006E74BB"/>
    <w:rsid w:val="006F6FBE"/>
    <w:rsid w:val="00703205"/>
    <w:rsid w:val="00706205"/>
    <w:rsid w:val="00711118"/>
    <w:rsid w:val="00714ACD"/>
    <w:rsid w:val="0071730A"/>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567F"/>
    <w:rsid w:val="00786B2B"/>
    <w:rsid w:val="00787F58"/>
    <w:rsid w:val="0079448F"/>
    <w:rsid w:val="007955EF"/>
    <w:rsid w:val="00796D82"/>
    <w:rsid w:val="007A2D85"/>
    <w:rsid w:val="007A6CE2"/>
    <w:rsid w:val="007A7073"/>
    <w:rsid w:val="007B5423"/>
    <w:rsid w:val="007B6811"/>
    <w:rsid w:val="007C04CE"/>
    <w:rsid w:val="007C16E3"/>
    <w:rsid w:val="007C288A"/>
    <w:rsid w:val="007C40DB"/>
    <w:rsid w:val="007C7AEF"/>
    <w:rsid w:val="007D2BF7"/>
    <w:rsid w:val="007D49FA"/>
    <w:rsid w:val="007D4C99"/>
    <w:rsid w:val="007D5DA0"/>
    <w:rsid w:val="007D6670"/>
    <w:rsid w:val="007D7DD0"/>
    <w:rsid w:val="007E0611"/>
    <w:rsid w:val="007E2FB7"/>
    <w:rsid w:val="007E4FAB"/>
    <w:rsid w:val="007E6671"/>
    <w:rsid w:val="007E6EE2"/>
    <w:rsid w:val="007F0387"/>
    <w:rsid w:val="007F2CB4"/>
    <w:rsid w:val="007F49A4"/>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33B8"/>
    <w:rsid w:val="0084495C"/>
    <w:rsid w:val="00846388"/>
    <w:rsid w:val="00847243"/>
    <w:rsid w:val="00854D07"/>
    <w:rsid w:val="00857BD3"/>
    <w:rsid w:val="00860A31"/>
    <w:rsid w:val="008636FD"/>
    <w:rsid w:val="008638B9"/>
    <w:rsid w:val="00864688"/>
    <w:rsid w:val="008657C0"/>
    <w:rsid w:val="00865C2A"/>
    <w:rsid w:val="00876E60"/>
    <w:rsid w:val="00877012"/>
    <w:rsid w:val="00885F0E"/>
    <w:rsid w:val="00885FD1"/>
    <w:rsid w:val="00885FD4"/>
    <w:rsid w:val="00886A0C"/>
    <w:rsid w:val="008874FD"/>
    <w:rsid w:val="00896C13"/>
    <w:rsid w:val="008A0E20"/>
    <w:rsid w:val="008A3822"/>
    <w:rsid w:val="008A38B7"/>
    <w:rsid w:val="008A5882"/>
    <w:rsid w:val="008A7070"/>
    <w:rsid w:val="008A73BB"/>
    <w:rsid w:val="008A7B3C"/>
    <w:rsid w:val="008B150B"/>
    <w:rsid w:val="008B6B8E"/>
    <w:rsid w:val="008C29A8"/>
    <w:rsid w:val="008C4794"/>
    <w:rsid w:val="008C7560"/>
    <w:rsid w:val="008D2849"/>
    <w:rsid w:val="008D56B5"/>
    <w:rsid w:val="008D59C3"/>
    <w:rsid w:val="008D7817"/>
    <w:rsid w:val="008E2689"/>
    <w:rsid w:val="008E3312"/>
    <w:rsid w:val="008E3344"/>
    <w:rsid w:val="008E61F5"/>
    <w:rsid w:val="008F50D8"/>
    <w:rsid w:val="008F64C2"/>
    <w:rsid w:val="008F7BCD"/>
    <w:rsid w:val="0090039D"/>
    <w:rsid w:val="00902C05"/>
    <w:rsid w:val="00902F7D"/>
    <w:rsid w:val="00903879"/>
    <w:rsid w:val="00911C93"/>
    <w:rsid w:val="009159D7"/>
    <w:rsid w:val="00916EB6"/>
    <w:rsid w:val="00917161"/>
    <w:rsid w:val="00917E3E"/>
    <w:rsid w:val="009349C3"/>
    <w:rsid w:val="00936BB6"/>
    <w:rsid w:val="00943C0F"/>
    <w:rsid w:val="00946CA9"/>
    <w:rsid w:val="00952BD0"/>
    <w:rsid w:val="0095357B"/>
    <w:rsid w:val="00957C20"/>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6533"/>
    <w:rsid w:val="009B725F"/>
    <w:rsid w:val="009C65A2"/>
    <w:rsid w:val="009D22AA"/>
    <w:rsid w:val="009D251F"/>
    <w:rsid w:val="009D7395"/>
    <w:rsid w:val="009E04DF"/>
    <w:rsid w:val="009E12D5"/>
    <w:rsid w:val="009E29EF"/>
    <w:rsid w:val="009E41EE"/>
    <w:rsid w:val="009F4258"/>
    <w:rsid w:val="00A11CD1"/>
    <w:rsid w:val="00A16E1F"/>
    <w:rsid w:val="00A20274"/>
    <w:rsid w:val="00A32246"/>
    <w:rsid w:val="00A33CB5"/>
    <w:rsid w:val="00A401C6"/>
    <w:rsid w:val="00A41925"/>
    <w:rsid w:val="00A456C3"/>
    <w:rsid w:val="00A46630"/>
    <w:rsid w:val="00A614CE"/>
    <w:rsid w:val="00A62A10"/>
    <w:rsid w:val="00A63602"/>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7FA5"/>
    <w:rsid w:val="00AC30D0"/>
    <w:rsid w:val="00AC66B5"/>
    <w:rsid w:val="00AD4103"/>
    <w:rsid w:val="00AE1D04"/>
    <w:rsid w:val="00AE4B24"/>
    <w:rsid w:val="00AE5258"/>
    <w:rsid w:val="00AF11DC"/>
    <w:rsid w:val="00AF2B87"/>
    <w:rsid w:val="00AF4E55"/>
    <w:rsid w:val="00B00BE7"/>
    <w:rsid w:val="00B03C03"/>
    <w:rsid w:val="00B060B1"/>
    <w:rsid w:val="00B10EE7"/>
    <w:rsid w:val="00B22B3C"/>
    <w:rsid w:val="00B24F9E"/>
    <w:rsid w:val="00B250CB"/>
    <w:rsid w:val="00B27F3C"/>
    <w:rsid w:val="00B30074"/>
    <w:rsid w:val="00B3154A"/>
    <w:rsid w:val="00B34CDC"/>
    <w:rsid w:val="00B411D6"/>
    <w:rsid w:val="00B42892"/>
    <w:rsid w:val="00B46316"/>
    <w:rsid w:val="00B55638"/>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0116"/>
    <w:rsid w:val="00C0354D"/>
    <w:rsid w:val="00C05DE5"/>
    <w:rsid w:val="00C07BF1"/>
    <w:rsid w:val="00C1013B"/>
    <w:rsid w:val="00C11059"/>
    <w:rsid w:val="00C12D21"/>
    <w:rsid w:val="00C132FA"/>
    <w:rsid w:val="00C251BF"/>
    <w:rsid w:val="00C2645D"/>
    <w:rsid w:val="00C2704F"/>
    <w:rsid w:val="00C2771F"/>
    <w:rsid w:val="00C32F1A"/>
    <w:rsid w:val="00C430B1"/>
    <w:rsid w:val="00C443F3"/>
    <w:rsid w:val="00C469F8"/>
    <w:rsid w:val="00C514A7"/>
    <w:rsid w:val="00C51891"/>
    <w:rsid w:val="00C54880"/>
    <w:rsid w:val="00C70385"/>
    <w:rsid w:val="00C706FF"/>
    <w:rsid w:val="00C70CBF"/>
    <w:rsid w:val="00C72FB1"/>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091D"/>
    <w:rsid w:val="00CE18D8"/>
    <w:rsid w:val="00CE46F1"/>
    <w:rsid w:val="00CE696B"/>
    <w:rsid w:val="00D00527"/>
    <w:rsid w:val="00D012A9"/>
    <w:rsid w:val="00D05648"/>
    <w:rsid w:val="00D062B7"/>
    <w:rsid w:val="00D06DB0"/>
    <w:rsid w:val="00D0740C"/>
    <w:rsid w:val="00D15BD1"/>
    <w:rsid w:val="00D207CC"/>
    <w:rsid w:val="00D215AC"/>
    <w:rsid w:val="00D21E76"/>
    <w:rsid w:val="00D24A55"/>
    <w:rsid w:val="00D2535E"/>
    <w:rsid w:val="00D34B0B"/>
    <w:rsid w:val="00D35BE3"/>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5A31"/>
    <w:rsid w:val="00E67BD3"/>
    <w:rsid w:val="00E718C4"/>
    <w:rsid w:val="00E741F6"/>
    <w:rsid w:val="00E80152"/>
    <w:rsid w:val="00E80352"/>
    <w:rsid w:val="00E81334"/>
    <w:rsid w:val="00E875CC"/>
    <w:rsid w:val="00E93E05"/>
    <w:rsid w:val="00E97A9C"/>
    <w:rsid w:val="00EA0A27"/>
    <w:rsid w:val="00EA160C"/>
    <w:rsid w:val="00EA271C"/>
    <w:rsid w:val="00EA4024"/>
    <w:rsid w:val="00EB0FD3"/>
    <w:rsid w:val="00EB1AC4"/>
    <w:rsid w:val="00EB77F7"/>
    <w:rsid w:val="00EC0CD3"/>
    <w:rsid w:val="00EC2064"/>
    <w:rsid w:val="00EC468F"/>
    <w:rsid w:val="00EC5944"/>
    <w:rsid w:val="00ED0F09"/>
    <w:rsid w:val="00EE0326"/>
    <w:rsid w:val="00EE45EE"/>
    <w:rsid w:val="00EE5967"/>
    <w:rsid w:val="00EF18C1"/>
    <w:rsid w:val="00EF3731"/>
    <w:rsid w:val="00F02A17"/>
    <w:rsid w:val="00F02BB3"/>
    <w:rsid w:val="00F05829"/>
    <w:rsid w:val="00F07279"/>
    <w:rsid w:val="00F07E57"/>
    <w:rsid w:val="00F11B88"/>
    <w:rsid w:val="00F2015F"/>
    <w:rsid w:val="00F22875"/>
    <w:rsid w:val="00F33E29"/>
    <w:rsid w:val="00F349C7"/>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D9F"/>
    <w:rsid w:val="00F81EC9"/>
    <w:rsid w:val="00F83DBC"/>
    <w:rsid w:val="00F8592A"/>
    <w:rsid w:val="00F87429"/>
    <w:rsid w:val="00F9310A"/>
    <w:rsid w:val="00F935E4"/>
    <w:rsid w:val="00F95B48"/>
    <w:rsid w:val="00F97AC9"/>
    <w:rsid w:val="00FA0034"/>
    <w:rsid w:val="00FA2FFB"/>
    <w:rsid w:val="00FA425A"/>
    <w:rsid w:val="00FB25F3"/>
    <w:rsid w:val="00FC0D3E"/>
    <w:rsid w:val="00FC0F37"/>
    <w:rsid w:val="00FC1000"/>
    <w:rsid w:val="00FD362A"/>
    <w:rsid w:val="00FD50E2"/>
    <w:rsid w:val="00FE09C4"/>
    <w:rsid w:val="00FE6914"/>
    <w:rsid w:val="00FE793F"/>
    <w:rsid w:val="00FF02E0"/>
    <w:rsid w:val="00FF0DEF"/>
    <w:rsid w:val="00FF184C"/>
    <w:rsid w:val="00FF24C0"/>
    <w:rsid w:val="01A62769"/>
    <w:rsid w:val="04001E75"/>
    <w:rsid w:val="100B0EAA"/>
    <w:rsid w:val="165A0053"/>
    <w:rsid w:val="1F0D396C"/>
    <w:rsid w:val="23995D5D"/>
    <w:rsid w:val="23A779C3"/>
    <w:rsid w:val="26AF5F24"/>
    <w:rsid w:val="272B20B3"/>
    <w:rsid w:val="2B767B1F"/>
    <w:rsid w:val="34A55942"/>
    <w:rsid w:val="3B4C57D6"/>
    <w:rsid w:val="46CD3AE4"/>
    <w:rsid w:val="574D53EC"/>
    <w:rsid w:val="59296E35"/>
    <w:rsid w:val="5E6F736F"/>
    <w:rsid w:val="655820EC"/>
    <w:rsid w:val="691C4326"/>
    <w:rsid w:val="78A920BF"/>
    <w:rsid w:val="7E63242C"/>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link w:val="30"/>
    <w:qFormat/>
    <w:uiPriority w:val="0"/>
    <w:pPr>
      <w:tabs>
        <w:tab w:val="left" w:pos="851"/>
      </w:tabs>
      <w:autoSpaceDE w:val="0"/>
      <w:autoSpaceDN w:val="0"/>
      <w:adjustRightInd w:val="0"/>
      <w:snapToGrid w:val="0"/>
      <w:spacing w:line="360" w:lineRule="auto"/>
      <w:outlineLvl w:val="2"/>
    </w:pPr>
    <w:rPr>
      <w:rFonts w:ascii="宋体" w:hAnsi="Calibri"/>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8"/>
    <w:qFormat/>
    <w:uiPriority w:val="0"/>
    <w:pPr>
      <w:ind w:firstLine="420"/>
    </w:pPr>
    <w:rPr>
      <w:kern w:val="0"/>
      <w:szCs w:val="20"/>
    </w:rPr>
  </w:style>
  <w:style w:type="paragraph" w:styleId="4">
    <w:name w:val="annotation text"/>
    <w:basedOn w:val="1"/>
    <w:link w:val="24"/>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Plain Text"/>
    <w:basedOn w:val="1"/>
    <w:link w:val="19"/>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7">
    <w:name w:val="Date"/>
    <w:basedOn w:val="1"/>
    <w:next w:val="1"/>
    <w:link w:val="27"/>
    <w:semiHidden/>
    <w:unhideWhenUsed/>
    <w:qFormat/>
    <w:uiPriority w:val="99"/>
    <w:pPr>
      <w:ind w:left="100" w:leftChars="2500"/>
    </w:pPr>
  </w:style>
  <w:style w:type="paragraph" w:styleId="8">
    <w:name w:val="Balloon Text"/>
    <w:basedOn w:val="1"/>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脚 字符"/>
    <w:link w:val="9"/>
    <w:qFormat/>
    <w:uiPriority w:val="99"/>
    <w:rPr>
      <w:kern w:val="2"/>
      <w:sz w:val="18"/>
      <w:szCs w:val="18"/>
    </w:rPr>
  </w:style>
  <w:style w:type="character" w:customStyle="1" w:styleId="16">
    <w:name w:val="apple-style-span"/>
    <w:basedOn w:val="13"/>
    <w:qFormat/>
    <w:uiPriority w:val="0"/>
  </w:style>
  <w:style w:type="character" w:customStyle="1" w:styleId="17">
    <w:name w:val="页眉 字符"/>
    <w:link w:val="10"/>
    <w:qFormat/>
    <w:uiPriority w:val="0"/>
    <w:rPr>
      <w:kern w:val="2"/>
      <w:sz w:val="18"/>
      <w:szCs w:val="18"/>
    </w:rPr>
  </w:style>
  <w:style w:type="character" w:customStyle="1" w:styleId="18">
    <w:name w:val="style141"/>
    <w:qFormat/>
    <w:uiPriority w:val="0"/>
    <w:rPr>
      <w:rFonts w:hint="eastAsia" w:ascii="宋体" w:hAnsi="宋体" w:eastAsia="宋体"/>
      <w:sz w:val="18"/>
      <w:szCs w:val="18"/>
    </w:rPr>
  </w:style>
  <w:style w:type="character" w:customStyle="1" w:styleId="19">
    <w:name w:val="纯文本 字符"/>
    <w:basedOn w:val="13"/>
    <w:link w:val="6"/>
    <w:qFormat/>
    <w:uiPriority w:val="0"/>
    <w:rPr>
      <w:rFonts w:ascii="宋体" w:hAnsi="Courier New" w:eastAsia="微软雅黑" w:cs="Courier New"/>
      <w:sz w:val="22"/>
      <w:szCs w:val="21"/>
    </w:rPr>
  </w:style>
  <w:style w:type="paragraph" w:customStyle="1" w:styleId="20">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1">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p141"/>
    <w:qFormat/>
    <w:uiPriority w:val="0"/>
    <w:rPr>
      <w:sz w:val="21"/>
      <w:szCs w:val="21"/>
    </w:rPr>
  </w:style>
  <w:style w:type="character" w:customStyle="1" w:styleId="24">
    <w:name w:val="批注文字 字符"/>
    <w:basedOn w:val="13"/>
    <w:link w:val="4"/>
    <w:semiHidden/>
    <w:qFormat/>
    <w:uiPriority w:val="99"/>
    <w:rPr>
      <w:kern w:val="2"/>
      <w:sz w:val="21"/>
      <w:szCs w:val="24"/>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character" w:customStyle="1" w:styleId="27">
    <w:name w:val="日期 字符"/>
    <w:basedOn w:val="13"/>
    <w:link w:val="7"/>
    <w:semiHidden/>
    <w:qFormat/>
    <w:uiPriority w:val="99"/>
    <w:rPr>
      <w:kern w:val="2"/>
      <w:sz w:val="21"/>
      <w:szCs w:val="24"/>
    </w:rPr>
  </w:style>
  <w:style w:type="character" w:customStyle="1" w:styleId="28">
    <w:name w:val="正文缩进 字符"/>
    <w:link w:val="3"/>
    <w:qFormat/>
    <w:uiPriority w:val="0"/>
    <w:rPr>
      <w:sz w:val="21"/>
    </w:rPr>
  </w:style>
  <w:style w:type="paragraph" w:customStyle="1" w:styleId="29">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0">
    <w:name w:val="标题 3 字符"/>
    <w:basedOn w:val="13"/>
    <w:link w:val="2"/>
    <w:qFormat/>
    <w:uiPriority w:val="0"/>
    <w:rPr>
      <w:rFonts w:ascii="宋体"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085936-71C7-414B-ADF6-53E6DDCEEAF1}">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18</Pages>
  <Words>7198</Words>
  <Characters>7639</Characters>
  <Lines>64</Lines>
  <Paragraphs>18</Paragraphs>
  <TotalTime>18</TotalTime>
  <ScaleCrop>false</ScaleCrop>
  <LinksUpToDate>false</LinksUpToDate>
  <CharactersWithSpaces>7800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2023-03-16T09:22:00Z</dcterms:created>
  <dc:creator>abc</dc:creator>
  <cp:lastModifiedBy>云上晴</cp:lastModifiedBy>
  <cp:lastPrinted>2023-03-17T01:56:00Z</cp:lastPrinted>
  <dcterms:modified xsi:type="dcterms:W3CDTF">2023-03-17T07:25:04Z</dcterms:modified>
  <dc:title>广州大学城投资经营管理有限公司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5AFFB372672E4081B6F38BF73C80B38D</vt:lpwstr>
  </property>
</Properties>
</file>