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rPr>
      </w:pPr>
      <w:r>
        <w:rPr>
          <w:rFonts w:hint="eastAsia"/>
          <w:b/>
          <w:sz w:val="28"/>
          <w:highlight w:val="none"/>
        </w:rPr>
        <w:t>广州城投综合能源投资经营管理有限公司</w:t>
      </w:r>
    </w:p>
    <w:p>
      <w:pPr>
        <w:jc w:val="center"/>
        <w:rPr>
          <w:rFonts w:hint="eastAsia"/>
          <w:b/>
          <w:sz w:val="28"/>
          <w:highlight w:val="none"/>
        </w:rPr>
      </w:pPr>
      <w:r>
        <w:rPr>
          <w:rFonts w:hint="eastAsia"/>
          <w:b/>
          <w:sz w:val="28"/>
          <w:highlight w:val="none"/>
        </w:rPr>
        <w:t>20230415生产部冷系统生产月度材料采购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（一）项目名称：20230415生产部冷系统生产月度材料采购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限价7万元。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五金材料类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）货期：按照供应商报价响应所承诺的货期将货物安全、完整、按时送货到采购人指定地点。</w:t>
      </w:r>
    </w:p>
    <w:p>
      <w:pPr>
        <w:pStyle w:val="14"/>
        <w:tabs>
          <w:tab w:val="left" w:pos="0"/>
        </w:tabs>
        <w:spacing w:line="360" w:lineRule="auto"/>
        <w:ind w:left="0" w:leftChars="0" w:firstLine="720" w:firstLineChars="300"/>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20230415生产部冷系统生产月度材料采购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w:t>
      </w:r>
      <w:r>
        <w:rPr>
          <w:rFonts w:hint="eastAsia" w:ascii="宋体" w:hAnsi="宋体"/>
          <w:color w:val="auto"/>
          <w:sz w:val="24"/>
          <w:highlight w:val="none"/>
          <w:lang w:val="en-US" w:eastAsia="zh-CN"/>
        </w:rPr>
        <w:t>27</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20230415生产部冷系统生产月度材料采购清单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不锈钢两片式内螺纹,DN15，</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不锈钢304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埃美柯，DN15，铜闸阀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埃美柯，DN25，铜闸阀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304不锈钢补心内外丝大小头,DN25*15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u w:val="single"/>
                <w:lang w:val="en-US" w:eastAsia="zh-CN"/>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304不锈钢补心内外丝大小头,DN50*25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304不锈钢补心内外丝大小头,DN50*40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单头外牙短管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单头外丝牙直通，DN15,厚3MM，</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长度150MM,碳钢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单头外牙短管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单头外丝牙直通，DN50,厚5MM，</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长度150MM,碳钢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堵头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镀锌外牙,DN20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堵头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镀锌外牙,DN25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灰色铝塑制作，背面上下各贴一条泡棉双面胶带，字体为中文黑体字，加粗，居中，字号见备注，颜色为红色喷字，标识牌尺寸为：200mm（宽）×100mm（高）×2mm（厚）。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印刷内容：包含JK-2-1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#4立式空调柜机、JK-2-3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#6立式空调柜机、JK-2-2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#5吊顶空调机组、JK-2-4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#7吊顶空调机组、JK-2-5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#8吊顶空调机组、JK-2-6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#9吊顶空调机组、G1-1#总管过滤器、G1-2#总管过滤器、G1-3#总管过滤器、G2-1#总管过滤器、G2-2#总管过滤器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950595" cy="603885"/>
                  <wp:effectExtent l="0" t="0" r="1905" b="5715"/>
                  <wp:docPr id="10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图片 1"/>
                          <pic:cNvPicPr>
                            <a:picLocks noChangeAspect="1"/>
                          </pic:cNvPicPr>
                        </pic:nvPicPr>
                        <pic:blipFill>
                          <a:blip r:embed="rId5"/>
                          <a:stretch>
                            <a:fillRect/>
                          </a:stretch>
                        </pic:blipFill>
                        <pic:spPr>
                          <a:xfrm>
                            <a:off x="0" y="0"/>
                            <a:ext cx="950595" cy="60388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灰色铝塑制作，背面上下各贴一条泡棉双面胶带，字体为中文黑体字，加粗，居中，颜色为红色喷字，标识牌尺寸为：100mm（宽）×50mm（高）×2mm（厚）。印刷内容：V11电动阀控制箱</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碳钢短管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DN50，长150mm，单边外牙，</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牙长25mm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304不锈钢卡箍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直径范围33~57mm，附图片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605790" cy="714375"/>
                  <wp:effectExtent l="0" t="0" r="3810" b="9525"/>
                  <wp:docPr id="10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图片 2"/>
                          <pic:cNvPicPr>
                            <a:picLocks noChangeAspect="1"/>
                          </pic:cNvPicPr>
                        </pic:nvPicPr>
                        <pic:blipFill>
                          <a:blip r:embed="rId6"/>
                          <a:stretch>
                            <a:fillRect/>
                          </a:stretch>
                        </pic:blipFill>
                        <pic:spPr>
                          <a:xfrm>
                            <a:off x="0" y="0"/>
                            <a:ext cx="605790" cy="71437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PVC透明钢丝</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内径45mm，厚3.5mm，附图片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587375" cy="711200"/>
                  <wp:effectExtent l="0" t="0" r="3175" b="12700"/>
                  <wp:docPr id="10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图片 3"/>
                          <pic:cNvPicPr>
                            <a:picLocks noChangeAspect="1"/>
                          </pic:cNvPicPr>
                        </pic:nvPicPr>
                        <pic:blipFill>
                          <a:blip r:embed="rId7"/>
                          <a:stretch>
                            <a:fillRect/>
                          </a:stretch>
                        </pic:blipFill>
                        <pic:spPr>
                          <a:xfrm>
                            <a:off x="0" y="0"/>
                            <a:ext cx="587375" cy="711200"/>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PVC透明钢丝</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内径34mm，厚3mm，附图片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605790" cy="702310"/>
                  <wp:effectExtent l="0" t="0" r="3810" b="2540"/>
                  <wp:docPr id="108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图片 4"/>
                          <pic:cNvPicPr>
                            <a:picLocks noChangeAspect="1"/>
                          </pic:cNvPicPr>
                        </pic:nvPicPr>
                        <pic:blipFill>
                          <a:blip r:embed="rId8"/>
                          <a:stretch>
                            <a:fillRect/>
                          </a:stretch>
                        </pic:blipFill>
                        <pic:spPr>
                          <a:xfrm>
                            <a:off x="0" y="0"/>
                            <a:ext cx="605790" cy="702310"/>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风柜皮带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A-1100Li,品牌：mitsuboshi</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rPr>
          <w:trHeight w:val="4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膨胀胶粒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Φ6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DN50,埃美柯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电缆卷盘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品牌：公牛；型号：GN-806D 16A；有过热保护和漏电保护，空盘-不带线，有接线端子，附图片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bookmarkStart w:id="0" w:name="_GoBack"/>
            <w:r>
              <w:drawing>
                <wp:inline distT="0" distB="0" distL="114300" distR="114300">
                  <wp:extent cx="768985" cy="1073150"/>
                  <wp:effectExtent l="0" t="0" r="12065" b="12700"/>
                  <wp:docPr id="10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图片 5"/>
                          <pic:cNvPicPr>
                            <a:picLocks noChangeAspect="1"/>
                          </pic:cNvPicPr>
                        </pic:nvPicPr>
                        <pic:blipFill>
                          <a:blip r:embed="rId9"/>
                          <a:stretch>
                            <a:fillRect/>
                          </a:stretch>
                        </pic:blipFill>
                        <pic:spPr>
                          <a:xfrm>
                            <a:off x="0" y="0"/>
                            <a:ext cx="768985" cy="1073150"/>
                          </a:xfrm>
                          <a:prstGeom prst="rect">
                            <a:avLst/>
                          </a:prstGeom>
                          <a:noFill/>
                          <a:ln w="9525">
                            <a:noFill/>
                          </a:ln>
                        </pic:spPr>
                      </pic:pic>
                    </a:graphicData>
                  </a:graphic>
                </wp:inline>
              </w:drawing>
            </w:r>
            <w:bookmarkEnd w:id="0"/>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应急照明灯具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品牌：三雄极光，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型号：SJ-ZFZD-E2W-Y10A，</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尺寸：280*270*75，</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灯头数量：双头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770890" cy="471805"/>
                  <wp:effectExtent l="0" t="0" r="10160" b="4445"/>
                  <wp:docPr id="10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图片 1"/>
                          <pic:cNvPicPr>
                            <a:picLocks noChangeAspect="1"/>
                          </pic:cNvPicPr>
                        </pic:nvPicPr>
                        <pic:blipFill>
                          <a:blip r:embed="rId10"/>
                          <a:stretch>
                            <a:fillRect/>
                          </a:stretch>
                        </pic:blipFill>
                        <pic:spPr>
                          <a:xfrm>
                            <a:off x="0" y="0"/>
                            <a:ext cx="770890" cy="47180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LED吸顶灯芯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品牌：欧普照明，尺寸：直径31.7cm，厚度3cm，功率：36W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615315" cy="528955"/>
                  <wp:effectExtent l="0" t="0" r="13335" b="4445"/>
                  <wp:docPr id="10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图片 2"/>
                          <pic:cNvPicPr>
                            <a:picLocks noChangeAspect="1"/>
                          </pic:cNvPicPr>
                        </pic:nvPicPr>
                        <pic:blipFill>
                          <a:blip r:embed="rId11"/>
                          <a:srcRect b="13123"/>
                          <a:stretch>
                            <a:fillRect/>
                          </a:stretch>
                        </pic:blipFill>
                        <pic:spPr>
                          <a:xfrm>
                            <a:off x="0" y="0"/>
                            <a:ext cx="615315" cy="52895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74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凡士林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品牌：海氏海诺，</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规格：白凡士林，医用级，500ml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503555" cy="455295"/>
                  <wp:effectExtent l="0" t="0" r="10795" b="1905"/>
                  <wp:docPr id="1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图片 1"/>
                          <pic:cNvPicPr>
                            <a:picLocks noChangeAspect="1"/>
                          </pic:cNvPicPr>
                        </pic:nvPicPr>
                        <pic:blipFill>
                          <a:blip r:embed="rId12"/>
                          <a:stretch>
                            <a:fillRect/>
                          </a:stretch>
                        </pic:blipFill>
                        <pic:spPr>
                          <a:xfrm>
                            <a:off x="0" y="0"/>
                            <a:ext cx="503555" cy="45529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LED日光灯套装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品牌：FSL佛山照明，规格：LED T8日光灯支架，</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双管带罩+40W灯管*2，全玻璃LED晶莹系列，长1.2m，总功率80W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796925" cy="409575"/>
                  <wp:effectExtent l="0" t="0" r="3175" b="9525"/>
                  <wp:docPr id="10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图片 2"/>
                          <pic:cNvPicPr>
                            <a:picLocks noChangeAspect="1"/>
                          </pic:cNvPicPr>
                        </pic:nvPicPr>
                        <pic:blipFill>
                          <a:blip r:embed="rId13"/>
                          <a:stretch>
                            <a:fillRect/>
                          </a:stretch>
                        </pic:blipFill>
                        <pic:spPr>
                          <a:xfrm>
                            <a:off x="0" y="0"/>
                            <a:ext cx="796925" cy="40957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LED日光灯管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品牌：FSL佛山照明，规格：LED T8日光灯管（双端输入），全玻璃LED晶莹系列，长1.2m，功率40W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915670" cy="244475"/>
                  <wp:effectExtent l="0" t="0" r="17780" b="3175"/>
                  <wp:docPr id="10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图片 1"/>
                          <pic:cNvPicPr>
                            <a:picLocks noChangeAspect="1"/>
                          </pic:cNvPicPr>
                        </pic:nvPicPr>
                        <pic:blipFill>
                          <a:blip r:embed="rId14"/>
                          <a:srcRect r="52797"/>
                          <a:stretch>
                            <a:fillRect/>
                          </a:stretch>
                        </pic:blipFill>
                        <pic:spPr>
                          <a:xfrm>
                            <a:off x="0" y="0"/>
                            <a:ext cx="915670" cy="24447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万能转换开关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品牌：温州市长江电器开关厂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型号:LW12-16 节点层数：3层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技术参数：Ui：500V，Ith：16A，Ue：380V/220V,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Ie：AC-3:12A,AC-4:12A，AC-15:2.6A/4.6A,DC-13:0.27A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面板印字：0度：跳闸，45度：就地，90度：远控，135度：就地180度：合闸。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920750" cy="913130"/>
                  <wp:effectExtent l="0" t="0" r="12700" b="1270"/>
                  <wp:docPr id="1084" name="图片 1" descr="微信图片_2023041217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图片 1" descr="微信图片_20230412173227"/>
                          <pic:cNvPicPr>
                            <a:picLocks noChangeAspect="1"/>
                          </pic:cNvPicPr>
                        </pic:nvPicPr>
                        <pic:blipFill>
                          <a:blip r:embed="rId15"/>
                          <a:srcRect l="9091" t="35054" r="32071" b="20868"/>
                          <a:stretch>
                            <a:fillRect/>
                          </a:stretch>
                        </pic:blipFill>
                        <pic:spPr>
                          <a:xfrm>
                            <a:off x="0" y="0"/>
                            <a:ext cx="920750" cy="913130"/>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规格：M8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包装：100颗/盒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1145540" cy="958215"/>
                  <wp:effectExtent l="0" t="0" r="13335" b="16510"/>
                  <wp:docPr id="1090" name="图片 1" descr="微信图片_2023042309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图片 1" descr="微信图片_20230423092217"/>
                          <pic:cNvPicPr>
                            <a:picLocks noChangeAspect="1"/>
                          </pic:cNvPicPr>
                        </pic:nvPicPr>
                        <pic:blipFill>
                          <a:blip r:embed="rId16"/>
                          <a:srcRect l="23314" t="30988" r="29451" b="15991"/>
                          <a:stretch>
                            <a:fillRect/>
                          </a:stretch>
                        </pic:blipFill>
                        <pic:spPr>
                          <a:xfrm rot="5400000">
                            <a:off x="0" y="0"/>
                            <a:ext cx="1145540" cy="95821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氧气传感器模组</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ES50M-O2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lang w:eastAsia="zh-CN"/>
              </w:rPr>
            </w:pPr>
            <w:r>
              <w:rPr>
                <w:rFonts w:hint="eastAsia" w:ascii="宋体" w:hAnsi="宋体" w:eastAsia="宋体" w:cs="宋体"/>
                <w:color w:val="auto"/>
                <w:sz w:val="6"/>
                <w:szCs w:val="6"/>
                <w:highlight w:val="none"/>
                <w:lang w:eastAsia="zh-CN"/>
              </w:rPr>
              <w:drawing>
                <wp:inline distT="0" distB="0" distL="114300" distR="114300">
                  <wp:extent cx="443230" cy="554355"/>
                  <wp:effectExtent l="0" t="0" r="13970" b="17145"/>
                  <wp:docPr id="1" name="图片 1" descr="be65ffc475f6f8e169b4b92cb77a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65ffc475f6f8e169b4b92cb77a147"/>
                          <pic:cNvPicPr>
                            <a:picLocks noChangeAspect="1"/>
                          </pic:cNvPicPr>
                        </pic:nvPicPr>
                        <pic:blipFill>
                          <a:blip r:embed="rId17"/>
                          <a:srcRect l="24073" t="43059" r="32055" b="15722"/>
                          <a:stretch>
                            <a:fillRect/>
                          </a:stretch>
                        </pic:blipFill>
                        <pic:spPr>
                          <a:xfrm>
                            <a:off x="0" y="0"/>
                            <a:ext cx="443230" cy="554355"/>
                          </a:xfrm>
                          <a:prstGeom prst="rect">
                            <a:avLst/>
                          </a:prstGeom>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温度探头套管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配件：DN28*3*350,不锈钢管，</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周边开孔;DN25不锈钢凸法兰，</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一对，配金属石墨缠绕垫片；DN42*3*60不锈钢管；</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各配件按图纸焊接组合套。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lang w:eastAsia="zh-CN"/>
              </w:rPr>
            </w:pPr>
            <w:r>
              <w:rPr>
                <w:rFonts w:hint="eastAsia" w:ascii="宋体" w:hAnsi="宋体" w:eastAsia="宋体" w:cs="宋体"/>
                <w:color w:val="auto"/>
                <w:sz w:val="6"/>
                <w:szCs w:val="6"/>
                <w:highlight w:val="none"/>
                <w:lang w:eastAsia="zh-CN"/>
              </w:rPr>
              <w:object>
                <v:shape id="_x0000_i1025" o:spt="75" type="#_x0000_t75" style="height:66pt;width:72.75pt;" o:ole="t" filled="f" o:preferrelative="t" stroked="f" coordsize="21600,21600">
                  <v:path/>
                  <v:fill on="f" focussize="0,0"/>
                  <v:stroke on="f"/>
                  <v:imagedata r:id="rId19" o:title=""/>
                  <o:lock v:ext="edit" aspectratio="t"/>
                  <w10:wrap type="none"/>
                  <w10:anchorlock/>
                </v:shape>
                <o:OLEObject Type="Embed" ProgID="Package" ShapeID="_x0000_i1025" DrawAspect="Icon" ObjectID="_1468075725" r:id="rId18">
                  <o:LockedField>false</o:LockedField>
                </o:OLEObject>
              </w:object>
            </w:r>
            <w:r>
              <w:rPr>
                <w:rFonts w:hint="eastAsia" w:ascii="宋体" w:hAnsi="宋体" w:eastAsia="宋体" w:cs="宋体"/>
                <w:color w:val="auto"/>
                <w:sz w:val="6"/>
                <w:szCs w:val="6"/>
                <w:highlight w:val="none"/>
                <w:lang w:eastAsia="zh-CN"/>
              </w:rPr>
              <w:object>
                <v:shape id="_x0000_i1026" o:spt="75" type="#_x0000_t75" style="height:66pt;width:72.75pt;" o:ole="t" filled="f" o:preferrelative="t" stroked="f" coordsize="21600,21600">
                  <v:path/>
                  <v:fill on="f" focussize="0,0"/>
                  <v:stroke on="f"/>
                  <v:imagedata r:id="rId21" o:title=""/>
                  <o:lock v:ext="edit" aspectratio="t"/>
                  <w10:wrap type="none"/>
                  <w10:anchorlock/>
                </v:shape>
                <o:OLEObject Type="Embed" ProgID="Package" ShapeID="_x0000_i1026" DrawAspect="Icon" ObjectID="_1468075726" r:id="rId20">
                  <o:LockedField>false</o:LockedField>
                </o:OLEObject>
              </w:object>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Profibus单模总线链路器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Yezke YZ3820S 24VDC 1310nm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防水地毯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尺寸：1100mm*2000mm，颜色：见样板。要求：面料柔软不掉色、舒适耐磨、防滑、四周包边、阻燃、防水。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r>
              <w:drawing>
                <wp:inline distT="0" distB="0" distL="114300" distR="114300">
                  <wp:extent cx="798830" cy="1065530"/>
                  <wp:effectExtent l="0" t="0" r="1270" b="1270"/>
                  <wp:docPr id="1092" name="图片 1" descr="913569027c4da47ac60a7887b2c86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图片 1" descr="913569027c4da47ac60a7887b2c86fc"/>
                          <pic:cNvPicPr>
                            <a:picLocks noChangeAspect="1"/>
                          </pic:cNvPicPr>
                        </pic:nvPicPr>
                        <pic:blipFill>
                          <a:blip r:embed="rId22"/>
                          <a:stretch>
                            <a:fillRect/>
                          </a:stretch>
                        </pic:blipFill>
                        <pic:spPr>
                          <a:xfrm>
                            <a:off x="0" y="0"/>
                            <a:ext cx="798830" cy="1065530"/>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宁波埃美柯，型号：LXLG-100E，口径DN100，表长250mm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1809" w:type="dxa"/>
            <w:vMerge w:val="restart"/>
            <w:tcBorders>
              <w:top w:val="single" w:color="auto" w:sz="4" w:space="0"/>
              <w:left w:val="nil"/>
              <w:right w:val="single" w:color="auto" w:sz="4" w:space="0"/>
              <w:tl2br w:val="nil"/>
              <w:tr2bl w:val="nil"/>
            </w:tcBorders>
            <w:vAlign w:val="center"/>
          </w:tcPr>
          <w:p>
            <w:pPr>
              <w:jc w:val="left"/>
              <w:rPr>
                <w:rFonts w:hint="eastAsia" w:ascii="宋体" w:hAnsi="宋体" w:eastAsia="宋体" w:cs="宋体"/>
                <w:color w:val="auto"/>
                <w:sz w:val="6"/>
                <w:szCs w:val="6"/>
                <w:highlight w:val="none"/>
              </w:rPr>
            </w:pPr>
            <w:r>
              <w:drawing>
                <wp:inline distT="0" distB="0" distL="114300" distR="114300">
                  <wp:extent cx="945515" cy="719455"/>
                  <wp:effectExtent l="0" t="0" r="6985" b="4445"/>
                  <wp:docPr id="1091" name="图片 1" descr="微信图片_2022052608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图片 1" descr="微信图片_20220526085109"/>
                          <pic:cNvPicPr>
                            <a:picLocks noChangeAspect="1"/>
                          </pic:cNvPicPr>
                        </pic:nvPicPr>
                        <pic:blipFill>
                          <a:blip r:embed="rId23"/>
                          <a:stretch>
                            <a:fillRect/>
                          </a:stretch>
                        </pic:blipFill>
                        <pic:spPr>
                          <a:xfrm>
                            <a:off x="0" y="0"/>
                            <a:ext cx="945515" cy="719455"/>
                          </a:xfrm>
                          <a:prstGeom prst="rect">
                            <a:avLst/>
                          </a:prstGeom>
                          <a:noFill/>
                          <a:ln w="9525">
                            <a:noFill/>
                          </a:ln>
                        </pic:spPr>
                      </pic:pic>
                    </a:graphicData>
                  </a:graphic>
                </wp:inline>
              </w:drawing>
            </w: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宁波埃美柯，型号：LXLG-150E，口径DN150，表长300mm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宁波埃美柯，型号：LXLG-200E，口径DN200，表长350mm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1809" w:type="dxa"/>
            <w:vMerge w:val="continue"/>
            <w:tcBorders>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暗杆闸阀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Z45WT-10Q;DN150，PN10，</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长度265mm，阀体材料球墨铸铁，阀杆不锈钢，阀板铜，硬密封，弹性座封，参考品牌：上海一泰/博纳斯威/良正阀门/江苏诚功/浙江班尼戈</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6"/>
                <w:szCs w:val="6"/>
                <w:highlight w:val="none"/>
              </w:rPr>
            </w:pPr>
          </w:p>
        </w:tc>
      </w:tr>
      <w:tr>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暗杆闸阀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Z45WT-10Q，DN200，PN10，</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长度275mm。阀体材料球墨铸铁，</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阀杆不锈钢，阀板铜，硬密封，弹性座封，</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0"/>
                <w:szCs w:val="20"/>
                <w:u w:val="none"/>
                <w:lang w:val="en-US" w:eastAsia="zh-CN" w:bidi="ar"/>
              </w:rPr>
              <w:t>参考品牌：上海一泰/博纳斯威/良正阀门/江苏诚功/浙江班尼戈</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bl>
    <w:p>
      <w:pPr>
        <w:spacing w:line="360" w:lineRule="auto"/>
        <w:rPr>
          <w:rFonts w:hint="eastAsia" w:ascii="宋体" w:hAnsi="宋体" w:eastAsia="宋体" w:cs="宋体"/>
          <w:sz w:val="21"/>
          <w:szCs w:val="21"/>
          <w:highlight w:val="none"/>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3"/>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20230415生产部冷系统生产月度材料采购清单</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r>
        <w:rPr>
          <w:rFonts w:hint="eastAsia" w:ascii="宋体" w:hAnsi="宋体"/>
          <w:sz w:val="24"/>
          <w:highlight w:val="none"/>
        </w:rPr>
        <w:t>20230415生产部冷系统生产月度材料采购</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20230415生产部冷系统生产月度材料采购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027"/>
        <w:gridCol w:w="1980"/>
        <w:gridCol w:w="1635"/>
        <w:gridCol w:w="11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02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8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63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85"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6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both"/>
        <w:rPr>
          <w:rFonts w:hint="eastAsia" w:ascii="宋体" w:hAnsi="宋体"/>
          <w:b/>
          <w:sz w:val="30"/>
          <w:highlight w:val="none"/>
        </w:rPr>
      </w:pP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sz w:val="24"/>
          <w:highlight w:val="none"/>
        </w:rPr>
        <w:t>20230415生产部冷系统生产月度材料采购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6D242A6"/>
    <w:multiLevelType w:val="singleLevel"/>
    <w:tmpl w:val="46D242A6"/>
    <w:lvl w:ilvl="0" w:tentative="0">
      <w:start w:val="1"/>
      <w:numFmt w:val="decimal"/>
      <w:lvlText w:val="%1."/>
      <w:lvlJc w:val="left"/>
      <w:pPr>
        <w:tabs>
          <w:tab w:val="left" w:pos="312"/>
        </w:tabs>
      </w:p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3"/>
  </w:num>
  <w:num w:numId="4">
    <w:abstractNumId w:val="16"/>
  </w:num>
  <w:num w:numId="5">
    <w:abstractNumId w:val="6"/>
  </w:num>
  <w:num w:numId="6">
    <w:abstractNumId w:val="2"/>
  </w:num>
  <w:num w:numId="7">
    <w:abstractNumId w:val="5"/>
  </w:num>
  <w:num w:numId="8">
    <w:abstractNumId w:val="4"/>
  </w:num>
  <w:num w:numId="9">
    <w:abstractNumId w:val="18"/>
  </w:num>
  <w:num w:numId="10">
    <w:abstractNumId w:val="17"/>
  </w:num>
  <w:num w:numId="11">
    <w:abstractNumId w:val="19"/>
  </w:num>
  <w:num w:numId="12">
    <w:abstractNumId w:val="1"/>
  </w:num>
  <w:num w:numId="13">
    <w:abstractNumId w:val="7"/>
  </w:num>
  <w:num w:numId="14">
    <w:abstractNumId w:val="13"/>
  </w:num>
  <w:num w:numId="15">
    <w:abstractNumId w:val="15"/>
  </w:num>
  <w:num w:numId="16">
    <w:abstractNumId w:val="9"/>
  </w:num>
  <w:num w:numId="17">
    <w:abstractNumId w:val="8"/>
  </w:num>
  <w:num w:numId="18">
    <w:abstractNumId w:val="0"/>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A797599"/>
    <w:rsid w:val="0D3A78FE"/>
    <w:rsid w:val="13B3779E"/>
    <w:rsid w:val="149571E4"/>
    <w:rsid w:val="157A1727"/>
    <w:rsid w:val="160A4C2C"/>
    <w:rsid w:val="17B47679"/>
    <w:rsid w:val="1B2C1F25"/>
    <w:rsid w:val="1B565D46"/>
    <w:rsid w:val="1C326EE2"/>
    <w:rsid w:val="217759F3"/>
    <w:rsid w:val="219C5AD0"/>
    <w:rsid w:val="21A308B5"/>
    <w:rsid w:val="229D425D"/>
    <w:rsid w:val="26AD555C"/>
    <w:rsid w:val="2A0B0C48"/>
    <w:rsid w:val="2BAC0AA4"/>
    <w:rsid w:val="2C6634B4"/>
    <w:rsid w:val="2FC35424"/>
    <w:rsid w:val="3067018D"/>
    <w:rsid w:val="30857F08"/>
    <w:rsid w:val="323B70AC"/>
    <w:rsid w:val="33631CF3"/>
    <w:rsid w:val="340764A6"/>
    <w:rsid w:val="36BA3DC9"/>
    <w:rsid w:val="389E0643"/>
    <w:rsid w:val="38D53AA9"/>
    <w:rsid w:val="39265BBC"/>
    <w:rsid w:val="3B60507E"/>
    <w:rsid w:val="3B615813"/>
    <w:rsid w:val="3D1A5C91"/>
    <w:rsid w:val="41F075D0"/>
    <w:rsid w:val="44753C92"/>
    <w:rsid w:val="450C2AA6"/>
    <w:rsid w:val="5109171D"/>
    <w:rsid w:val="5419033D"/>
    <w:rsid w:val="59B54097"/>
    <w:rsid w:val="5B3A30D6"/>
    <w:rsid w:val="602B4D39"/>
    <w:rsid w:val="605F149E"/>
    <w:rsid w:val="61345013"/>
    <w:rsid w:val="6B375E4A"/>
    <w:rsid w:val="6C183363"/>
    <w:rsid w:val="6C2E4CD7"/>
    <w:rsid w:val="6CE967A5"/>
    <w:rsid w:val="6EAB5F37"/>
    <w:rsid w:val="71B50B5E"/>
    <w:rsid w:val="72592CCF"/>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active8"/>
    <w:basedOn w:val="5"/>
    <w:uiPriority w:val="0"/>
    <w:rPr>
      <w:color w:val="00FF00"/>
      <w:shd w:val="clear" w:fill="111111"/>
    </w:rPr>
  </w:style>
  <w:style w:type="character" w:customStyle="1" w:styleId="66">
    <w:name w:val="hilite6"/>
    <w:basedOn w:val="5"/>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oleObject" Target="embeddings/oleObject1.bin"/><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7291</Words>
  <Characters>8014</Characters>
  <Lines>0</Lines>
  <Paragraphs>0</Paragraphs>
  <TotalTime>2</TotalTime>
  <ScaleCrop>false</ScaleCrop>
  <LinksUpToDate>false</LinksUpToDate>
  <CharactersWithSpaces>8410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liq</cp:lastModifiedBy>
  <dcterms:modified xsi:type="dcterms:W3CDTF">2023-04-27T01:46:54Z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1F97EA4B786F4A6B9A551BC0411E4DD8_12</vt:lpwstr>
  </property>
</Properties>
</file>