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32"/>
          <w:szCs w:val="32"/>
        </w:rPr>
      </w:pPr>
      <w:r>
        <w:rPr>
          <w:rFonts w:hint="eastAsia" w:ascii="宋体" w:hAnsi="宋体" w:eastAsia="宋体" w:cs="宋体"/>
          <w:b/>
          <w:bCs/>
          <w:sz w:val="32"/>
          <w:szCs w:val="32"/>
        </w:rPr>
        <w:t>广州</w:t>
      </w:r>
      <w:r>
        <w:rPr>
          <w:rFonts w:hint="eastAsia" w:ascii="宋体" w:hAnsi="宋体" w:eastAsia="宋体" w:cs="宋体"/>
          <w:b/>
          <w:bCs/>
          <w:sz w:val="32"/>
          <w:szCs w:val="32"/>
          <w:lang w:val="en-US" w:eastAsia="zh-CN"/>
        </w:rPr>
        <w:t>市</w:t>
      </w:r>
      <w:r>
        <w:rPr>
          <w:rFonts w:hint="eastAsia" w:ascii="宋体" w:hAnsi="宋体" w:cs="宋体"/>
          <w:b/>
          <w:bCs/>
          <w:sz w:val="32"/>
          <w:szCs w:val="32"/>
          <w:lang w:val="en-US" w:eastAsia="zh-CN"/>
        </w:rPr>
        <w:t>超算</w:t>
      </w:r>
      <w:r>
        <w:rPr>
          <w:rFonts w:hint="eastAsia" w:ascii="宋体" w:hAnsi="宋体" w:eastAsia="宋体" w:cs="宋体"/>
          <w:b/>
          <w:bCs/>
          <w:sz w:val="32"/>
          <w:szCs w:val="32"/>
          <w:lang w:val="en-US" w:eastAsia="zh-CN"/>
        </w:rPr>
        <w:t>分布式能源投资有限</w:t>
      </w:r>
      <w:r>
        <w:rPr>
          <w:rFonts w:hint="eastAsia" w:ascii="宋体" w:hAnsi="宋体" w:eastAsia="宋体" w:cs="宋体"/>
          <w:b/>
          <w:bCs/>
          <w:sz w:val="32"/>
          <w:szCs w:val="32"/>
        </w:rPr>
        <w:t>公司</w:t>
      </w:r>
    </w:p>
    <w:p>
      <w:pPr>
        <w:spacing w:line="360" w:lineRule="auto"/>
        <w:jc w:val="center"/>
        <w:rPr>
          <w:rFonts w:ascii="Calibri" w:hAnsi="Calibri"/>
          <w:b/>
          <w:bCs/>
          <w:sz w:val="28"/>
          <w:szCs w:val="28"/>
        </w:rPr>
      </w:pPr>
      <w:r>
        <w:rPr>
          <w:rFonts w:hint="eastAsia"/>
          <w:b/>
          <w:sz w:val="32"/>
          <w:szCs w:val="32"/>
          <w:lang w:val="en-US" w:eastAsia="zh-CN"/>
        </w:rPr>
        <w:t>超算能源站保安、保洁、绿化服务</w:t>
      </w:r>
    </w:p>
    <w:p>
      <w:pPr>
        <w:spacing w:line="360" w:lineRule="auto"/>
        <w:jc w:val="center"/>
        <w:rPr>
          <w:rFonts w:ascii="Calibri" w:hAnsi="Calibri"/>
          <w:b/>
          <w:bCs/>
          <w:sz w:val="28"/>
          <w:szCs w:val="28"/>
        </w:rPr>
      </w:pPr>
      <w:r>
        <w:rPr>
          <w:rFonts w:hint="eastAsia" w:cs="Arial" w:asciiTheme="majorEastAsia" w:hAnsiTheme="majorEastAsia" w:eastAsiaTheme="majorEastAsia"/>
          <w:b/>
          <w:color w:val="000000"/>
          <w:sz w:val="28"/>
          <w:szCs w:val="28"/>
        </w:rPr>
        <w:t>竞选文件</w:t>
      </w:r>
    </w:p>
    <w:p>
      <w:pPr>
        <w:pStyle w:val="27"/>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项目基本情况</w:t>
      </w:r>
    </w:p>
    <w:p>
      <w:pPr>
        <w:pStyle w:val="27"/>
        <w:numPr>
          <w:ilvl w:val="0"/>
          <w:numId w:val="2"/>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项目名称：</w:t>
      </w:r>
      <w:r>
        <w:rPr>
          <w:rFonts w:hint="eastAsia" w:ascii="宋体" w:hAnsi="宋体" w:eastAsia="宋体" w:cs="宋体"/>
          <w:b/>
          <w:sz w:val="24"/>
          <w:szCs w:val="24"/>
          <w:u w:val="single"/>
          <w:lang w:val="en-US" w:eastAsia="zh-CN"/>
        </w:rPr>
        <w:t>超算能源站保安、保洁、绿化服务</w:t>
      </w:r>
    </w:p>
    <w:p>
      <w:pPr>
        <w:pStyle w:val="27"/>
        <w:numPr>
          <w:ilvl w:val="0"/>
          <w:numId w:val="2"/>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项目地点：广州大学城</w:t>
      </w:r>
    </w:p>
    <w:p>
      <w:pPr>
        <w:pStyle w:val="27"/>
        <w:numPr>
          <w:ilvl w:val="0"/>
          <w:numId w:val="2"/>
        </w:numPr>
        <w:spacing w:before="120" w:beforeLines="50" w:after="120" w:afterLines="50" w:line="360" w:lineRule="auto"/>
        <w:ind w:left="0" w:firstLine="480"/>
        <w:rPr>
          <w:rFonts w:asciiTheme="minorEastAsia" w:hAnsiTheme="minorEastAsia"/>
          <w:sz w:val="24"/>
          <w:szCs w:val="24"/>
        </w:rPr>
      </w:pPr>
      <w:r>
        <w:rPr>
          <w:rFonts w:asciiTheme="minorEastAsia" w:hAnsiTheme="minorEastAsia"/>
          <w:sz w:val="24"/>
          <w:szCs w:val="24"/>
        </w:rPr>
        <w:t>采购限价</w:t>
      </w:r>
      <w:r>
        <w:rPr>
          <w:rFonts w:hint="eastAsia" w:asciiTheme="minorEastAsia" w:hAnsiTheme="minorEastAsia"/>
          <w:sz w:val="24"/>
          <w:szCs w:val="24"/>
        </w:rPr>
        <w:t>：人民币</w:t>
      </w:r>
      <w:r>
        <w:rPr>
          <w:rFonts w:hint="eastAsia" w:asciiTheme="minorEastAsia" w:hAnsiTheme="minorEastAsia"/>
          <w:sz w:val="24"/>
          <w:szCs w:val="24"/>
          <w:lang w:val="en-US" w:eastAsia="zh-CN"/>
        </w:rPr>
        <w:t>49.8</w:t>
      </w:r>
      <w:r>
        <w:rPr>
          <w:rFonts w:hint="eastAsia" w:asciiTheme="minorEastAsia" w:hAnsiTheme="minorEastAsia"/>
          <w:sz w:val="24"/>
          <w:szCs w:val="24"/>
        </w:rPr>
        <w:t>万元</w:t>
      </w:r>
    </w:p>
    <w:p>
      <w:pPr>
        <w:pStyle w:val="27"/>
        <w:numPr>
          <w:ilvl w:val="0"/>
          <w:numId w:val="2"/>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项目内容：</w:t>
      </w:r>
    </w:p>
    <w:p>
      <w:pPr>
        <w:spacing w:before="0" w:beforeLines="-2147483648" w:after="0" w:afterLines="-2147483648" w:line="360" w:lineRule="auto"/>
        <w:ind w:firstLine="0" w:firstLineChars="0"/>
        <w:jc w:val="left"/>
        <w:rPr>
          <w:rFonts w:cs="Arial" w:asciiTheme="minorEastAsia" w:hAnsiTheme="minorEastAsia"/>
          <w:sz w:val="24"/>
          <w:szCs w:val="24"/>
        </w:rPr>
      </w:pPr>
      <w:r>
        <w:rPr>
          <w:rFonts w:hint="eastAsia" w:asciiTheme="minorEastAsia" w:hAnsiTheme="minorEastAsia"/>
          <w:sz w:val="24"/>
          <w:szCs w:val="24"/>
          <w:shd w:val="clear" w:color="auto" w:fill="FFFFFF"/>
          <w:lang w:val="en-US" w:eastAsia="zh-CN"/>
        </w:rPr>
        <w:t>负责招标人的物业管理范围内的安保工作，保洁、绿化工作</w:t>
      </w:r>
      <w:r>
        <w:rPr>
          <w:rFonts w:hint="eastAsia" w:asciiTheme="minorEastAsia" w:hAnsiTheme="minorEastAsia"/>
          <w:sz w:val="24"/>
          <w:szCs w:val="24"/>
          <w:shd w:val="clear" w:color="auto" w:fill="FFFFFF"/>
        </w:rPr>
        <w:t>。</w:t>
      </w:r>
      <w:r>
        <w:rPr>
          <w:rFonts w:hint="eastAsia" w:cs="Arial" w:asciiTheme="minorEastAsia" w:hAnsiTheme="minorEastAsia"/>
          <w:sz w:val="24"/>
          <w:szCs w:val="24"/>
        </w:rPr>
        <w:t>具体内容详见附件</w:t>
      </w:r>
      <w:r>
        <w:rPr>
          <w:rFonts w:hint="eastAsia" w:cs="Arial" w:asciiTheme="minorEastAsia" w:hAnsiTheme="minorEastAsia"/>
          <w:sz w:val="24"/>
          <w:szCs w:val="24"/>
          <w:lang w:val="en-US" w:eastAsia="zh-CN"/>
        </w:rPr>
        <w:t>7</w:t>
      </w:r>
      <w:r>
        <w:rPr>
          <w:rFonts w:hint="eastAsia" w:cs="Arial" w:asciiTheme="minorEastAsia" w:hAnsiTheme="minorEastAsia"/>
          <w:sz w:val="24"/>
          <w:szCs w:val="24"/>
        </w:rPr>
        <w:t>《</w:t>
      </w:r>
      <w:r>
        <w:rPr>
          <w:rFonts w:hint="eastAsia" w:cs="Times New Roman" w:asciiTheme="minorEastAsia" w:hAnsiTheme="minorEastAsia"/>
          <w:b w:val="0"/>
          <w:sz w:val="24"/>
          <w:szCs w:val="24"/>
          <w:shd w:val="clear" w:color="auto" w:fill="FFFFFF"/>
        </w:rPr>
        <w:t>超算能源站保安、保洁、绿化用户需求书</w:t>
      </w:r>
      <w:r>
        <w:rPr>
          <w:rFonts w:hint="eastAsia" w:cs="Arial" w:asciiTheme="minorEastAsia" w:hAnsiTheme="minorEastAsia"/>
          <w:sz w:val="24"/>
          <w:szCs w:val="24"/>
        </w:rPr>
        <w:t>》。</w:t>
      </w:r>
    </w:p>
    <w:p>
      <w:pPr>
        <w:pStyle w:val="27"/>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合格投标人资格要求</w:t>
      </w:r>
    </w:p>
    <w:p>
      <w:pPr>
        <w:pStyle w:val="27"/>
        <w:numPr>
          <w:ilvl w:val="0"/>
          <w:numId w:val="3"/>
        </w:numPr>
        <w:tabs>
          <w:tab w:val="left" w:pos="709"/>
          <w:tab w:val="left" w:pos="851"/>
        </w:tabs>
        <w:spacing w:line="360" w:lineRule="auto"/>
        <w:ind w:left="0" w:firstLine="560" w:firstLineChars="0"/>
        <w:rPr>
          <w:rFonts w:hint="eastAsia" w:ascii="宋体" w:hAnsi="宋体" w:eastAsia="宋体" w:cs="宋体"/>
          <w:color w:val="auto"/>
          <w:sz w:val="24"/>
          <w:szCs w:val="24"/>
        </w:rPr>
      </w:pPr>
      <w:r>
        <w:rPr>
          <w:rFonts w:hint="eastAsia" w:ascii="宋体" w:hAnsi="宋体" w:eastAsia="宋体" w:cs="宋体"/>
          <w:color w:val="auto"/>
          <w:sz w:val="24"/>
          <w:szCs w:val="24"/>
        </w:rPr>
        <w:t>必须是具有独立承担民事责任能力的在中华人民共和国境内注册的法人，具备有效的工商营业执照、企业法人组织机构代码证书、税务登记证书（或三证合一），按国家法律经营。</w:t>
      </w:r>
    </w:p>
    <w:p>
      <w:pPr>
        <w:pStyle w:val="27"/>
        <w:numPr>
          <w:ilvl w:val="0"/>
          <w:numId w:val="3"/>
        </w:numPr>
        <w:tabs>
          <w:tab w:val="left" w:pos="709"/>
          <w:tab w:val="left" w:pos="851"/>
        </w:tabs>
        <w:spacing w:line="360" w:lineRule="auto"/>
        <w:ind w:left="0" w:firstLine="560" w:firstLineChars="0"/>
        <w:rPr>
          <w:rFonts w:hint="eastAsia" w:ascii="宋体" w:hAnsi="宋体" w:eastAsia="宋体" w:cs="宋体"/>
          <w:color w:val="auto"/>
          <w:sz w:val="24"/>
          <w:szCs w:val="24"/>
        </w:rPr>
      </w:pPr>
      <w:r>
        <w:rPr>
          <w:rFonts w:hint="eastAsia" w:ascii="宋体" w:hAnsi="宋体" w:eastAsia="宋体" w:cs="宋体"/>
          <w:color w:val="auto"/>
          <w:sz w:val="24"/>
          <w:szCs w:val="24"/>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p>
      <w:pPr>
        <w:pStyle w:val="27"/>
        <w:numPr>
          <w:ilvl w:val="0"/>
          <w:numId w:val="3"/>
        </w:numPr>
        <w:tabs>
          <w:tab w:val="left" w:pos="709"/>
          <w:tab w:val="left" w:pos="851"/>
        </w:tabs>
        <w:spacing w:line="360" w:lineRule="auto"/>
        <w:ind w:left="0" w:firstLine="560" w:firstLineChars="0"/>
        <w:rPr>
          <w:rFonts w:hint="eastAsia" w:ascii="宋体" w:hAnsi="宋体" w:eastAsia="宋体" w:cs="宋体"/>
          <w:color w:val="auto"/>
          <w:sz w:val="24"/>
          <w:szCs w:val="24"/>
        </w:rPr>
      </w:pPr>
      <w:r>
        <w:rPr>
          <w:rFonts w:hint="eastAsia" w:ascii="宋体" w:hAnsi="宋体" w:eastAsia="宋体" w:cs="宋体"/>
          <w:color w:val="auto"/>
          <w:sz w:val="24"/>
          <w:szCs w:val="24"/>
        </w:rPr>
        <w:t>投标人没有处于被责令停业或破产状态，且资产未被重组、接管和冻结，声明在投标活动中3年内没有重大违法活动和涉嫌违规行为。（格式自拟）</w:t>
      </w:r>
    </w:p>
    <w:p>
      <w:pPr>
        <w:pStyle w:val="27"/>
        <w:numPr>
          <w:ilvl w:val="0"/>
          <w:numId w:val="3"/>
        </w:numPr>
        <w:tabs>
          <w:tab w:val="left" w:pos="709"/>
          <w:tab w:val="left" w:pos="851"/>
        </w:tabs>
        <w:spacing w:line="360" w:lineRule="auto"/>
        <w:ind w:left="0" w:firstLine="560" w:firstLineChars="0"/>
        <w:rPr>
          <w:rFonts w:hint="eastAsia" w:ascii="宋体" w:hAnsi="宋体" w:eastAsia="宋体" w:cs="宋体"/>
          <w:color w:val="auto"/>
          <w:sz w:val="24"/>
          <w:szCs w:val="24"/>
        </w:rPr>
      </w:pPr>
      <w:r>
        <w:rPr>
          <w:rFonts w:hint="eastAsia" w:ascii="宋体" w:hAnsi="宋体" w:eastAsia="宋体" w:cs="宋体"/>
          <w:i w:val="0"/>
          <w:iCs w:val="0"/>
          <w:color w:val="auto"/>
          <w:kern w:val="2"/>
          <w:sz w:val="24"/>
          <w:szCs w:val="24"/>
          <w:u w:val="none"/>
          <w:lang w:val="en-US" w:eastAsia="zh-CN" w:bidi="ar"/>
        </w:rPr>
        <w:t>近三年承接过类似物业管理服务。</w:t>
      </w:r>
    </w:p>
    <w:p>
      <w:pPr>
        <w:pStyle w:val="27"/>
        <w:numPr>
          <w:ilvl w:val="0"/>
          <w:numId w:val="3"/>
        </w:numPr>
        <w:tabs>
          <w:tab w:val="left" w:pos="709"/>
          <w:tab w:val="left" w:pos="851"/>
        </w:tabs>
        <w:spacing w:line="360" w:lineRule="auto"/>
        <w:ind w:left="0" w:firstLine="560" w:firstLineChars="0"/>
        <w:rPr>
          <w:rFonts w:hint="eastAsia" w:ascii="宋体" w:hAnsi="宋体" w:eastAsia="宋体" w:cs="宋体"/>
          <w:color w:val="auto"/>
          <w:sz w:val="24"/>
          <w:szCs w:val="24"/>
        </w:rPr>
      </w:pPr>
      <w:r>
        <w:rPr>
          <w:rFonts w:hint="eastAsia" w:ascii="宋体" w:hAnsi="宋体" w:eastAsia="宋体" w:cs="宋体"/>
          <w:color w:val="auto"/>
          <w:sz w:val="24"/>
          <w:szCs w:val="24"/>
        </w:rPr>
        <w:t>本项目不接受联合体报价。</w:t>
      </w:r>
    </w:p>
    <w:p>
      <w:pPr>
        <w:pStyle w:val="27"/>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项目内容及要求</w:t>
      </w:r>
    </w:p>
    <w:p>
      <w:pPr>
        <w:pStyle w:val="27"/>
        <w:spacing w:before="120" w:beforeLines="50" w:after="120" w:afterLines="50" w:line="360" w:lineRule="auto"/>
        <w:ind w:firstLine="480"/>
        <w:rPr>
          <w:rFonts w:hint="eastAsia" w:cs="Arial" w:asciiTheme="minorEastAsia" w:hAnsiTheme="minorEastAsia" w:eastAsiaTheme="minorEastAsia"/>
          <w:sz w:val="24"/>
          <w:szCs w:val="24"/>
          <w:lang w:val="en-US" w:eastAsia="zh-CN"/>
        </w:rPr>
      </w:pPr>
      <w:r>
        <w:rPr>
          <w:rFonts w:hint="eastAsia" w:cs="Arial" w:asciiTheme="minorEastAsia" w:hAnsiTheme="minorEastAsia"/>
          <w:sz w:val="24"/>
          <w:szCs w:val="24"/>
        </w:rPr>
        <w:t>详见附件</w:t>
      </w:r>
      <w:r>
        <w:rPr>
          <w:rFonts w:hint="eastAsia" w:cs="Arial" w:asciiTheme="minorEastAsia" w:hAnsiTheme="minorEastAsia"/>
          <w:sz w:val="24"/>
          <w:szCs w:val="24"/>
          <w:lang w:val="en-US" w:eastAsia="zh-CN"/>
        </w:rPr>
        <w:t>7</w:t>
      </w:r>
      <w:r>
        <w:rPr>
          <w:rFonts w:hint="eastAsia" w:cs="Arial" w:asciiTheme="minorEastAsia" w:hAnsiTheme="minorEastAsia"/>
          <w:sz w:val="24"/>
          <w:szCs w:val="24"/>
        </w:rPr>
        <w:t>《</w:t>
      </w:r>
      <w:r>
        <w:rPr>
          <w:rFonts w:hint="eastAsia" w:cs="Times New Roman" w:asciiTheme="minorEastAsia" w:hAnsiTheme="minorEastAsia"/>
          <w:b w:val="0"/>
          <w:sz w:val="24"/>
          <w:szCs w:val="24"/>
          <w:shd w:val="clear" w:color="auto" w:fill="FFFFFF"/>
        </w:rPr>
        <w:t>超算能源站保安、保洁、绿化用户需求书</w:t>
      </w:r>
      <w:r>
        <w:rPr>
          <w:rFonts w:hint="eastAsia" w:cs="Arial" w:asciiTheme="minorEastAsia" w:hAnsiTheme="minorEastAsia"/>
          <w:sz w:val="24"/>
          <w:szCs w:val="24"/>
        </w:rPr>
        <w:t>》</w:t>
      </w:r>
      <w:r>
        <w:rPr>
          <w:rFonts w:hint="eastAsia" w:cs="Arial" w:asciiTheme="minorEastAsia" w:hAnsiTheme="minorEastAsia"/>
          <w:sz w:val="24"/>
          <w:szCs w:val="24"/>
          <w:lang w:eastAsia="zh-CN"/>
        </w:rPr>
        <w:t>。</w:t>
      </w:r>
    </w:p>
    <w:p>
      <w:pPr>
        <w:pStyle w:val="27"/>
        <w:numPr>
          <w:ilvl w:val="0"/>
          <w:numId w:val="1"/>
        </w:numPr>
        <w:tabs>
          <w:tab w:val="left" w:pos="540"/>
          <w:tab w:val="left" w:pos="720"/>
        </w:tabs>
        <w:spacing w:before="120" w:beforeLines="50" w:after="120" w:afterLines="50" w:line="360" w:lineRule="auto"/>
        <w:ind w:left="0" w:firstLine="482"/>
        <w:rPr>
          <w:rFonts w:cs="Arial" w:asciiTheme="minorEastAsia" w:hAnsiTheme="minorEastAsia"/>
          <w:sz w:val="24"/>
          <w:szCs w:val="24"/>
        </w:rPr>
      </w:pPr>
      <w:r>
        <w:rPr>
          <w:rFonts w:hint="eastAsia" w:asciiTheme="minorEastAsia" w:hAnsiTheme="minorEastAsia"/>
          <w:b/>
          <w:sz w:val="24"/>
          <w:szCs w:val="24"/>
        </w:rPr>
        <w:t>服务期限</w:t>
      </w:r>
    </w:p>
    <w:p>
      <w:pPr>
        <w:pStyle w:val="27"/>
        <w:spacing w:before="120" w:beforeLines="50" w:after="120" w:afterLines="50" w:line="360" w:lineRule="auto"/>
        <w:ind w:left="840" w:firstLine="0" w:firstLineChars="0"/>
        <w:rPr>
          <w:rFonts w:cs="Arial" w:asciiTheme="minorEastAsia" w:hAnsiTheme="minorEastAsia"/>
          <w:sz w:val="24"/>
          <w:szCs w:val="24"/>
        </w:rPr>
      </w:pPr>
      <w:r>
        <w:rPr>
          <w:rFonts w:hint="eastAsia" w:cs="Arial" w:asciiTheme="minorEastAsia" w:hAnsiTheme="minorEastAsia"/>
          <w:sz w:val="24"/>
          <w:szCs w:val="24"/>
        </w:rPr>
        <w:t>本项目服务期限为</w:t>
      </w:r>
      <w:r>
        <w:rPr>
          <w:rFonts w:hint="eastAsia" w:cs="Arial" w:asciiTheme="minorEastAsia" w:hAnsiTheme="minorEastAsia"/>
          <w:sz w:val="24"/>
          <w:szCs w:val="24"/>
          <w:lang w:val="en-US" w:eastAsia="zh-CN"/>
        </w:rPr>
        <w:t>24</w:t>
      </w:r>
      <w:r>
        <w:rPr>
          <w:rFonts w:hint="eastAsia" w:cs="Arial" w:asciiTheme="minorEastAsia" w:hAnsiTheme="minorEastAsia"/>
          <w:sz w:val="24"/>
          <w:szCs w:val="24"/>
        </w:rPr>
        <w:t>个月。</w:t>
      </w:r>
    </w:p>
    <w:p>
      <w:pPr>
        <w:pStyle w:val="27"/>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费用及支付方式</w:t>
      </w:r>
    </w:p>
    <w:p>
      <w:pPr>
        <w:pStyle w:val="27"/>
        <w:numPr>
          <w:ilvl w:val="0"/>
          <w:numId w:val="4"/>
        </w:numPr>
        <w:spacing w:before="120" w:beforeLines="50" w:after="120" w:afterLines="50" w:line="360" w:lineRule="auto"/>
        <w:ind w:left="0" w:firstLine="480"/>
        <w:rPr>
          <w:rFonts w:cs="Arial" w:asciiTheme="minorEastAsia" w:hAnsiTheme="minorEastAsia"/>
          <w:sz w:val="24"/>
          <w:szCs w:val="24"/>
        </w:rPr>
      </w:pPr>
      <w:r>
        <w:rPr>
          <w:rFonts w:cs="Arial" w:asciiTheme="minorEastAsia" w:hAnsiTheme="minorEastAsia"/>
          <w:sz w:val="24"/>
          <w:szCs w:val="24"/>
        </w:rPr>
        <w:t>本</w:t>
      </w:r>
      <w:r>
        <w:rPr>
          <w:rFonts w:hint="eastAsia" w:cs="Arial" w:asciiTheme="minorEastAsia" w:hAnsiTheme="minorEastAsia"/>
          <w:sz w:val="24"/>
          <w:szCs w:val="24"/>
        </w:rPr>
        <w:t>项目</w:t>
      </w:r>
      <w:r>
        <w:rPr>
          <w:rFonts w:cs="Arial" w:asciiTheme="minorEastAsia" w:hAnsiTheme="minorEastAsia"/>
          <w:sz w:val="24"/>
          <w:szCs w:val="24"/>
        </w:rPr>
        <w:t>采用</w:t>
      </w:r>
      <w:r>
        <w:rPr>
          <w:rFonts w:hint="eastAsia" w:cs="Arial" w:asciiTheme="minorEastAsia" w:hAnsiTheme="minorEastAsia"/>
          <w:sz w:val="24"/>
          <w:szCs w:val="24"/>
        </w:rPr>
        <w:t>总价</w:t>
      </w:r>
      <w:r>
        <w:rPr>
          <w:rFonts w:cs="Arial" w:asciiTheme="minorEastAsia" w:hAnsiTheme="minorEastAsia"/>
          <w:sz w:val="24"/>
          <w:szCs w:val="24"/>
        </w:rPr>
        <w:t>包干</w:t>
      </w:r>
      <w:r>
        <w:rPr>
          <w:rFonts w:hint="eastAsia" w:cs="Arial" w:asciiTheme="minorEastAsia" w:hAnsiTheme="minorEastAsia"/>
          <w:sz w:val="24"/>
          <w:szCs w:val="24"/>
        </w:rPr>
        <w:t>方式承包。投标总价应包括了投标人完成本合同约定内容、质量、标准提供维护保养服务所需的人工费、交通费、餐费、工具、利润、管理费、税费等供方履行本合同的所需全部费用和合理的利润。包括但不限于人工费用、行政费用、物耗费用、劳保用品费用、工器具费用、交通费、管理费、利润和税金等各项费用，以及承担本合同明示或暗示的所有风险责任和义务所发生的一切费用。该价款已包括按实际现状实现合同目的所须达到质量标准的全部费用，如有漏报，视为投标人已将相关费用计进其他项目中或属于投标人单方面作出的让利，如若中标，采购人不另行增加费用。价格含有效的增值税专用发票。</w:t>
      </w:r>
    </w:p>
    <w:p>
      <w:pPr>
        <w:pStyle w:val="27"/>
        <w:numPr>
          <w:ilvl w:val="0"/>
          <w:numId w:val="4"/>
        </w:numPr>
        <w:spacing w:before="120" w:beforeLines="50" w:after="120" w:afterLines="50" w:line="360" w:lineRule="auto"/>
        <w:ind w:left="0" w:firstLine="480"/>
        <w:rPr>
          <w:rFonts w:cs="Arial" w:asciiTheme="minorEastAsia" w:hAnsiTheme="minorEastAsia"/>
          <w:sz w:val="24"/>
          <w:szCs w:val="24"/>
        </w:rPr>
      </w:pPr>
      <w:r>
        <w:rPr>
          <w:rFonts w:hint="eastAsia" w:cs="Arial" w:asciiTheme="minorEastAsia" w:hAnsiTheme="minorEastAsia"/>
          <w:sz w:val="24"/>
          <w:szCs w:val="24"/>
        </w:rPr>
        <w:t>支付方式</w:t>
      </w:r>
    </w:p>
    <w:p>
      <w:pPr>
        <w:pStyle w:val="27"/>
        <w:numPr>
          <w:ilvl w:val="0"/>
          <w:numId w:val="5"/>
        </w:numPr>
        <w:spacing w:before="50" w:after="50" w:line="360" w:lineRule="auto"/>
        <w:ind w:left="0" w:firstLine="480"/>
        <w:rPr>
          <w:rFonts w:cs="Arial" w:asciiTheme="minorEastAsia" w:hAnsiTheme="minorEastAsia"/>
          <w:sz w:val="24"/>
          <w:szCs w:val="24"/>
        </w:rPr>
      </w:pPr>
      <w:bookmarkStart w:id="0" w:name="_Toc37331039"/>
      <w:bookmarkStart w:id="1" w:name="_Toc46308528"/>
      <w:bookmarkStart w:id="2" w:name="_Toc37569520"/>
      <w:bookmarkStart w:id="3" w:name="_Toc37581421"/>
      <w:bookmarkStart w:id="4" w:name="_Toc37331081"/>
      <w:bookmarkStart w:id="5" w:name="_Toc46308684"/>
      <w:bookmarkStart w:id="6" w:name="_Toc37663392"/>
      <w:bookmarkStart w:id="7" w:name="_Toc40762371"/>
      <w:r>
        <w:rPr>
          <w:rFonts w:hint="eastAsia" w:cs="Arial" w:asciiTheme="minorEastAsia" w:hAnsiTheme="minorEastAsia"/>
          <w:sz w:val="24"/>
          <w:szCs w:val="24"/>
        </w:rPr>
        <w:t>在本合同履行期内，若国家税费调整，合同含税金额按国家规定税率作出相应调整，供方每次申请付款应按照合同内容开具相应税率的合法有效的增值税专用发票。</w:t>
      </w:r>
    </w:p>
    <w:p>
      <w:pPr>
        <w:pStyle w:val="27"/>
        <w:numPr>
          <w:ilvl w:val="0"/>
          <w:numId w:val="5"/>
        </w:numPr>
        <w:spacing w:before="50" w:after="50" w:line="360" w:lineRule="auto"/>
        <w:ind w:left="0" w:firstLine="480"/>
        <w:rPr>
          <w:rFonts w:cs="Arial" w:asciiTheme="minorEastAsia" w:hAnsiTheme="minorEastAsia"/>
          <w:sz w:val="24"/>
          <w:szCs w:val="24"/>
        </w:rPr>
      </w:pPr>
      <w:r>
        <w:rPr>
          <w:rFonts w:hint="eastAsia" w:cs="Arial" w:asciiTheme="minorEastAsia" w:hAnsiTheme="minorEastAsia"/>
          <w:sz w:val="24"/>
          <w:szCs w:val="24"/>
        </w:rPr>
        <w:t xml:space="preserve">本项目采用分期付费方式: </w:t>
      </w:r>
      <w:r>
        <w:rPr>
          <w:rFonts w:hint="eastAsia" w:cs="Arial" w:asciiTheme="minorEastAsia" w:hAnsiTheme="minorEastAsia"/>
          <w:sz w:val="24"/>
          <w:szCs w:val="24"/>
          <w:lang w:val="en-US" w:eastAsia="zh-CN"/>
        </w:rPr>
        <w:t>每个月付款一次，</w:t>
      </w:r>
      <w:r>
        <w:rPr>
          <w:rFonts w:hint="eastAsia" w:cs="Arial" w:asciiTheme="minorEastAsia" w:hAnsiTheme="minorEastAsia"/>
          <w:sz w:val="24"/>
          <w:szCs w:val="24"/>
        </w:rPr>
        <w:t>供方按要求完成工作，并通过需方服务考评结果的基础上，需方在收到供方请款申请资料和供方开具的合法有效的发票后</w:t>
      </w:r>
      <w:r>
        <w:rPr>
          <w:rFonts w:hint="eastAsia" w:cs="Arial" w:asciiTheme="minorEastAsia" w:hAnsiTheme="minorEastAsia"/>
          <w:sz w:val="24"/>
          <w:szCs w:val="24"/>
          <w:lang w:eastAsia="zh-CN"/>
        </w:rPr>
        <w:t>，</w:t>
      </w:r>
      <w:r>
        <w:rPr>
          <w:rFonts w:hint="eastAsia" w:cs="Arial" w:asciiTheme="minorEastAsia" w:hAnsiTheme="minorEastAsia"/>
          <w:sz w:val="24"/>
          <w:szCs w:val="24"/>
          <w:lang w:val="en-US" w:eastAsia="zh-CN"/>
        </w:rPr>
        <w:t>支付上个月的服务费。</w:t>
      </w:r>
      <w:r>
        <w:rPr>
          <w:rFonts w:hint="eastAsia" w:cs="Arial" w:asciiTheme="minorEastAsia" w:hAnsiTheme="minorEastAsia"/>
          <w:sz w:val="24"/>
          <w:szCs w:val="24"/>
        </w:rPr>
        <w:t>供方每次申请费用支付时，须提供相应的增值税专用发票</w:t>
      </w:r>
      <w:r>
        <w:rPr>
          <w:rFonts w:hint="eastAsia" w:cs="Arial" w:asciiTheme="minorEastAsia" w:hAnsiTheme="minorEastAsia"/>
          <w:sz w:val="24"/>
          <w:szCs w:val="24"/>
          <w:lang w:eastAsia="zh-CN"/>
        </w:rPr>
        <w:t>。</w:t>
      </w:r>
    </w:p>
    <w:bookmarkEnd w:id="0"/>
    <w:bookmarkEnd w:id="1"/>
    <w:bookmarkEnd w:id="2"/>
    <w:bookmarkEnd w:id="3"/>
    <w:bookmarkEnd w:id="4"/>
    <w:bookmarkEnd w:id="5"/>
    <w:bookmarkEnd w:id="6"/>
    <w:bookmarkEnd w:id="7"/>
    <w:p>
      <w:pPr>
        <w:pStyle w:val="27"/>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投标文件</w:t>
      </w:r>
    </w:p>
    <w:p>
      <w:pPr>
        <w:pStyle w:val="27"/>
        <w:spacing w:before="120" w:beforeLines="50" w:after="120" w:afterLines="50" w:line="360" w:lineRule="auto"/>
        <w:ind w:firstLine="480"/>
        <w:rPr>
          <w:rFonts w:asciiTheme="minorEastAsia" w:hAnsiTheme="minorEastAsia"/>
          <w:sz w:val="24"/>
          <w:szCs w:val="24"/>
        </w:rPr>
      </w:pPr>
      <w:r>
        <w:rPr>
          <w:rFonts w:hint="eastAsia" w:asciiTheme="minorEastAsia" w:hAnsiTheme="minorEastAsia"/>
          <w:sz w:val="24"/>
          <w:szCs w:val="24"/>
        </w:rPr>
        <w:t>根据需方要求的投标文件格式，进行密封报价（盖章）。投标文件应包含以下内容：</w:t>
      </w:r>
    </w:p>
    <w:p>
      <w:pPr>
        <w:pStyle w:val="27"/>
        <w:numPr>
          <w:ilvl w:val="0"/>
          <w:numId w:val="6"/>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技术</w:t>
      </w:r>
      <w:r>
        <w:rPr>
          <w:rFonts w:hint="eastAsia" w:cs="Arial" w:asciiTheme="minorEastAsia" w:hAnsiTheme="minorEastAsia"/>
          <w:sz w:val="24"/>
          <w:szCs w:val="24"/>
        </w:rPr>
        <w:t>部分</w:t>
      </w:r>
      <w:r>
        <w:rPr>
          <w:rFonts w:hint="eastAsia" w:asciiTheme="minorEastAsia" w:hAnsiTheme="minorEastAsia"/>
          <w:sz w:val="24"/>
          <w:szCs w:val="24"/>
        </w:rPr>
        <w:t>（格式详见附件，加盖公章）</w:t>
      </w:r>
    </w:p>
    <w:p>
      <w:pPr>
        <w:pStyle w:val="27"/>
        <w:spacing w:before="120" w:beforeLines="50" w:after="120" w:afterLines="50" w:line="360" w:lineRule="auto"/>
        <w:ind w:firstLine="480"/>
        <w:rPr>
          <w:rFonts w:asciiTheme="minorEastAsia" w:hAnsiTheme="minorEastAsia"/>
          <w:sz w:val="24"/>
          <w:szCs w:val="24"/>
        </w:rPr>
      </w:pPr>
      <w:r>
        <w:rPr>
          <w:rFonts w:hint="eastAsia" w:asciiTheme="minorEastAsia" w:hAnsiTheme="minorEastAsia"/>
          <w:sz w:val="24"/>
          <w:szCs w:val="24"/>
        </w:rPr>
        <w:t>技术和服务响应方案：</w:t>
      </w:r>
      <w:r>
        <w:rPr>
          <w:rFonts w:hint="eastAsia" w:asciiTheme="minorEastAsia" w:hAnsiTheme="minorEastAsia"/>
          <w:b/>
          <w:sz w:val="24"/>
          <w:szCs w:val="24"/>
        </w:rPr>
        <w:t>供应商应充分了解服务内容，并针对本项目制定切实可行的</w:t>
      </w:r>
      <w:r>
        <w:rPr>
          <w:rFonts w:hint="eastAsia" w:asciiTheme="minorEastAsia" w:hAnsiTheme="minorEastAsia"/>
          <w:b/>
          <w:sz w:val="24"/>
          <w:szCs w:val="24"/>
          <w:u w:val="double"/>
        </w:rPr>
        <w:t>技术和服务响应方案</w:t>
      </w:r>
      <w:r>
        <w:rPr>
          <w:rFonts w:hint="eastAsia" w:asciiTheme="minorEastAsia" w:hAnsiTheme="minorEastAsia"/>
          <w:sz w:val="24"/>
          <w:szCs w:val="24"/>
        </w:rPr>
        <w:t>，包括但不限于：</w:t>
      </w:r>
    </w:p>
    <w:p>
      <w:pPr>
        <w:pStyle w:val="27"/>
        <w:numPr>
          <w:ilvl w:val="1"/>
          <w:numId w:val="7"/>
        </w:numPr>
        <w:spacing w:before="120" w:beforeLines="50" w:after="120" w:afterLines="50" w:line="360" w:lineRule="auto"/>
        <w:ind w:left="0" w:firstLine="480"/>
        <w:rPr>
          <w:rFonts w:cs="Times New Roman" w:asciiTheme="minorEastAsia" w:hAnsiTheme="minorEastAsia"/>
          <w:sz w:val="24"/>
          <w:szCs w:val="24"/>
        </w:rPr>
      </w:pPr>
      <w:r>
        <w:rPr>
          <w:rFonts w:hint="eastAsia" w:cs="Times New Roman" w:asciiTheme="minorEastAsia" w:hAnsiTheme="minorEastAsia"/>
          <w:sz w:val="24"/>
          <w:szCs w:val="24"/>
          <w:lang w:val="en-US" w:eastAsia="zh-CN"/>
        </w:rPr>
        <w:t>技术服务方案</w:t>
      </w:r>
      <w:r>
        <w:rPr>
          <w:rFonts w:hint="eastAsia" w:cs="Times New Roman" w:asciiTheme="minorEastAsia" w:hAnsiTheme="minorEastAsia"/>
          <w:sz w:val="24"/>
          <w:szCs w:val="24"/>
        </w:rPr>
        <w:t>；</w:t>
      </w:r>
    </w:p>
    <w:p>
      <w:pPr>
        <w:pStyle w:val="27"/>
        <w:numPr>
          <w:ilvl w:val="1"/>
          <w:numId w:val="7"/>
        </w:numPr>
        <w:spacing w:before="120" w:beforeLines="50" w:after="120" w:afterLines="50" w:line="360" w:lineRule="auto"/>
        <w:ind w:left="0" w:firstLine="480"/>
        <w:rPr>
          <w:rFonts w:cs="Times New Roman" w:asciiTheme="minorEastAsia" w:hAnsiTheme="minorEastAsia"/>
          <w:sz w:val="24"/>
          <w:szCs w:val="24"/>
        </w:rPr>
      </w:pPr>
      <w:r>
        <w:rPr>
          <w:rFonts w:hint="eastAsia" w:cs="Times New Roman" w:asciiTheme="minorEastAsia" w:hAnsiTheme="minorEastAsia"/>
          <w:sz w:val="24"/>
          <w:szCs w:val="24"/>
        </w:rPr>
        <w:t>投标人认为其它需要说明的文字。</w:t>
      </w:r>
    </w:p>
    <w:p>
      <w:pPr>
        <w:pStyle w:val="27"/>
        <w:numPr>
          <w:ilvl w:val="0"/>
          <w:numId w:val="6"/>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商务部分（提供复印件，并加盖公章）</w:t>
      </w:r>
    </w:p>
    <w:p>
      <w:pPr>
        <w:pStyle w:val="27"/>
        <w:numPr>
          <w:ilvl w:val="0"/>
          <w:numId w:val="8"/>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有效的</w:t>
      </w:r>
      <w:r>
        <w:rPr>
          <w:rFonts w:hint="eastAsia" w:cs="Times New Roman" w:asciiTheme="minorEastAsia" w:hAnsiTheme="minorEastAsia"/>
          <w:sz w:val="24"/>
          <w:szCs w:val="24"/>
        </w:rPr>
        <w:t>企业</w:t>
      </w:r>
      <w:r>
        <w:rPr>
          <w:rFonts w:hint="eastAsia" w:asciiTheme="minorEastAsia" w:hAnsiTheme="minorEastAsia"/>
          <w:sz w:val="24"/>
          <w:szCs w:val="24"/>
        </w:rPr>
        <w:t>工商营业执照、企业法人组织机构代码证书、税务登记证书（或三证合一）；</w:t>
      </w:r>
    </w:p>
    <w:p>
      <w:pPr>
        <w:pStyle w:val="27"/>
        <w:numPr>
          <w:ilvl w:val="0"/>
          <w:numId w:val="8"/>
        </w:numPr>
        <w:spacing w:before="120" w:beforeLines="50" w:after="120" w:afterLines="50" w:line="360" w:lineRule="auto"/>
        <w:ind w:left="0" w:firstLine="480"/>
        <w:rPr>
          <w:rFonts w:asciiTheme="minorEastAsia" w:hAnsiTheme="minorEastAsia"/>
          <w:sz w:val="24"/>
          <w:szCs w:val="24"/>
        </w:rPr>
      </w:pPr>
      <w:r>
        <w:rPr>
          <w:rFonts w:hint="eastAsia" w:cs="Arial" w:asciiTheme="minorEastAsia" w:hAnsiTheme="minorEastAsia"/>
          <w:sz w:val="24"/>
          <w:szCs w:val="24"/>
        </w:rPr>
        <w:t>“信用中国”网站（</w:t>
      </w:r>
      <w:r>
        <w:rPr>
          <w:rFonts w:hint="eastAsia" w:asciiTheme="minorEastAsia" w:hAnsiTheme="minorEastAsia"/>
          <w:sz w:val="24"/>
          <w:szCs w:val="24"/>
        </w:rPr>
        <w:t>www.creditchina.gov.cn）的信用记录查询结果截图并打印页面加盖公章。</w:t>
      </w:r>
    </w:p>
    <w:p>
      <w:pPr>
        <w:pStyle w:val="27"/>
        <w:numPr>
          <w:ilvl w:val="0"/>
          <w:numId w:val="8"/>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在投标活动中3年内没有重大违法活动和涉嫌违规行为声明。（格式自拟）</w:t>
      </w:r>
    </w:p>
    <w:p>
      <w:pPr>
        <w:pStyle w:val="27"/>
        <w:numPr>
          <w:ilvl w:val="0"/>
          <w:numId w:val="8"/>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供应商调查表（格式见附件2）；</w:t>
      </w:r>
    </w:p>
    <w:p>
      <w:pPr>
        <w:pStyle w:val="27"/>
        <w:numPr>
          <w:ilvl w:val="0"/>
          <w:numId w:val="8"/>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法定代表人证明书、法定代表人授权委托书原件（格式见附件3和附件4）；</w:t>
      </w:r>
    </w:p>
    <w:p>
      <w:pPr>
        <w:pStyle w:val="27"/>
        <w:numPr>
          <w:ilvl w:val="0"/>
          <w:numId w:val="8"/>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相关资质证书；</w:t>
      </w:r>
    </w:p>
    <w:p>
      <w:pPr>
        <w:pStyle w:val="27"/>
        <w:numPr>
          <w:ilvl w:val="0"/>
          <w:numId w:val="8"/>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本</w:t>
      </w:r>
      <w:r>
        <w:rPr>
          <w:rFonts w:hint="eastAsia" w:asciiTheme="minorEastAsia" w:hAnsiTheme="minorEastAsia"/>
          <w:sz w:val="24"/>
          <w:szCs w:val="24"/>
          <w:lang w:val="en-US" w:eastAsia="zh-CN"/>
        </w:rPr>
        <w:t>项目</w:t>
      </w:r>
      <w:r>
        <w:rPr>
          <w:rFonts w:hint="eastAsia" w:asciiTheme="minorEastAsia" w:hAnsiTheme="minorEastAsia"/>
          <w:sz w:val="24"/>
          <w:szCs w:val="24"/>
        </w:rPr>
        <w:t>拟派项目负责人简历表</w:t>
      </w:r>
      <w:r>
        <w:rPr>
          <w:rFonts w:asciiTheme="minorEastAsia" w:hAnsiTheme="minorEastAsia"/>
          <w:sz w:val="24"/>
          <w:szCs w:val="24"/>
        </w:rPr>
        <w:t>（包括姓名、部门和职务、</w:t>
      </w:r>
      <w:r>
        <w:rPr>
          <w:rFonts w:hint="eastAsia" w:asciiTheme="minorEastAsia" w:hAnsiTheme="minorEastAsia"/>
          <w:sz w:val="24"/>
          <w:szCs w:val="24"/>
        </w:rPr>
        <w:t>所学专业和</w:t>
      </w:r>
      <w:r>
        <w:rPr>
          <w:rFonts w:asciiTheme="minorEastAsia" w:hAnsiTheme="minorEastAsia"/>
          <w:sz w:val="24"/>
          <w:szCs w:val="24"/>
        </w:rPr>
        <w:t>毕业</w:t>
      </w:r>
      <w:r>
        <w:rPr>
          <w:rFonts w:hint="eastAsia" w:asciiTheme="minorEastAsia" w:hAnsiTheme="minorEastAsia"/>
          <w:sz w:val="24"/>
          <w:szCs w:val="24"/>
        </w:rPr>
        <w:t>院校名称及毕业</w:t>
      </w:r>
      <w:r>
        <w:rPr>
          <w:rFonts w:asciiTheme="minorEastAsia" w:hAnsiTheme="minorEastAsia"/>
          <w:sz w:val="24"/>
          <w:szCs w:val="24"/>
        </w:rPr>
        <w:t>时间、主要资历、经验及承担过的</w:t>
      </w:r>
      <w:r>
        <w:rPr>
          <w:rFonts w:hint="eastAsia" w:asciiTheme="minorEastAsia" w:hAnsiTheme="minorEastAsia"/>
          <w:sz w:val="24"/>
          <w:szCs w:val="24"/>
        </w:rPr>
        <w:t>类似</w:t>
      </w:r>
      <w:r>
        <w:rPr>
          <w:rFonts w:asciiTheme="minorEastAsia" w:hAnsiTheme="minorEastAsia"/>
          <w:sz w:val="24"/>
          <w:szCs w:val="24"/>
        </w:rPr>
        <w:t>项目</w:t>
      </w:r>
      <w:r>
        <w:rPr>
          <w:rFonts w:hint="eastAsia" w:asciiTheme="minorEastAsia" w:hAnsiTheme="minorEastAsia"/>
          <w:sz w:val="24"/>
          <w:szCs w:val="24"/>
        </w:rPr>
        <w:t>，</w:t>
      </w:r>
      <w:r>
        <w:rPr>
          <w:rFonts w:asciiTheme="minorEastAsia" w:hAnsiTheme="minorEastAsia"/>
          <w:sz w:val="24"/>
          <w:szCs w:val="24"/>
        </w:rPr>
        <w:t>获得认证资质证书</w:t>
      </w:r>
      <w:r>
        <w:rPr>
          <w:rFonts w:hint="eastAsia" w:asciiTheme="minorEastAsia" w:hAnsiTheme="minorEastAsia"/>
          <w:sz w:val="24"/>
          <w:szCs w:val="24"/>
        </w:rPr>
        <w:t>及复印件</w:t>
      </w:r>
      <w:r>
        <w:rPr>
          <w:rFonts w:asciiTheme="minorEastAsia" w:hAnsiTheme="minorEastAsia"/>
          <w:sz w:val="24"/>
          <w:szCs w:val="24"/>
        </w:rPr>
        <w:t>）</w:t>
      </w:r>
      <w:r>
        <w:rPr>
          <w:rFonts w:hint="eastAsia" w:asciiTheme="minorEastAsia" w:hAnsiTheme="minorEastAsia"/>
          <w:sz w:val="24"/>
          <w:szCs w:val="24"/>
        </w:rPr>
        <w:t>；</w:t>
      </w:r>
    </w:p>
    <w:p>
      <w:pPr>
        <w:pStyle w:val="27"/>
        <w:numPr>
          <w:ilvl w:val="0"/>
          <w:numId w:val="8"/>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本</w:t>
      </w:r>
      <w:r>
        <w:rPr>
          <w:rFonts w:hint="eastAsia" w:asciiTheme="minorEastAsia" w:hAnsiTheme="minorEastAsia"/>
          <w:sz w:val="24"/>
          <w:szCs w:val="24"/>
          <w:lang w:val="en-US" w:eastAsia="zh-CN"/>
        </w:rPr>
        <w:t>项目</w:t>
      </w:r>
      <w:r>
        <w:rPr>
          <w:rFonts w:hint="eastAsia" w:asciiTheme="minorEastAsia" w:hAnsiTheme="minorEastAsia"/>
          <w:sz w:val="24"/>
          <w:szCs w:val="24"/>
        </w:rPr>
        <w:t>拟派项目团队成员的简历表</w:t>
      </w:r>
      <w:r>
        <w:rPr>
          <w:rFonts w:asciiTheme="minorEastAsia" w:hAnsiTheme="minorEastAsia"/>
          <w:sz w:val="24"/>
          <w:szCs w:val="24"/>
        </w:rPr>
        <w:t>（包括姓名、部门和职务、</w:t>
      </w:r>
      <w:r>
        <w:rPr>
          <w:rFonts w:hint="eastAsia" w:asciiTheme="minorEastAsia" w:hAnsiTheme="minorEastAsia"/>
          <w:sz w:val="24"/>
          <w:szCs w:val="24"/>
        </w:rPr>
        <w:t>所学专业和</w:t>
      </w:r>
      <w:r>
        <w:rPr>
          <w:rFonts w:asciiTheme="minorEastAsia" w:hAnsiTheme="minorEastAsia"/>
          <w:sz w:val="24"/>
          <w:szCs w:val="24"/>
        </w:rPr>
        <w:t>毕业</w:t>
      </w:r>
      <w:r>
        <w:rPr>
          <w:rFonts w:hint="eastAsia" w:asciiTheme="minorEastAsia" w:hAnsiTheme="minorEastAsia"/>
          <w:sz w:val="24"/>
          <w:szCs w:val="24"/>
        </w:rPr>
        <w:t>院校名称及毕业</w:t>
      </w:r>
      <w:r>
        <w:rPr>
          <w:rFonts w:asciiTheme="minorEastAsia" w:hAnsiTheme="minorEastAsia"/>
          <w:sz w:val="24"/>
          <w:szCs w:val="24"/>
        </w:rPr>
        <w:t>时间、主要资历、经验及承担过的</w:t>
      </w:r>
      <w:r>
        <w:rPr>
          <w:rFonts w:hint="eastAsia" w:asciiTheme="minorEastAsia" w:hAnsiTheme="minorEastAsia"/>
          <w:sz w:val="24"/>
          <w:szCs w:val="24"/>
        </w:rPr>
        <w:t>类似</w:t>
      </w:r>
      <w:r>
        <w:rPr>
          <w:rFonts w:asciiTheme="minorEastAsia" w:hAnsiTheme="minorEastAsia"/>
          <w:sz w:val="24"/>
          <w:szCs w:val="24"/>
        </w:rPr>
        <w:t>项目）</w:t>
      </w:r>
      <w:r>
        <w:rPr>
          <w:rFonts w:hint="eastAsia" w:asciiTheme="minorEastAsia" w:hAnsiTheme="minorEastAsia"/>
          <w:sz w:val="24"/>
          <w:szCs w:val="24"/>
        </w:rPr>
        <w:t>等</w:t>
      </w:r>
    </w:p>
    <w:p>
      <w:pPr>
        <w:pStyle w:val="27"/>
        <w:numPr>
          <w:ilvl w:val="0"/>
          <w:numId w:val="8"/>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201</w:t>
      </w:r>
      <w:r>
        <w:rPr>
          <w:rFonts w:hint="eastAsia" w:asciiTheme="minorEastAsia" w:hAnsiTheme="minorEastAsia"/>
          <w:sz w:val="24"/>
          <w:szCs w:val="24"/>
          <w:lang w:val="en-US" w:eastAsia="zh-CN"/>
        </w:rPr>
        <w:t>9</w:t>
      </w:r>
      <w:r>
        <w:rPr>
          <w:rFonts w:hint="eastAsia" w:asciiTheme="minorEastAsia" w:hAnsiTheme="minorEastAsia"/>
          <w:sz w:val="24"/>
          <w:szCs w:val="24"/>
        </w:rPr>
        <w:t>年1月1日至今完成过类似项目业绩（提供合同复印件）；</w:t>
      </w:r>
    </w:p>
    <w:p>
      <w:pPr>
        <w:pStyle w:val="27"/>
        <w:numPr>
          <w:ilvl w:val="0"/>
          <w:numId w:val="8"/>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投标人认为有必要的其他资质等材料复印件。</w:t>
      </w:r>
    </w:p>
    <w:p>
      <w:pPr>
        <w:pStyle w:val="27"/>
        <w:numPr>
          <w:ilvl w:val="0"/>
          <w:numId w:val="6"/>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投标报价（</w:t>
      </w:r>
      <w:r>
        <w:rPr>
          <w:rFonts w:hint="eastAsia" w:cs="Arial" w:asciiTheme="minorEastAsia" w:hAnsiTheme="minorEastAsia"/>
          <w:sz w:val="24"/>
          <w:szCs w:val="24"/>
        </w:rPr>
        <w:t>格式见附件1，</w:t>
      </w:r>
      <w:r>
        <w:rPr>
          <w:rFonts w:hint="eastAsia" w:asciiTheme="minorEastAsia" w:hAnsiTheme="minorEastAsia"/>
          <w:sz w:val="24"/>
          <w:szCs w:val="24"/>
        </w:rPr>
        <w:t>加盖公章）</w:t>
      </w:r>
    </w:p>
    <w:p>
      <w:pPr>
        <w:pStyle w:val="27"/>
        <w:numPr>
          <w:ilvl w:val="0"/>
          <w:numId w:val="9"/>
        </w:numPr>
        <w:spacing w:before="120" w:beforeLines="50" w:after="120" w:afterLines="50" w:line="360" w:lineRule="auto"/>
        <w:ind w:left="0" w:firstLine="480"/>
        <w:rPr>
          <w:rFonts w:cs="Arial" w:asciiTheme="minorEastAsia" w:hAnsiTheme="minorEastAsia"/>
          <w:sz w:val="24"/>
          <w:szCs w:val="24"/>
        </w:rPr>
      </w:pPr>
      <w:r>
        <w:rPr>
          <w:rFonts w:hint="eastAsia" w:cs="Arial" w:asciiTheme="minorEastAsia" w:hAnsiTheme="minorEastAsia"/>
          <w:sz w:val="24"/>
          <w:szCs w:val="24"/>
        </w:rPr>
        <w:t>报价</w:t>
      </w:r>
      <w:r>
        <w:rPr>
          <w:rFonts w:hint="eastAsia" w:asciiTheme="minorEastAsia" w:hAnsiTheme="minorEastAsia"/>
          <w:sz w:val="24"/>
          <w:szCs w:val="24"/>
        </w:rPr>
        <w:t>一览表</w:t>
      </w:r>
    </w:p>
    <w:p>
      <w:pPr>
        <w:pStyle w:val="27"/>
        <w:numPr>
          <w:ilvl w:val="0"/>
          <w:numId w:val="9"/>
        </w:numPr>
        <w:spacing w:before="120" w:beforeLines="50" w:after="120" w:afterLines="50" w:line="360" w:lineRule="auto"/>
        <w:ind w:left="0" w:firstLine="480"/>
        <w:rPr>
          <w:rFonts w:hint="eastAsia" w:cs="Arial" w:asciiTheme="minorEastAsia" w:hAnsiTheme="minorEastAsia"/>
          <w:sz w:val="24"/>
          <w:szCs w:val="24"/>
        </w:rPr>
      </w:pPr>
      <w:r>
        <w:rPr>
          <w:rFonts w:hint="eastAsia" w:cs="Arial" w:asciiTheme="minorEastAsia" w:hAnsiTheme="minorEastAsia"/>
          <w:sz w:val="24"/>
          <w:szCs w:val="24"/>
        </w:rPr>
        <w:t>报价明细表</w:t>
      </w:r>
    </w:p>
    <w:p>
      <w:pPr>
        <w:pStyle w:val="27"/>
        <w:numPr>
          <w:ilvl w:val="0"/>
          <w:numId w:val="0"/>
        </w:numPr>
        <w:tabs>
          <w:tab w:val="left" w:pos="540"/>
          <w:tab w:val="left" w:pos="720"/>
        </w:tabs>
        <w:spacing w:before="120" w:beforeLines="50" w:after="120" w:afterLines="50" w:line="360" w:lineRule="auto"/>
        <w:ind w:leftChars="200" w:firstLine="0"/>
        <w:rPr>
          <w:rFonts w:hint="eastAsia" w:asciiTheme="minorEastAsia" w:hAnsiTheme="minorEastAsia"/>
          <w:b/>
          <w:bCs w:val="0"/>
          <w:sz w:val="24"/>
          <w:szCs w:val="24"/>
        </w:rPr>
      </w:pPr>
      <w:r>
        <w:rPr>
          <w:rFonts w:hint="eastAsia" w:asciiTheme="minorEastAsia" w:hAnsiTheme="minorEastAsia" w:cstheme="minorBidi"/>
          <w:b/>
          <w:bCs w:val="0"/>
          <w:sz w:val="24"/>
          <w:szCs w:val="24"/>
          <w:lang w:val="en-US" w:eastAsia="zh-CN"/>
        </w:rPr>
        <w:t>七、</w:t>
      </w:r>
      <w:r>
        <w:rPr>
          <w:rFonts w:hint="eastAsia" w:asciiTheme="minorEastAsia" w:hAnsiTheme="minorEastAsia"/>
          <w:b/>
          <w:bCs w:val="0"/>
          <w:sz w:val="24"/>
          <w:szCs w:val="24"/>
        </w:rPr>
        <w:t>勘察现场</w:t>
      </w:r>
    </w:p>
    <w:p>
      <w:pPr>
        <w:pStyle w:val="27"/>
        <w:numPr>
          <w:ilvl w:val="0"/>
          <w:numId w:val="0"/>
        </w:numPr>
        <w:tabs>
          <w:tab w:val="left" w:pos="540"/>
          <w:tab w:val="left" w:pos="720"/>
        </w:tabs>
        <w:spacing w:before="120" w:beforeLines="50" w:after="120" w:afterLines="50" w:line="360" w:lineRule="auto"/>
        <w:ind w:leftChars="200" w:firstLine="480" w:firstLineChars="200"/>
        <w:rPr>
          <w:rFonts w:hint="eastAsia" w:asciiTheme="minorEastAsia" w:hAnsiTheme="minorEastAsia" w:cstheme="minorBidi"/>
          <w:b w:val="0"/>
          <w:bCs/>
          <w:sz w:val="24"/>
          <w:szCs w:val="24"/>
        </w:rPr>
      </w:pPr>
      <w:r>
        <w:rPr>
          <w:rFonts w:hint="eastAsia" w:asciiTheme="minorEastAsia" w:hAnsiTheme="minorEastAsia"/>
          <w:b w:val="0"/>
          <w:bCs/>
          <w:sz w:val="24"/>
          <w:szCs w:val="24"/>
        </w:rPr>
        <w:t>采购方不另行组织现场勘察，由投标人自行前往勘踏。投标人应充分了解清楚现场的环境和要求，以便投标人获取那些须投标人自己负责的有关编制投标文件和签署合同所涉及现场所有的资料。一旦中标，这种考察即被认为其结果已在中标文件中得到充分反映。考察现场的费用（如有）由投标人自己承担，如因对现场不了解导致报价的失误，由投标人承担。</w:t>
      </w:r>
    </w:p>
    <w:p>
      <w:pPr>
        <w:pStyle w:val="27"/>
        <w:numPr>
          <w:ilvl w:val="0"/>
          <w:numId w:val="0"/>
        </w:numPr>
        <w:tabs>
          <w:tab w:val="left" w:pos="540"/>
          <w:tab w:val="left" w:pos="720"/>
        </w:tabs>
        <w:spacing w:before="120" w:beforeLines="50" w:after="120" w:afterLines="50" w:line="360" w:lineRule="auto"/>
        <w:ind w:leftChars="200"/>
        <w:rPr>
          <w:rFonts w:asciiTheme="minorEastAsia" w:hAnsiTheme="minorEastAsia"/>
          <w:b/>
          <w:sz w:val="24"/>
          <w:szCs w:val="24"/>
        </w:rPr>
      </w:pPr>
      <w:r>
        <w:rPr>
          <w:rFonts w:hint="eastAsia" w:asciiTheme="minorEastAsia" w:hAnsiTheme="minorEastAsia"/>
          <w:b/>
          <w:sz w:val="24"/>
          <w:szCs w:val="24"/>
          <w:lang w:val="en-US" w:eastAsia="zh-CN"/>
        </w:rPr>
        <w:t>八、</w:t>
      </w:r>
      <w:r>
        <w:rPr>
          <w:rFonts w:hint="eastAsia" w:asciiTheme="minorEastAsia" w:hAnsiTheme="minorEastAsia"/>
          <w:b/>
          <w:sz w:val="24"/>
          <w:szCs w:val="24"/>
        </w:rPr>
        <w:t>评标方法</w:t>
      </w:r>
    </w:p>
    <w:p>
      <w:pPr>
        <w:spacing w:before="120" w:beforeLines="50" w:after="120" w:afterLines="50" w:line="360" w:lineRule="auto"/>
        <w:ind w:firstLine="480" w:firstLineChars="200"/>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本项目采用综合评估法，对投标人进行价格、商务、技术和信用评审，其中价格评审部分占</w:t>
      </w:r>
      <w:r>
        <w:rPr>
          <w:rFonts w:hint="eastAsia" w:cs="Arial" w:asciiTheme="minorEastAsia" w:hAnsiTheme="minorEastAsia" w:eastAsiaTheme="minorEastAsia"/>
          <w:kern w:val="0"/>
          <w:sz w:val="24"/>
          <w:lang w:val="en-US" w:eastAsia="zh-CN"/>
        </w:rPr>
        <w:t>50</w:t>
      </w:r>
      <w:r>
        <w:rPr>
          <w:rFonts w:hint="eastAsia" w:cs="Arial" w:asciiTheme="minorEastAsia" w:hAnsiTheme="minorEastAsia" w:eastAsiaTheme="minorEastAsia"/>
          <w:kern w:val="0"/>
          <w:sz w:val="24"/>
        </w:rPr>
        <w:t>%，商务评审部分占</w:t>
      </w:r>
      <w:r>
        <w:rPr>
          <w:rFonts w:hint="eastAsia" w:cs="Arial" w:asciiTheme="minorEastAsia" w:hAnsiTheme="minorEastAsia" w:eastAsiaTheme="minorEastAsia"/>
          <w:kern w:val="0"/>
          <w:sz w:val="24"/>
          <w:lang w:val="en-US" w:eastAsia="zh-CN"/>
        </w:rPr>
        <w:t>10</w:t>
      </w:r>
      <w:r>
        <w:rPr>
          <w:rFonts w:hint="eastAsia" w:cs="Arial" w:asciiTheme="minorEastAsia" w:hAnsiTheme="minorEastAsia" w:eastAsiaTheme="minorEastAsia"/>
          <w:kern w:val="0"/>
          <w:sz w:val="24"/>
        </w:rPr>
        <w:t>%，技术评审占</w:t>
      </w:r>
      <w:r>
        <w:rPr>
          <w:rFonts w:hint="eastAsia" w:cs="Arial" w:asciiTheme="minorEastAsia" w:hAnsiTheme="minorEastAsia" w:eastAsiaTheme="minorEastAsia"/>
          <w:kern w:val="0"/>
          <w:sz w:val="24"/>
          <w:lang w:val="en-US" w:eastAsia="zh-CN"/>
        </w:rPr>
        <w:t>40</w:t>
      </w:r>
      <w:r>
        <w:rPr>
          <w:rFonts w:hint="eastAsia" w:cs="Arial" w:asciiTheme="minorEastAsia" w:hAnsiTheme="minorEastAsia" w:eastAsiaTheme="minorEastAsia"/>
          <w:kern w:val="0"/>
          <w:sz w:val="24"/>
        </w:rPr>
        <w:t>%，投标人评审得分=价格得分+商务得分+技术得分，评分标准见附件</w:t>
      </w:r>
      <w:r>
        <w:rPr>
          <w:rFonts w:hint="eastAsia" w:cs="Arial" w:asciiTheme="minorEastAsia" w:hAnsiTheme="minorEastAsia" w:eastAsiaTheme="minorEastAsia"/>
          <w:kern w:val="0"/>
          <w:sz w:val="24"/>
          <w:lang w:val="en-US" w:eastAsia="zh-CN"/>
        </w:rPr>
        <w:t>6</w:t>
      </w:r>
      <w:r>
        <w:rPr>
          <w:rFonts w:hint="eastAsia" w:cs="Arial" w:asciiTheme="minorEastAsia" w:hAnsiTheme="minorEastAsia" w:eastAsiaTheme="minorEastAsia"/>
          <w:kern w:val="0"/>
          <w:sz w:val="24"/>
        </w:rPr>
        <w:t>。同时通过投标人资格及有效性审查（见附件5）和投标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pStyle w:val="27"/>
        <w:numPr>
          <w:ilvl w:val="0"/>
          <w:numId w:val="0"/>
        </w:numPr>
        <w:tabs>
          <w:tab w:val="left" w:pos="540"/>
          <w:tab w:val="left" w:pos="720"/>
        </w:tabs>
        <w:spacing w:before="120" w:beforeLines="50" w:after="120" w:afterLines="50" w:line="360" w:lineRule="auto"/>
        <w:ind w:leftChars="200"/>
        <w:rPr>
          <w:rFonts w:asciiTheme="minorEastAsia" w:hAnsiTheme="minorEastAsia"/>
          <w:b/>
          <w:sz w:val="24"/>
          <w:szCs w:val="24"/>
        </w:rPr>
      </w:pPr>
      <w:r>
        <w:rPr>
          <w:rFonts w:hint="eastAsia" w:asciiTheme="minorEastAsia" w:hAnsiTheme="minorEastAsia"/>
          <w:b/>
          <w:sz w:val="24"/>
          <w:szCs w:val="24"/>
          <w:lang w:val="en-US" w:eastAsia="zh-CN"/>
        </w:rPr>
        <w:t>九、</w:t>
      </w:r>
      <w:r>
        <w:rPr>
          <w:rFonts w:hint="eastAsia" w:asciiTheme="minorEastAsia" w:hAnsiTheme="minorEastAsia"/>
          <w:b/>
          <w:sz w:val="24"/>
          <w:szCs w:val="24"/>
        </w:rPr>
        <w:t>递交投标文件</w:t>
      </w:r>
    </w:p>
    <w:p>
      <w:pPr>
        <w:pStyle w:val="27"/>
        <w:numPr>
          <w:ilvl w:val="0"/>
          <w:numId w:val="10"/>
        </w:numPr>
        <w:spacing w:before="120" w:beforeLines="50" w:after="120" w:afterLines="50" w:line="360" w:lineRule="auto"/>
        <w:ind w:left="0" w:firstLine="480"/>
        <w:rPr>
          <w:rFonts w:asciiTheme="minorEastAsia" w:hAnsiTheme="minorEastAsia"/>
          <w:sz w:val="24"/>
          <w:szCs w:val="24"/>
        </w:rPr>
      </w:pPr>
      <w:r>
        <w:rPr>
          <w:rFonts w:hint="eastAsia" w:cs="宋体" w:asciiTheme="minorEastAsia" w:hAnsiTheme="minorEastAsia"/>
          <w:sz w:val="24"/>
          <w:szCs w:val="24"/>
        </w:rPr>
        <w:t>投标文件纸质文件一式一份，盖章扫描件电子版一份。纸质文件递交截止时间：</w:t>
      </w:r>
      <w:r>
        <w:rPr>
          <w:rFonts w:hint="eastAsia" w:ascii="宋体" w:hAnsi="宋体" w:eastAsia="宋体" w:cs="宋体"/>
          <w:sz w:val="24"/>
          <w:szCs w:val="24"/>
          <w:lang w:val="en-US" w:eastAsia="zh-CN"/>
        </w:rPr>
        <w:t>2023</w:t>
      </w:r>
      <w:r>
        <w:rPr>
          <w:rFonts w:ascii="宋体" w:hAnsi="宋体" w:eastAsia="宋体" w:cs="宋体"/>
          <w:sz w:val="24"/>
          <w:szCs w:val="24"/>
        </w:rPr>
        <w:t xml:space="preserve"> </w:t>
      </w:r>
      <w:r>
        <w:rPr>
          <w:rFonts w:ascii="宋体" w:hAnsi="宋体" w:eastAsia="宋体" w:cs="宋体"/>
          <w:sz w:val="24"/>
          <w:szCs w:val="24"/>
          <w:highlight w:val="yellow"/>
        </w:rPr>
        <w:t>年</w:t>
      </w:r>
      <w:r>
        <w:rPr>
          <w:rFonts w:hint="eastAsia" w:ascii="宋体" w:hAnsi="宋体" w:eastAsia="宋体" w:cs="宋体"/>
          <w:sz w:val="24"/>
          <w:szCs w:val="24"/>
          <w:highlight w:val="yellow"/>
          <w:lang w:val="en-US" w:eastAsia="zh-CN"/>
        </w:rPr>
        <w:t>5</w:t>
      </w:r>
      <w:r>
        <w:rPr>
          <w:rFonts w:ascii="宋体" w:hAnsi="宋体" w:eastAsia="宋体" w:cs="宋体"/>
          <w:sz w:val="24"/>
          <w:szCs w:val="24"/>
          <w:highlight w:val="yellow"/>
        </w:rPr>
        <w:t xml:space="preserve">月 </w:t>
      </w:r>
      <w:r>
        <w:rPr>
          <w:rFonts w:hint="eastAsia" w:ascii="宋体" w:hAnsi="宋体" w:eastAsia="宋体" w:cs="宋体"/>
          <w:sz w:val="24"/>
          <w:szCs w:val="24"/>
          <w:highlight w:val="yellow"/>
          <w:lang w:val="en-US" w:eastAsia="zh-CN"/>
        </w:rPr>
        <w:t>12</w:t>
      </w:r>
      <w:r>
        <w:rPr>
          <w:rFonts w:ascii="宋体" w:hAnsi="宋体" w:eastAsia="宋体" w:cs="宋体"/>
          <w:sz w:val="24"/>
          <w:szCs w:val="24"/>
          <w:highlight w:val="yellow"/>
        </w:rPr>
        <w:t xml:space="preserve"> </w:t>
      </w:r>
      <w:r>
        <w:rPr>
          <w:rFonts w:hint="eastAsia" w:ascii="宋体" w:hAnsi="宋体" w:eastAsia="宋体" w:cs="宋体"/>
          <w:sz w:val="24"/>
          <w:szCs w:val="24"/>
          <w:highlight w:val="yellow"/>
        </w:rPr>
        <w:t>日</w:t>
      </w:r>
      <w:r>
        <w:rPr>
          <w:rFonts w:hint="eastAsia" w:ascii="宋体" w:hAnsi="宋体" w:eastAsia="宋体" w:cs="宋体"/>
          <w:sz w:val="24"/>
          <w:szCs w:val="24"/>
          <w:highlight w:val="yellow"/>
          <w:lang w:val="en-US" w:eastAsia="zh-CN"/>
        </w:rPr>
        <w:t>14时</w:t>
      </w:r>
      <w:r>
        <w:rPr>
          <w:rFonts w:hint="eastAsia" w:cs="宋体" w:asciiTheme="minorEastAsia" w:hAnsiTheme="minorEastAsia"/>
          <w:sz w:val="24"/>
          <w:szCs w:val="24"/>
        </w:rPr>
        <w:t>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Pr>
          <w:rFonts w:hint="eastAsia" w:ascii="宋体" w:hAnsi="宋体" w:eastAsia="宋体" w:cs="宋体"/>
          <w:b/>
          <w:sz w:val="24"/>
          <w:szCs w:val="24"/>
          <w:u w:val="single"/>
          <w:lang w:val="en-US" w:eastAsia="zh-CN"/>
        </w:rPr>
        <w:t>超算能源站保安、保洁、绿化服务</w:t>
      </w:r>
      <w:r>
        <w:rPr>
          <w:rFonts w:hint="eastAsia" w:cs="宋体" w:asciiTheme="minorEastAsia" w:hAnsiTheme="minorEastAsia"/>
          <w:sz w:val="24"/>
          <w:szCs w:val="24"/>
        </w:rPr>
        <w:t>”字样。电子版可随纸质文件一同投递，或在截标后24小时内以电子邮件方式投递到邮箱：</w:t>
      </w:r>
      <w:r>
        <w:rPr>
          <w:rFonts w:hint="eastAsia" w:cs="宋体" w:asciiTheme="minorEastAsia" w:hAnsiTheme="minorEastAsia"/>
          <w:sz w:val="24"/>
          <w:szCs w:val="24"/>
          <w:lang w:val="en-US" w:eastAsia="zh-CN"/>
        </w:rPr>
        <w:t>87594595</w:t>
      </w:r>
      <w:r>
        <w:rPr>
          <w:rFonts w:hint="eastAsia" w:cs="宋体" w:asciiTheme="minorEastAsia" w:hAnsiTheme="minorEastAsia"/>
          <w:sz w:val="24"/>
          <w:szCs w:val="24"/>
        </w:rPr>
        <w:t>@qq.com。投标供应商递交投标文件后，请联系采购人确认。</w:t>
      </w:r>
    </w:p>
    <w:p>
      <w:pPr>
        <w:pStyle w:val="27"/>
        <w:numPr>
          <w:ilvl w:val="0"/>
          <w:numId w:val="10"/>
        </w:numPr>
        <w:spacing w:before="120" w:beforeLines="50" w:after="120" w:afterLines="50" w:line="360" w:lineRule="auto"/>
        <w:ind w:left="0" w:firstLine="480"/>
        <w:rPr>
          <w:rFonts w:cs="宋体" w:asciiTheme="minorEastAsia" w:hAnsiTheme="minorEastAsia"/>
          <w:sz w:val="24"/>
          <w:szCs w:val="24"/>
        </w:rPr>
      </w:pPr>
      <w:r>
        <w:rPr>
          <w:rFonts w:hint="eastAsia" w:cs="宋体" w:asciiTheme="minorEastAsia" w:hAnsiTheme="minorEastAsia"/>
          <w:sz w:val="24"/>
          <w:szCs w:val="24"/>
        </w:rPr>
        <w:t>递交的投标文件或投标文件信封未密封，或未在骑缝处盖章或签字，或逾期送达的需方有权不予受理。</w:t>
      </w:r>
    </w:p>
    <w:p>
      <w:pPr>
        <w:pStyle w:val="27"/>
        <w:numPr>
          <w:ilvl w:val="-1"/>
          <w:numId w:val="0"/>
        </w:numPr>
        <w:tabs>
          <w:tab w:val="left" w:pos="540"/>
          <w:tab w:val="left" w:pos="720"/>
        </w:tabs>
        <w:spacing w:before="120" w:beforeLines="50" w:after="120" w:afterLines="50" w:line="360" w:lineRule="auto"/>
        <w:ind w:left="420" w:leftChars="200" w:firstLine="0" w:firstLineChars="0"/>
        <w:rPr>
          <w:rFonts w:asciiTheme="minorEastAsia" w:hAnsiTheme="minorEastAsia"/>
          <w:b/>
          <w:sz w:val="24"/>
          <w:szCs w:val="24"/>
        </w:rPr>
      </w:pPr>
      <w:r>
        <w:rPr>
          <w:rFonts w:hint="eastAsia" w:asciiTheme="minorEastAsia" w:hAnsiTheme="minorEastAsia"/>
          <w:b/>
          <w:sz w:val="24"/>
          <w:szCs w:val="24"/>
          <w:lang w:val="en-US" w:eastAsia="zh-CN"/>
        </w:rPr>
        <w:t>十、</w:t>
      </w:r>
      <w:r>
        <w:rPr>
          <w:rFonts w:hint="eastAsia" w:asciiTheme="minorEastAsia" w:hAnsiTheme="minorEastAsia"/>
          <w:b/>
          <w:sz w:val="24"/>
          <w:szCs w:val="24"/>
        </w:rPr>
        <w:t>竞选文件公示</w:t>
      </w:r>
    </w:p>
    <w:p>
      <w:pPr>
        <w:spacing w:before="50" w:after="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本竞选文件</w:t>
      </w:r>
      <w:r>
        <w:rPr>
          <w:rFonts w:hint="eastAsia" w:asciiTheme="minorEastAsia" w:hAnsiTheme="minorEastAsia" w:eastAsiaTheme="minorEastAsia"/>
          <w:sz w:val="24"/>
        </w:rPr>
        <w:t>在</w:t>
      </w:r>
      <w:r>
        <w:rPr>
          <w:rFonts w:hint="eastAsia" w:ascii="宋体" w:hAnsi="宋体" w:eastAsia="宋体" w:cs="宋体"/>
          <w:sz w:val="24"/>
          <w:szCs w:val="24"/>
        </w:rPr>
        <w:t>广州</w:t>
      </w:r>
      <w:r>
        <w:rPr>
          <w:rFonts w:hint="eastAsia" w:ascii="宋体" w:hAnsi="宋体" w:eastAsia="宋体" w:cs="宋体"/>
          <w:sz w:val="24"/>
          <w:szCs w:val="24"/>
          <w:lang w:val="en-US" w:eastAsia="zh-CN"/>
        </w:rPr>
        <w:t>城投综合能源投</w:t>
      </w:r>
      <w:r>
        <w:rPr>
          <w:rFonts w:hint="eastAsia" w:ascii="宋体" w:hAnsi="宋体" w:eastAsia="宋体" w:cs="宋体"/>
          <w:sz w:val="24"/>
          <w:szCs w:val="24"/>
        </w:rPr>
        <w:t>资经营管理有限公司网站（网址：www.gzuci.com）</w:t>
      </w:r>
      <w:r>
        <w:rPr>
          <w:rFonts w:hint="eastAsia" w:ascii="宋体" w:hAnsi="宋体" w:eastAsia="宋体" w:cs="宋体"/>
          <w:sz w:val="24"/>
          <w:szCs w:val="24"/>
          <w:lang w:eastAsia="zh-CN"/>
        </w:rPr>
        <w:t>、</w:t>
      </w:r>
      <w:r>
        <w:rPr>
          <w:rFonts w:hint="eastAsia" w:ascii="宋体" w:hAnsi="宋体" w:eastAsia="宋体" w:cs="宋体"/>
          <w:b w:val="0"/>
          <w:kern w:val="2"/>
          <w:sz w:val="24"/>
          <w:szCs w:val="24"/>
          <w:lang w:val="en-US" w:eastAsia="zh-CN" w:bidi="ar"/>
        </w:rPr>
        <w:t>广州国企阳光采购服务平台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网址：http://cg.gemas.com.cn/</w:t>
      </w:r>
      <w:r>
        <w:rPr>
          <w:rFonts w:hint="eastAsia" w:ascii="宋体" w:hAnsi="宋体" w:eastAsia="宋体" w:cs="宋体"/>
          <w:sz w:val="24"/>
          <w:szCs w:val="24"/>
          <w:lang w:eastAsia="zh-CN"/>
        </w:rPr>
        <w:t>）</w:t>
      </w:r>
      <w:r>
        <w:rPr>
          <w:rFonts w:hint="eastAsia" w:cs="Arial" w:asciiTheme="minorEastAsia" w:hAnsiTheme="minorEastAsia" w:eastAsiaTheme="minorEastAsia"/>
          <w:sz w:val="24"/>
        </w:rPr>
        <w:t>同时发布。本竞选文件在各媒体发布的文本如有不同之处，以在</w:t>
      </w:r>
      <w:r>
        <w:rPr>
          <w:rFonts w:hint="eastAsia" w:ascii="宋体" w:hAnsi="宋体" w:eastAsia="宋体" w:cs="宋体"/>
          <w:sz w:val="24"/>
          <w:szCs w:val="24"/>
        </w:rPr>
        <w:t>广州</w:t>
      </w:r>
      <w:r>
        <w:rPr>
          <w:rFonts w:hint="eastAsia" w:ascii="宋体" w:hAnsi="宋体" w:eastAsia="宋体" w:cs="宋体"/>
          <w:sz w:val="24"/>
          <w:szCs w:val="24"/>
          <w:lang w:val="en-US" w:eastAsia="zh-CN"/>
        </w:rPr>
        <w:t>城投综合能源投</w:t>
      </w:r>
      <w:r>
        <w:rPr>
          <w:rFonts w:hint="eastAsia" w:ascii="宋体" w:hAnsi="宋体" w:eastAsia="宋体" w:cs="宋体"/>
          <w:sz w:val="24"/>
          <w:szCs w:val="24"/>
        </w:rPr>
        <w:t>资经营管理有限公司</w:t>
      </w:r>
      <w:r>
        <w:rPr>
          <w:rFonts w:hint="eastAsia" w:cs="Arial" w:asciiTheme="minorEastAsia" w:hAnsiTheme="minorEastAsia" w:eastAsiaTheme="minorEastAsia"/>
          <w:sz w:val="24"/>
        </w:rPr>
        <w:t>网站发布的文本为准。</w:t>
      </w:r>
    </w:p>
    <w:p>
      <w:pPr>
        <w:pStyle w:val="27"/>
        <w:numPr>
          <w:ilvl w:val="-1"/>
          <w:numId w:val="0"/>
        </w:numPr>
        <w:tabs>
          <w:tab w:val="left" w:pos="540"/>
          <w:tab w:val="left" w:pos="720"/>
        </w:tabs>
        <w:spacing w:before="120" w:beforeLines="50" w:after="120" w:afterLines="50" w:line="360" w:lineRule="auto"/>
        <w:ind w:left="420" w:leftChars="200" w:firstLine="0" w:firstLineChars="0"/>
        <w:rPr>
          <w:rFonts w:asciiTheme="minorEastAsia" w:hAnsiTheme="minorEastAsia"/>
          <w:b/>
          <w:sz w:val="24"/>
          <w:szCs w:val="24"/>
        </w:rPr>
      </w:pPr>
      <w:r>
        <w:rPr>
          <w:rFonts w:hint="eastAsia" w:asciiTheme="minorEastAsia" w:hAnsiTheme="minorEastAsia"/>
          <w:b/>
          <w:sz w:val="24"/>
          <w:szCs w:val="24"/>
          <w:lang w:val="en-US" w:eastAsia="zh-CN"/>
        </w:rPr>
        <w:t>十一、</w:t>
      </w:r>
      <w:r>
        <w:rPr>
          <w:rFonts w:hint="eastAsia" w:asciiTheme="minorEastAsia" w:hAnsiTheme="minorEastAsia"/>
          <w:b/>
          <w:sz w:val="24"/>
          <w:szCs w:val="24"/>
        </w:rPr>
        <w:t>采购人地址及联系方式</w:t>
      </w:r>
    </w:p>
    <w:p>
      <w:pPr>
        <w:ind w:firstLine="480" w:firstLineChars="200"/>
        <w:jc w:val="both"/>
        <w:rPr>
          <w:rFonts w:hint="eastAsia" w:cs="Arial" w:asciiTheme="minorEastAsia" w:hAnsiTheme="minorEastAsia" w:eastAsiaTheme="minorEastAsia"/>
          <w:b w:val="0"/>
          <w:bCs w:val="0"/>
          <w:sz w:val="24"/>
          <w:szCs w:val="24"/>
        </w:rPr>
      </w:pPr>
      <w:r>
        <w:rPr>
          <w:rFonts w:hint="eastAsia" w:cs="Arial" w:asciiTheme="minorEastAsia" w:hAnsiTheme="minorEastAsia" w:eastAsiaTheme="minorEastAsia"/>
          <w:sz w:val="24"/>
        </w:rPr>
        <w:t>采购单位：</w:t>
      </w:r>
      <w:r>
        <w:rPr>
          <w:rFonts w:hint="eastAsia" w:cs="Arial" w:asciiTheme="minorEastAsia" w:hAnsiTheme="minorEastAsia" w:eastAsiaTheme="minorEastAsia"/>
          <w:b w:val="0"/>
          <w:bCs w:val="0"/>
          <w:sz w:val="24"/>
          <w:szCs w:val="24"/>
        </w:rPr>
        <w:t>广州</w:t>
      </w:r>
      <w:r>
        <w:rPr>
          <w:rFonts w:hint="eastAsia" w:cs="Arial" w:asciiTheme="minorEastAsia" w:hAnsiTheme="minorEastAsia" w:eastAsiaTheme="minorEastAsia"/>
          <w:b w:val="0"/>
          <w:bCs w:val="0"/>
          <w:sz w:val="24"/>
          <w:szCs w:val="24"/>
          <w:lang w:val="en-US" w:eastAsia="zh-CN"/>
        </w:rPr>
        <w:t>市超算分布式能源投资有限</w:t>
      </w:r>
      <w:r>
        <w:rPr>
          <w:rFonts w:hint="eastAsia" w:cs="Arial" w:asciiTheme="minorEastAsia" w:hAnsiTheme="minorEastAsia" w:eastAsiaTheme="minorEastAsia"/>
          <w:b w:val="0"/>
          <w:bCs w:val="0"/>
          <w:sz w:val="24"/>
          <w:szCs w:val="24"/>
        </w:rPr>
        <w:t>公司</w:t>
      </w:r>
    </w:p>
    <w:p>
      <w:pPr>
        <w:spacing w:before="120" w:beforeLines="50" w:after="120" w:afterLines="50" w:line="360" w:lineRule="auto"/>
        <w:ind w:firstLine="480" w:firstLineChars="200"/>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联系地址：广州市番禺区大学城明志街</w:t>
      </w:r>
      <w:r>
        <w:rPr>
          <w:rFonts w:cs="Arial" w:asciiTheme="minorEastAsia" w:hAnsiTheme="minorEastAsia" w:eastAsiaTheme="minorEastAsia"/>
          <w:color w:val="000000"/>
          <w:sz w:val="24"/>
        </w:rPr>
        <w:t>1</w:t>
      </w:r>
      <w:r>
        <w:rPr>
          <w:rFonts w:hint="eastAsia" w:cs="Arial" w:asciiTheme="minorEastAsia" w:hAnsiTheme="minorEastAsia" w:eastAsiaTheme="minorEastAsia"/>
          <w:color w:val="000000"/>
          <w:sz w:val="24"/>
        </w:rPr>
        <w:t>号信息枢纽楼9楼</w:t>
      </w:r>
    </w:p>
    <w:p>
      <w:pPr>
        <w:spacing w:before="120" w:beforeLines="50" w:after="120" w:afterLines="50" w:line="360" w:lineRule="auto"/>
        <w:ind w:firstLine="480" w:firstLineChars="200"/>
        <w:rPr>
          <w:rFonts w:hint="eastAsia" w:cs="Arial" w:asciiTheme="minorEastAsia" w:hAnsiTheme="minorEastAsia" w:eastAsiaTheme="minorEastAsia"/>
          <w:color w:val="000000"/>
          <w:sz w:val="24"/>
          <w:lang w:eastAsia="zh-CN"/>
        </w:rPr>
      </w:pPr>
      <w:r>
        <w:rPr>
          <w:rFonts w:hint="eastAsia" w:cs="Arial" w:asciiTheme="minorEastAsia" w:hAnsiTheme="minorEastAsia" w:eastAsiaTheme="minorEastAsia"/>
          <w:color w:val="000000"/>
          <w:sz w:val="24"/>
        </w:rPr>
        <w:t>联系人：</w:t>
      </w:r>
      <w:r>
        <w:rPr>
          <w:rFonts w:hint="eastAsia" w:cs="Arial" w:asciiTheme="minorEastAsia" w:hAnsiTheme="minorEastAsia" w:eastAsiaTheme="minorEastAsia"/>
          <w:color w:val="000000"/>
          <w:sz w:val="24"/>
          <w:lang w:val="en-US" w:eastAsia="zh-CN"/>
        </w:rPr>
        <w:t>王小姐</w:t>
      </w:r>
    </w:p>
    <w:p>
      <w:pPr>
        <w:spacing w:before="120" w:beforeLines="50" w:after="120" w:afterLines="50" w:line="360" w:lineRule="auto"/>
        <w:ind w:firstLine="480" w:firstLineChars="200"/>
        <w:rPr>
          <w:rFonts w:hint="default" w:cs="Arial" w:asciiTheme="minorEastAsia" w:hAnsiTheme="minorEastAsia" w:eastAsiaTheme="minorEastAsia"/>
          <w:color w:val="000000"/>
          <w:sz w:val="24"/>
          <w:lang w:val="en-US" w:eastAsia="zh-CN"/>
        </w:rPr>
      </w:pPr>
      <w:r>
        <w:rPr>
          <w:rFonts w:hint="eastAsia" w:cs="Arial" w:asciiTheme="minorEastAsia" w:hAnsiTheme="minorEastAsia" w:eastAsiaTheme="minorEastAsia"/>
          <w:color w:val="000000"/>
          <w:sz w:val="24"/>
        </w:rPr>
        <w:t>联系电话：0</w:t>
      </w:r>
      <w:r>
        <w:rPr>
          <w:rFonts w:cs="Arial" w:asciiTheme="minorEastAsia" w:hAnsiTheme="minorEastAsia" w:eastAsiaTheme="minorEastAsia"/>
          <w:color w:val="000000"/>
          <w:sz w:val="24"/>
        </w:rPr>
        <w:t>20-393020</w:t>
      </w:r>
      <w:r>
        <w:rPr>
          <w:rFonts w:hint="eastAsia" w:cs="Arial" w:asciiTheme="minorEastAsia" w:hAnsiTheme="minorEastAsia" w:eastAsiaTheme="minorEastAsia"/>
          <w:color w:val="000000"/>
          <w:sz w:val="24"/>
          <w:lang w:val="en-US" w:eastAsia="zh-CN"/>
        </w:rPr>
        <w:t>78</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附件1：投标报价</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w:t>
      </w:r>
      <w:r>
        <w:rPr>
          <w:rFonts w:cs="Arial" w:asciiTheme="minorEastAsia" w:hAnsiTheme="minorEastAsia" w:eastAsiaTheme="minorEastAsia"/>
          <w:sz w:val="24"/>
        </w:rPr>
        <w:t>2</w:t>
      </w:r>
      <w:r>
        <w:rPr>
          <w:rFonts w:hint="eastAsia" w:cs="Arial" w:asciiTheme="minorEastAsia" w:hAnsiTheme="minorEastAsia" w:eastAsiaTheme="minorEastAsia"/>
          <w:sz w:val="24"/>
        </w:rPr>
        <w:t>：供应商调查表</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w:t>
      </w:r>
      <w:r>
        <w:rPr>
          <w:rFonts w:cs="Arial" w:asciiTheme="minorEastAsia" w:hAnsiTheme="minorEastAsia" w:eastAsiaTheme="minorEastAsia"/>
          <w:sz w:val="24"/>
        </w:rPr>
        <w:t>3</w:t>
      </w:r>
      <w:r>
        <w:rPr>
          <w:rFonts w:hint="eastAsia" w:cs="Arial" w:asciiTheme="minorEastAsia" w:hAnsiTheme="minorEastAsia" w:eastAsiaTheme="minorEastAsia"/>
          <w:sz w:val="24"/>
        </w:rPr>
        <w:t>：法定代表人身份证明书</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w:t>
      </w:r>
      <w:r>
        <w:rPr>
          <w:rFonts w:cs="Arial" w:asciiTheme="minorEastAsia" w:hAnsiTheme="minorEastAsia" w:eastAsiaTheme="minorEastAsia"/>
          <w:sz w:val="24"/>
        </w:rPr>
        <w:t>4</w:t>
      </w:r>
      <w:r>
        <w:rPr>
          <w:rFonts w:hint="eastAsia" w:cs="Arial" w:asciiTheme="minorEastAsia" w:hAnsiTheme="minorEastAsia" w:eastAsiaTheme="minorEastAsia"/>
          <w:sz w:val="24"/>
        </w:rPr>
        <w:t>：法定代表人授权委托证明书</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附件5：投标人资格及有效性审查表</w:t>
      </w:r>
    </w:p>
    <w:p>
      <w:pPr>
        <w:spacing w:before="120" w:beforeLines="50" w:after="120" w:afterLines="50" w:line="360" w:lineRule="auto"/>
        <w:ind w:firstLine="480" w:firstLineChars="200"/>
        <w:rPr>
          <w:rFonts w:cs="Arial" w:asciiTheme="minorEastAsia" w:hAnsiTheme="minorEastAsia" w:eastAsiaTheme="minorEastAsia"/>
          <w:sz w:val="24"/>
        </w:rPr>
      </w:pPr>
      <w:r>
        <w:rPr>
          <w:rFonts w:cs="Arial" w:asciiTheme="minorEastAsia" w:hAnsiTheme="minorEastAsia" w:eastAsiaTheme="minorEastAsia"/>
          <w:sz w:val="24"/>
        </w:rPr>
        <w:t>附件</w:t>
      </w:r>
      <w:r>
        <w:rPr>
          <w:rFonts w:hint="eastAsia" w:cs="Arial" w:asciiTheme="minorEastAsia" w:hAnsiTheme="minorEastAsia" w:eastAsiaTheme="minorEastAsia"/>
          <w:sz w:val="24"/>
        </w:rPr>
        <w:t>6：</w:t>
      </w:r>
      <w:r>
        <w:rPr>
          <w:rFonts w:cs="Arial" w:asciiTheme="minorEastAsia" w:hAnsiTheme="minorEastAsia" w:eastAsiaTheme="minorEastAsia"/>
          <w:sz w:val="24"/>
        </w:rPr>
        <w:t>评分标准</w:t>
      </w:r>
    </w:p>
    <w:p>
      <w:pPr>
        <w:spacing w:before="120" w:beforeLines="50" w:afterLines="50" w:line="360" w:lineRule="auto"/>
        <w:ind w:firstLine="480" w:firstLineChars="200"/>
        <w:rPr>
          <w:rFonts w:hint="eastAsia" w:cs="Arial" w:asciiTheme="minorEastAsia" w:hAnsiTheme="minorEastAsia" w:eastAsiaTheme="minorEastAsia"/>
          <w:sz w:val="24"/>
        </w:rPr>
      </w:pPr>
      <w:r>
        <w:rPr>
          <w:rFonts w:hint="eastAsia" w:cs="Arial" w:asciiTheme="minorEastAsia" w:hAnsiTheme="minorEastAsia" w:eastAsiaTheme="minorEastAsia"/>
          <w:sz w:val="24"/>
        </w:rPr>
        <w:t>附件</w:t>
      </w:r>
      <w:r>
        <w:rPr>
          <w:rFonts w:cs="Arial" w:asciiTheme="minorEastAsia" w:hAnsiTheme="minorEastAsia" w:eastAsiaTheme="minorEastAsia"/>
          <w:sz w:val="24"/>
        </w:rPr>
        <w:t>7</w:t>
      </w:r>
      <w:r>
        <w:rPr>
          <w:rFonts w:hint="eastAsia" w:cs="Arial" w:asciiTheme="minorEastAsia" w:hAnsiTheme="minorEastAsia" w:eastAsiaTheme="minorEastAsia"/>
          <w:sz w:val="24"/>
        </w:rPr>
        <w:t>：采购需求书</w:t>
      </w:r>
    </w:p>
    <w:p>
      <w:pPr>
        <w:pStyle w:val="2"/>
        <w:ind w:firstLine="480" w:firstLineChars="200"/>
        <w:rPr>
          <w:rFonts w:hint="eastAsia" w:cs="Arial" w:asciiTheme="minorEastAsia" w:hAnsiTheme="minorEastAsia" w:eastAsiaTheme="minorEastAsia"/>
          <w:sz w:val="24"/>
          <w:lang w:val="en-US" w:eastAsia="zh-CN"/>
        </w:rPr>
      </w:pPr>
      <w:r>
        <w:rPr>
          <w:rFonts w:hint="eastAsia" w:cs="Arial" w:asciiTheme="minorEastAsia" w:hAnsiTheme="minorEastAsia" w:eastAsiaTheme="minorEastAsia"/>
          <w:sz w:val="24"/>
          <w:lang w:val="en-US" w:eastAsia="zh-CN"/>
        </w:rPr>
        <w:t>附件8：合同格式</w:t>
      </w:r>
    </w:p>
    <w:p>
      <w:pPr>
        <w:rPr>
          <w:rFonts w:hint="default"/>
          <w:lang w:val="en-US" w:eastAsia="zh-CN"/>
        </w:rPr>
      </w:pPr>
    </w:p>
    <w:p>
      <w:pPr>
        <w:ind w:firstLine="0" w:firstLineChars="0"/>
        <w:jc w:val="right"/>
        <w:rPr>
          <w:rFonts w:hint="eastAsia" w:cs="Arial" w:asciiTheme="minorEastAsia" w:hAnsiTheme="minorEastAsia" w:eastAsiaTheme="minorEastAsia"/>
          <w:b w:val="0"/>
          <w:bCs w:val="0"/>
          <w:sz w:val="24"/>
          <w:szCs w:val="24"/>
        </w:rPr>
      </w:pPr>
      <w:r>
        <w:rPr>
          <w:rFonts w:hint="eastAsia" w:cs="Arial" w:asciiTheme="minorEastAsia" w:hAnsiTheme="minorEastAsia" w:eastAsiaTheme="minorEastAsia"/>
          <w:sz w:val="24"/>
        </w:rPr>
        <w:t>采购人：</w:t>
      </w:r>
      <w:r>
        <w:rPr>
          <w:rFonts w:hint="eastAsia" w:cs="Arial" w:asciiTheme="minorEastAsia" w:hAnsiTheme="minorEastAsia" w:eastAsiaTheme="minorEastAsia"/>
          <w:b w:val="0"/>
          <w:bCs w:val="0"/>
          <w:sz w:val="24"/>
          <w:szCs w:val="24"/>
        </w:rPr>
        <w:t>广州</w:t>
      </w:r>
      <w:r>
        <w:rPr>
          <w:rFonts w:hint="eastAsia" w:cs="Arial" w:asciiTheme="minorEastAsia" w:hAnsiTheme="minorEastAsia" w:eastAsiaTheme="minorEastAsia"/>
          <w:b w:val="0"/>
          <w:bCs w:val="0"/>
          <w:sz w:val="24"/>
          <w:szCs w:val="24"/>
          <w:lang w:val="en-US" w:eastAsia="zh-CN"/>
        </w:rPr>
        <w:t>市超算分布式能源投资有限</w:t>
      </w:r>
      <w:r>
        <w:rPr>
          <w:rFonts w:hint="eastAsia" w:cs="Arial" w:asciiTheme="minorEastAsia" w:hAnsiTheme="minorEastAsia" w:eastAsiaTheme="minorEastAsia"/>
          <w:b w:val="0"/>
          <w:bCs w:val="0"/>
          <w:sz w:val="24"/>
          <w:szCs w:val="24"/>
        </w:rPr>
        <w:t>公司</w:t>
      </w:r>
    </w:p>
    <w:p>
      <w:pPr>
        <w:spacing w:before="50" w:after="50" w:line="360" w:lineRule="auto"/>
        <w:ind w:firstLine="0" w:firstLineChars="0"/>
        <w:jc w:val="right"/>
        <w:rPr>
          <w:rFonts w:hint="eastAsia" w:cs="Arial" w:asciiTheme="minorEastAsia" w:hAnsiTheme="minorEastAsia" w:eastAsiaTheme="minorEastAsia"/>
          <w:sz w:val="24"/>
          <w:lang w:eastAsia="zh-CN"/>
        </w:rPr>
      </w:pPr>
    </w:p>
    <w:p>
      <w:pPr>
        <w:spacing w:before="50" w:after="50" w:line="360" w:lineRule="auto"/>
        <w:ind w:firstLine="0" w:firstLineChars="0"/>
        <w:jc w:val="center"/>
        <w:rPr>
          <w:rFonts w:cs="Arial" w:asciiTheme="minorEastAsia" w:hAnsiTheme="minorEastAsia" w:eastAsiaTheme="minorEastAsia"/>
          <w:sz w:val="24"/>
        </w:rPr>
      </w:pPr>
      <w:r>
        <w:rPr>
          <w:rFonts w:hint="eastAsia" w:cs="Arial" w:asciiTheme="minorEastAsia" w:hAnsiTheme="minorEastAsia" w:eastAsiaTheme="minorEastAsia"/>
          <w:sz w:val="24"/>
          <w:lang w:val="en-US" w:eastAsia="zh-CN"/>
        </w:rPr>
        <w:t xml:space="preserve">                               </w:t>
      </w:r>
      <w:r>
        <w:rPr>
          <w:rFonts w:hint="eastAsia" w:cs="Arial" w:asciiTheme="minorEastAsia" w:hAnsiTheme="minorEastAsia" w:eastAsiaTheme="minorEastAsia"/>
          <w:sz w:val="24"/>
        </w:rPr>
        <w:t>202</w:t>
      </w:r>
      <w:r>
        <w:rPr>
          <w:rFonts w:hint="eastAsia" w:cs="Arial" w:asciiTheme="minorEastAsia" w:hAnsiTheme="minorEastAsia" w:eastAsiaTheme="minorEastAsia"/>
          <w:sz w:val="24"/>
          <w:lang w:val="en-US" w:eastAsia="zh-CN"/>
        </w:rPr>
        <w:t>3</w:t>
      </w:r>
      <w:r>
        <w:rPr>
          <w:rFonts w:hint="eastAsia" w:cs="Arial" w:asciiTheme="minorEastAsia" w:hAnsiTheme="minorEastAsia" w:eastAsiaTheme="minorEastAsia"/>
          <w:sz w:val="24"/>
        </w:rPr>
        <w:t>年</w:t>
      </w:r>
      <w:r>
        <w:rPr>
          <w:rFonts w:hint="eastAsia" w:cs="Arial" w:asciiTheme="minorEastAsia" w:hAnsiTheme="minorEastAsia" w:eastAsiaTheme="minorEastAsia"/>
          <w:sz w:val="24"/>
          <w:lang w:val="en-US" w:eastAsia="zh-CN"/>
        </w:rPr>
        <w:t>4</w:t>
      </w:r>
      <w:r>
        <w:rPr>
          <w:rFonts w:hint="eastAsia" w:cs="Arial" w:asciiTheme="minorEastAsia" w:hAnsiTheme="minorEastAsia" w:eastAsiaTheme="minorEastAsia"/>
          <w:sz w:val="24"/>
        </w:rPr>
        <w:t>月</w:t>
      </w:r>
      <w:r>
        <w:rPr>
          <w:rFonts w:hint="eastAsia" w:cs="Arial" w:asciiTheme="minorEastAsia" w:hAnsiTheme="minorEastAsia" w:eastAsiaTheme="minorEastAsia"/>
          <w:sz w:val="24"/>
          <w:lang w:val="en-US" w:eastAsia="zh-CN"/>
        </w:rPr>
        <w:t>28</w:t>
      </w:r>
      <w:r>
        <w:rPr>
          <w:rFonts w:hint="eastAsia" w:cs="Arial" w:asciiTheme="minorEastAsia" w:hAnsiTheme="minorEastAsia" w:eastAsiaTheme="minorEastAsia"/>
          <w:sz w:val="24"/>
        </w:rPr>
        <w:t>日</w:t>
      </w:r>
    </w:p>
    <w:p>
      <w:pPr>
        <w:spacing w:before="50" w:after="50" w:line="360" w:lineRule="auto"/>
        <w:ind w:firstLine="200"/>
        <w:rPr>
          <w:rFonts w:ascii="宋体" w:hAnsi="宋体" w:cs="Arial"/>
          <w:color w:val="000000"/>
          <w:sz w:val="30"/>
          <w:szCs w:val="30"/>
        </w:rPr>
      </w:pPr>
    </w:p>
    <w:p>
      <w:pPr>
        <w:widowControl/>
        <w:jc w:val="left"/>
        <w:rPr>
          <w:rFonts w:ascii="宋体" w:hAnsi="宋体" w:cs="Arial"/>
          <w:color w:val="000000"/>
          <w:sz w:val="30"/>
          <w:szCs w:val="30"/>
        </w:rPr>
      </w:pPr>
      <w:r>
        <w:rPr>
          <w:rFonts w:ascii="宋体" w:hAnsi="宋体" w:cs="Arial"/>
          <w:color w:val="000000"/>
          <w:sz w:val="30"/>
          <w:szCs w:val="30"/>
        </w:rPr>
        <w:br w:type="page"/>
      </w:r>
    </w:p>
    <w:p>
      <w:pPr>
        <w:spacing w:before="93" w:line="360" w:lineRule="auto"/>
        <w:rPr>
          <w:rFonts w:hAnsi="宋体"/>
          <w:b/>
          <w:sz w:val="28"/>
          <w:szCs w:val="28"/>
        </w:rPr>
      </w:pPr>
      <w:r>
        <w:rPr>
          <w:rFonts w:hint="eastAsia" w:ascii="宋体" w:hAnsi="宋体" w:cs="Arial"/>
          <w:color w:val="000000"/>
          <w:sz w:val="30"/>
          <w:szCs w:val="30"/>
        </w:rPr>
        <w:t>附件1</w:t>
      </w:r>
    </w:p>
    <w:p>
      <w:pPr>
        <w:pStyle w:val="7"/>
        <w:spacing w:line="360" w:lineRule="auto"/>
        <w:ind w:firstLine="3684" w:firstLineChars="1315"/>
        <w:rPr>
          <w:rFonts w:hAnsi="宋体"/>
          <w:b/>
          <w:sz w:val="28"/>
          <w:szCs w:val="28"/>
        </w:rPr>
      </w:pPr>
      <w:r>
        <w:rPr>
          <w:rFonts w:hAnsi="宋体"/>
          <w:b/>
          <w:sz w:val="28"/>
          <w:szCs w:val="28"/>
        </w:rPr>
        <w:t>报价一览表</w:t>
      </w:r>
    </w:p>
    <w:p>
      <w:pPr>
        <w:spacing w:line="360" w:lineRule="auto"/>
        <w:ind w:left="1200" w:hanging="1200" w:hangingChars="500"/>
        <w:rPr>
          <w:rFonts w:hAnsi="宋体"/>
          <w:szCs w:val="21"/>
        </w:rPr>
      </w:pPr>
      <w:r>
        <w:rPr>
          <w:rFonts w:hint="eastAsia" w:hAnsi="宋体"/>
          <w:sz w:val="24"/>
        </w:rPr>
        <w:t>项目名称：</w:t>
      </w:r>
      <w:r>
        <w:rPr>
          <w:rFonts w:hint="eastAsia" w:ascii="宋体" w:hAnsi="宋体" w:eastAsia="宋体" w:cs="宋体"/>
          <w:b/>
          <w:sz w:val="24"/>
          <w:szCs w:val="24"/>
          <w:u w:val="single"/>
          <w:lang w:val="en-US" w:eastAsia="zh-CN"/>
        </w:rPr>
        <w:t>超算能源站保安、保洁、绿化服务</w:t>
      </w:r>
    </w:p>
    <w:tbl>
      <w:tblPr>
        <w:tblStyle w:val="15"/>
        <w:tblW w:w="8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82"/>
        <w:gridCol w:w="1602"/>
        <w:gridCol w:w="3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851" w:type="dxa"/>
            <w:vAlign w:val="center"/>
          </w:tcPr>
          <w:p>
            <w:pPr>
              <w:spacing w:line="360" w:lineRule="auto"/>
              <w:jc w:val="center"/>
              <w:rPr>
                <w:rFonts w:hAnsi="宋体"/>
                <w:bCs/>
                <w:sz w:val="24"/>
              </w:rPr>
            </w:pPr>
            <w:r>
              <w:rPr>
                <w:rFonts w:hint="eastAsia" w:hAnsi="宋体"/>
                <w:bCs/>
                <w:sz w:val="24"/>
              </w:rPr>
              <w:t>序号</w:t>
            </w:r>
          </w:p>
        </w:tc>
        <w:tc>
          <w:tcPr>
            <w:tcW w:w="2282" w:type="dxa"/>
            <w:vAlign w:val="center"/>
          </w:tcPr>
          <w:p>
            <w:pPr>
              <w:spacing w:line="360" w:lineRule="auto"/>
              <w:jc w:val="center"/>
              <w:rPr>
                <w:rFonts w:hAnsi="宋体"/>
                <w:bCs/>
                <w:sz w:val="24"/>
              </w:rPr>
            </w:pPr>
            <w:r>
              <w:rPr>
                <w:rFonts w:hint="eastAsia" w:hAnsi="宋体"/>
                <w:bCs/>
                <w:sz w:val="24"/>
              </w:rPr>
              <w:t>项目名称</w:t>
            </w:r>
          </w:p>
        </w:tc>
        <w:tc>
          <w:tcPr>
            <w:tcW w:w="5540" w:type="dxa"/>
            <w:gridSpan w:val="2"/>
            <w:vAlign w:val="center"/>
          </w:tcPr>
          <w:p>
            <w:pPr>
              <w:spacing w:line="360" w:lineRule="auto"/>
              <w:jc w:val="center"/>
              <w:rPr>
                <w:rFonts w:hAnsi="宋体"/>
                <w:bCs/>
                <w:sz w:val="24"/>
              </w:rPr>
            </w:pPr>
            <w:r>
              <w:rPr>
                <w:rFonts w:hint="eastAsia" w:hAnsi="宋体"/>
                <w:bCs/>
                <w:sz w:val="24"/>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51" w:type="dxa"/>
            <w:vAlign w:val="center"/>
          </w:tcPr>
          <w:p>
            <w:pPr>
              <w:spacing w:line="360" w:lineRule="auto"/>
              <w:jc w:val="center"/>
              <w:rPr>
                <w:rFonts w:hAnsi="宋体"/>
                <w:sz w:val="24"/>
              </w:rPr>
            </w:pPr>
            <w:r>
              <w:rPr>
                <w:rFonts w:hint="eastAsia" w:hAnsi="宋体"/>
                <w:sz w:val="24"/>
              </w:rPr>
              <w:t>1</w:t>
            </w:r>
          </w:p>
        </w:tc>
        <w:tc>
          <w:tcPr>
            <w:tcW w:w="2282" w:type="dxa"/>
            <w:vAlign w:val="center"/>
          </w:tcPr>
          <w:p>
            <w:pPr>
              <w:spacing w:line="360" w:lineRule="auto"/>
              <w:jc w:val="center"/>
              <w:rPr>
                <w:rFonts w:hAnsi="宋体"/>
                <w:sz w:val="24"/>
              </w:rPr>
            </w:pPr>
            <w:r>
              <w:rPr>
                <w:rFonts w:hint="eastAsia" w:hAnsi="宋体"/>
                <w:sz w:val="24"/>
              </w:rPr>
              <w:t>投标总价（含税）</w:t>
            </w:r>
          </w:p>
        </w:tc>
        <w:tc>
          <w:tcPr>
            <w:tcW w:w="5540" w:type="dxa"/>
            <w:gridSpan w:val="2"/>
            <w:vAlign w:val="center"/>
          </w:tcPr>
          <w:p>
            <w:pPr>
              <w:spacing w:line="360" w:lineRule="auto"/>
              <w:rPr>
                <w:rFonts w:hAnsi="宋体"/>
                <w:sz w:val="24"/>
              </w:rPr>
            </w:pPr>
            <w:r>
              <w:rPr>
                <w:rFonts w:hint="eastAsia" w:ascii="宋体" w:hAnsi="宋体"/>
                <w:sz w:val="24"/>
              </w:rPr>
              <w:t>大写</w:t>
            </w:r>
            <w:r>
              <w:rPr>
                <w:rFonts w:hint="eastAsia" w:hAnsi="宋体"/>
                <w:sz w:val="24"/>
              </w:rPr>
              <w:t>：</w:t>
            </w:r>
          </w:p>
          <w:p>
            <w:pPr>
              <w:spacing w:line="360" w:lineRule="auto"/>
              <w:rPr>
                <w:rFonts w:hAnsi="宋体"/>
                <w:sz w:val="24"/>
              </w:rPr>
            </w:pPr>
            <w:r>
              <w:rPr>
                <w:rFonts w:hint="eastAsia" w:hAnsi="宋体"/>
                <w:sz w:val="24"/>
              </w:rPr>
              <w:t>小写：</w:t>
            </w:r>
          </w:p>
          <w:p>
            <w:pPr>
              <w:spacing w:line="360" w:lineRule="auto"/>
              <w:rPr>
                <w:rFonts w:hAnsi="宋体"/>
                <w:sz w:val="24"/>
              </w:rPr>
            </w:pPr>
            <w:r>
              <w:rPr>
                <w:rFonts w:hint="eastAsia" w:hAnsi="宋体"/>
                <w:sz w:val="24"/>
              </w:rPr>
              <w:t>必须开具增值税专用发票，税点（）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851" w:type="dxa"/>
            <w:vMerge w:val="restart"/>
            <w:vAlign w:val="center"/>
          </w:tcPr>
          <w:p>
            <w:pPr>
              <w:spacing w:line="360" w:lineRule="auto"/>
              <w:jc w:val="center"/>
              <w:rPr>
                <w:rFonts w:hAnsi="宋体"/>
                <w:sz w:val="24"/>
              </w:rPr>
            </w:pPr>
            <w:r>
              <w:rPr>
                <w:rFonts w:hAnsi="宋体"/>
                <w:sz w:val="24"/>
              </w:rPr>
              <w:t>2</w:t>
            </w:r>
          </w:p>
        </w:tc>
        <w:tc>
          <w:tcPr>
            <w:tcW w:w="2282" w:type="dxa"/>
            <w:vMerge w:val="restart"/>
            <w:vAlign w:val="center"/>
          </w:tcPr>
          <w:p>
            <w:pPr>
              <w:spacing w:line="360" w:lineRule="auto"/>
              <w:jc w:val="center"/>
              <w:rPr>
                <w:rFonts w:hAnsi="宋体"/>
                <w:sz w:val="24"/>
              </w:rPr>
            </w:pPr>
            <w:r>
              <w:rPr>
                <w:rFonts w:hint="eastAsia" w:hAnsi="宋体"/>
                <w:sz w:val="24"/>
              </w:rPr>
              <w:t>拟委派的项目</w:t>
            </w:r>
          </w:p>
          <w:p>
            <w:pPr>
              <w:spacing w:line="360" w:lineRule="auto"/>
              <w:jc w:val="center"/>
              <w:rPr>
                <w:rFonts w:hAnsi="宋体"/>
                <w:sz w:val="24"/>
              </w:rPr>
            </w:pPr>
            <w:r>
              <w:rPr>
                <w:rFonts w:hint="eastAsia" w:hAnsi="宋体"/>
                <w:sz w:val="24"/>
              </w:rPr>
              <w:t>负责人</w:t>
            </w:r>
          </w:p>
        </w:tc>
        <w:tc>
          <w:tcPr>
            <w:tcW w:w="1602" w:type="dxa"/>
            <w:vAlign w:val="center"/>
          </w:tcPr>
          <w:p>
            <w:pPr>
              <w:spacing w:line="360" w:lineRule="auto"/>
              <w:jc w:val="center"/>
              <w:rPr>
                <w:rFonts w:hAnsi="宋体"/>
                <w:sz w:val="24"/>
              </w:rPr>
            </w:pPr>
            <w:r>
              <w:rPr>
                <w:rFonts w:hint="eastAsia" w:hAnsi="宋体"/>
                <w:sz w:val="24"/>
              </w:rPr>
              <w:t>姓名</w:t>
            </w:r>
          </w:p>
        </w:tc>
        <w:tc>
          <w:tcPr>
            <w:tcW w:w="3938"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851" w:type="dxa"/>
            <w:vMerge w:val="continue"/>
            <w:vAlign w:val="center"/>
          </w:tcPr>
          <w:p>
            <w:pPr>
              <w:spacing w:line="360" w:lineRule="auto"/>
              <w:jc w:val="center"/>
              <w:rPr>
                <w:rFonts w:hAnsi="宋体"/>
                <w:sz w:val="24"/>
              </w:rPr>
            </w:pPr>
          </w:p>
        </w:tc>
        <w:tc>
          <w:tcPr>
            <w:tcW w:w="2282" w:type="dxa"/>
            <w:vMerge w:val="continue"/>
            <w:vAlign w:val="center"/>
          </w:tcPr>
          <w:p>
            <w:pPr>
              <w:spacing w:line="360" w:lineRule="auto"/>
              <w:jc w:val="center"/>
              <w:rPr>
                <w:rFonts w:hAnsi="宋体"/>
                <w:sz w:val="24"/>
              </w:rPr>
            </w:pPr>
          </w:p>
        </w:tc>
        <w:tc>
          <w:tcPr>
            <w:tcW w:w="1602" w:type="dxa"/>
            <w:vAlign w:val="center"/>
          </w:tcPr>
          <w:p>
            <w:pPr>
              <w:spacing w:line="360" w:lineRule="auto"/>
              <w:jc w:val="center"/>
              <w:rPr>
                <w:rFonts w:hAnsi="宋体"/>
                <w:sz w:val="24"/>
              </w:rPr>
            </w:pPr>
            <w:r>
              <w:rPr>
                <w:rFonts w:hint="eastAsia" w:hAnsi="宋体"/>
                <w:sz w:val="24"/>
              </w:rPr>
              <w:t>主要工作经验</w:t>
            </w:r>
          </w:p>
        </w:tc>
        <w:tc>
          <w:tcPr>
            <w:tcW w:w="3938"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851" w:type="dxa"/>
            <w:vMerge w:val="continue"/>
            <w:vAlign w:val="center"/>
          </w:tcPr>
          <w:p>
            <w:pPr>
              <w:spacing w:line="360" w:lineRule="auto"/>
              <w:jc w:val="center"/>
              <w:rPr>
                <w:rFonts w:hAnsi="宋体"/>
                <w:sz w:val="24"/>
              </w:rPr>
            </w:pPr>
          </w:p>
        </w:tc>
        <w:tc>
          <w:tcPr>
            <w:tcW w:w="2282" w:type="dxa"/>
            <w:vMerge w:val="continue"/>
            <w:vAlign w:val="center"/>
          </w:tcPr>
          <w:p>
            <w:pPr>
              <w:spacing w:line="360" w:lineRule="auto"/>
              <w:jc w:val="center"/>
              <w:rPr>
                <w:rFonts w:hAnsi="宋体"/>
                <w:sz w:val="24"/>
              </w:rPr>
            </w:pPr>
          </w:p>
        </w:tc>
        <w:tc>
          <w:tcPr>
            <w:tcW w:w="1602" w:type="dxa"/>
            <w:vAlign w:val="center"/>
          </w:tcPr>
          <w:p>
            <w:pPr>
              <w:spacing w:line="360" w:lineRule="auto"/>
              <w:jc w:val="center"/>
              <w:rPr>
                <w:rFonts w:hAnsi="宋体"/>
                <w:sz w:val="24"/>
              </w:rPr>
            </w:pPr>
            <w:r>
              <w:rPr>
                <w:rFonts w:hint="eastAsia" w:hAnsi="宋体"/>
                <w:sz w:val="24"/>
              </w:rPr>
              <w:t>联系方式</w:t>
            </w:r>
          </w:p>
        </w:tc>
        <w:tc>
          <w:tcPr>
            <w:tcW w:w="3938" w:type="dxa"/>
            <w:vAlign w:val="center"/>
          </w:tcPr>
          <w:p>
            <w:pPr>
              <w:spacing w:line="360" w:lineRule="auto"/>
              <w:jc w:val="center"/>
              <w:rPr>
                <w:rFonts w:hAnsi="宋体"/>
                <w:sz w:val="24"/>
              </w:rPr>
            </w:pPr>
          </w:p>
        </w:tc>
      </w:tr>
    </w:tbl>
    <w:p>
      <w:pPr>
        <w:spacing w:line="360" w:lineRule="auto"/>
        <w:ind w:firstLine="440"/>
        <w:rPr>
          <w:rFonts w:hAnsi="宋体"/>
          <w:sz w:val="24"/>
          <w:szCs w:val="32"/>
        </w:rPr>
      </w:pPr>
    </w:p>
    <w:p>
      <w:pPr>
        <w:spacing w:line="360" w:lineRule="auto"/>
        <w:rPr>
          <w:rFonts w:hAnsi="宋体"/>
          <w:sz w:val="24"/>
          <w:szCs w:val="32"/>
        </w:rPr>
      </w:pPr>
      <w:r>
        <w:rPr>
          <w:rFonts w:hint="eastAsia" w:hAnsi="宋体"/>
          <w:sz w:val="24"/>
          <w:szCs w:val="32"/>
        </w:rPr>
        <w:t>注：（1）投标总价为人民币报价。</w:t>
      </w:r>
    </w:p>
    <w:p>
      <w:pPr>
        <w:tabs>
          <w:tab w:val="left" w:pos="8364"/>
        </w:tabs>
        <w:spacing w:line="360" w:lineRule="auto"/>
        <w:ind w:firstLine="324" w:firstLineChars="135"/>
        <w:rPr>
          <w:rFonts w:hAnsi="宋体"/>
          <w:sz w:val="24"/>
          <w:szCs w:val="32"/>
        </w:rPr>
      </w:pPr>
      <w:r>
        <w:rPr>
          <w:rFonts w:hint="eastAsia" w:hAnsi="宋体"/>
          <w:sz w:val="24"/>
          <w:szCs w:val="32"/>
        </w:rPr>
        <w:t>（2）投标总价应包括投标人完成本项目（如果中标）所必须的所有成本费用和投标人应承担的一切税费，包括但不限于全部人工费、材料、成果资料制作、交通、差旅费、利润</w:t>
      </w:r>
      <w:r>
        <w:rPr>
          <w:rFonts w:hAnsi="宋体"/>
          <w:sz w:val="24"/>
          <w:szCs w:val="32"/>
        </w:rPr>
        <w:t>及税费</w:t>
      </w:r>
      <w:r>
        <w:rPr>
          <w:rFonts w:hint="eastAsia" w:hAnsi="宋体"/>
          <w:sz w:val="24"/>
          <w:szCs w:val="32"/>
        </w:rPr>
        <w:t>等完成项目内容所需的全部费用。投标人认为需要发生的其他相关服务等等。</w:t>
      </w:r>
    </w:p>
    <w:p>
      <w:pPr>
        <w:tabs>
          <w:tab w:val="left" w:pos="8364"/>
        </w:tabs>
        <w:spacing w:line="360" w:lineRule="auto"/>
        <w:ind w:firstLine="324" w:firstLineChars="135"/>
        <w:rPr>
          <w:rFonts w:hAnsi="宋体"/>
          <w:sz w:val="24"/>
          <w:szCs w:val="32"/>
        </w:rPr>
      </w:pPr>
      <w:r>
        <w:rPr>
          <w:rFonts w:hint="eastAsia" w:hAnsi="宋体"/>
          <w:sz w:val="24"/>
          <w:szCs w:val="32"/>
        </w:rPr>
        <w:t>（3）若用小写表示的金额和用大写表示的金额不一致，以大写表示的金额为准。</w:t>
      </w:r>
    </w:p>
    <w:p>
      <w:pPr>
        <w:spacing w:before="72" w:beforeLines="30" w:line="360" w:lineRule="auto"/>
        <w:rPr>
          <w:rFonts w:hAnsi="宋体"/>
          <w:szCs w:val="21"/>
        </w:rPr>
      </w:pPr>
    </w:p>
    <w:p>
      <w:pPr>
        <w:spacing w:before="72" w:beforeLines="30" w:line="360" w:lineRule="auto"/>
        <w:rPr>
          <w:rFonts w:hAnsi="宋体"/>
          <w:szCs w:val="21"/>
        </w:rPr>
      </w:pPr>
    </w:p>
    <w:p>
      <w:pPr>
        <w:spacing w:before="72" w:beforeLines="30" w:line="360" w:lineRule="auto"/>
        <w:rPr>
          <w:rFonts w:hAnsi="宋体"/>
          <w:szCs w:val="21"/>
        </w:rPr>
      </w:pPr>
      <w:r>
        <w:rPr>
          <w:rFonts w:hint="eastAsia" w:hAnsi="宋体"/>
          <w:szCs w:val="21"/>
        </w:rPr>
        <w:t xml:space="preserve">投标人名称（盖章）： </w:t>
      </w:r>
      <w:r>
        <w:rPr>
          <w:rFonts w:hAnsi="宋体"/>
          <w:szCs w:val="21"/>
        </w:rPr>
        <w:t xml:space="preserve">                                </w:t>
      </w:r>
      <w:r>
        <w:rPr>
          <w:rFonts w:hint="eastAsia" w:hAnsi="宋体"/>
          <w:szCs w:val="21"/>
        </w:rPr>
        <w:t>日期：</w:t>
      </w:r>
      <w:r>
        <w:rPr>
          <w:rFonts w:hAnsi="宋体"/>
          <w:szCs w:val="21"/>
        </w:rPr>
        <w:t>202</w:t>
      </w:r>
      <w:r>
        <w:rPr>
          <w:rFonts w:hint="eastAsia" w:hAnsi="宋体"/>
          <w:szCs w:val="21"/>
          <w:lang w:val="en-US" w:eastAsia="zh-CN"/>
        </w:rPr>
        <w:t>3</w:t>
      </w:r>
      <w:r>
        <w:rPr>
          <w:rFonts w:hAnsi="宋体"/>
          <w:szCs w:val="21"/>
        </w:rPr>
        <w:t>年</w:t>
      </w:r>
      <w:r>
        <w:rPr>
          <w:rFonts w:hint="eastAsia" w:hAnsi="宋体"/>
          <w:szCs w:val="21"/>
        </w:rPr>
        <w:t xml:space="preserve"> </w:t>
      </w:r>
      <w:r>
        <w:rPr>
          <w:rFonts w:hAnsi="宋体"/>
          <w:szCs w:val="21"/>
        </w:rPr>
        <w:t xml:space="preserve">   </w:t>
      </w:r>
      <w:r>
        <w:rPr>
          <w:rFonts w:hint="eastAsia" w:hAnsi="宋体"/>
          <w:szCs w:val="21"/>
        </w:rPr>
        <w:t xml:space="preserve">月 </w:t>
      </w:r>
      <w:r>
        <w:rPr>
          <w:rFonts w:hAnsi="宋体"/>
          <w:szCs w:val="21"/>
        </w:rPr>
        <w:t xml:space="preserve">   </w:t>
      </w:r>
      <w:r>
        <w:rPr>
          <w:rFonts w:hint="eastAsia" w:hAnsi="宋体"/>
          <w:szCs w:val="21"/>
        </w:rPr>
        <w:t>日</w:t>
      </w:r>
    </w:p>
    <w:p>
      <w:pPr>
        <w:widowControl/>
        <w:jc w:val="left"/>
        <w:rPr>
          <w:rFonts w:ascii="宋体" w:hAnsi="宋体" w:cs="Arial"/>
          <w:color w:val="000000"/>
          <w:sz w:val="30"/>
          <w:szCs w:val="30"/>
        </w:rPr>
      </w:pPr>
      <w:r>
        <w:rPr>
          <w:rFonts w:hAnsi="宋体"/>
          <w:b/>
          <w:sz w:val="28"/>
          <w:szCs w:val="28"/>
        </w:rPr>
        <w:br w:type="page"/>
      </w:r>
      <w:r>
        <w:rPr>
          <w:rFonts w:hint="eastAsia" w:ascii="宋体" w:hAnsi="宋体" w:cs="Arial"/>
          <w:color w:val="000000"/>
          <w:sz w:val="30"/>
          <w:szCs w:val="30"/>
        </w:rPr>
        <w:t>附件2</w:t>
      </w:r>
    </w:p>
    <w:tbl>
      <w:tblPr>
        <w:tblStyle w:val="15"/>
        <w:tblW w:w="8977" w:type="dxa"/>
        <w:tblInd w:w="95" w:type="dxa"/>
        <w:tblLayout w:type="fixed"/>
        <w:tblCellMar>
          <w:top w:w="0" w:type="dxa"/>
          <w:left w:w="108" w:type="dxa"/>
          <w:bottom w:w="0" w:type="dxa"/>
          <w:right w:w="108" w:type="dxa"/>
        </w:tblCellMar>
      </w:tblPr>
      <w:tblGrid>
        <w:gridCol w:w="1748"/>
        <w:gridCol w:w="1276"/>
        <w:gridCol w:w="1701"/>
        <w:gridCol w:w="1417"/>
        <w:gridCol w:w="1276"/>
        <w:gridCol w:w="1559"/>
      </w:tblGrid>
      <w:tr>
        <w:tblPrEx>
          <w:tblCellMar>
            <w:top w:w="0" w:type="dxa"/>
            <w:left w:w="108" w:type="dxa"/>
            <w:bottom w:w="0" w:type="dxa"/>
            <w:right w:w="108" w:type="dxa"/>
          </w:tblCellMar>
        </w:tblPrEx>
        <w:trPr>
          <w:trHeight w:val="444" w:hRule="atLeast"/>
        </w:trPr>
        <w:tc>
          <w:tcPr>
            <w:tcW w:w="8977" w:type="dxa"/>
            <w:gridSpan w:val="6"/>
            <w:tcBorders>
              <w:top w:val="nil"/>
              <w:left w:val="nil"/>
              <w:bottom w:val="single" w:color="auto" w:sz="4" w:space="0"/>
              <w:right w:val="nil"/>
            </w:tcBorders>
            <w:shd w:val="clear" w:color="auto" w:fill="auto"/>
            <w:vAlign w:val="center"/>
          </w:tcPr>
          <w:p>
            <w:pPr>
              <w:widowControl/>
              <w:spacing w:line="360" w:lineRule="auto"/>
              <w:ind w:firstLine="2772" w:firstLineChars="630"/>
              <w:rPr>
                <w:rFonts w:ascii="黑体" w:hAnsi="黑体" w:eastAsia="黑体" w:cs="宋体"/>
                <w:kern w:val="0"/>
                <w:sz w:val="44"/>
                <w:szCs w:val="44"/>
              </w:rPr>
            </w:pPr>
            <w:r>
              <w:rPr>
                <w:rFonts w:hint="eastAsia" w:ascii="黑体" w:hAnsi="黑体" w:eastAsia="黑体" w:cs="宋体"/>
                <w:kern w:val="0"/>
                <w:sz w:val="44"/>
                <w:szCs w:val="44"/>
              </w:rPr>
              <w:t>供应商调查表</w:t>
            </w:r>
          </w:p>
          <w:p>
            <w:pPr>
              <w:spacing w:line="360" w:lineRule="auto"/>
              <w:ind w:left="1050" w:hanging="1050" w:hangingChars="500"/>
              <w:rPr>
                <w:rFonts w:hAnsi="宋体"/>
                <w:szCs w:val="21"/>
              </w:rPr>
            </w:pPr>
            <w:r>
              <w:rPr>
                <w:rFonts w:cs="宋体" w:asciiTheme="minorEastAsia" w:hAnsiTheme="minorEastAsia" w:eastAsiaTheme="minorEastAsia"/>
                <w:kern w:val="0"/>
                <w:szCs w:val="21"/>
              </w:rPr>
              <w:t>项目名称</w:t>
            </w:r>
            <w:r>
              <w:rPr>
                <w:rFonts w:hint="eastAsia" w:cs="宋体" w:asciiTheme="minorEastAsia" w:hAnsiTheme="minorEastAsia" w:eastAsiaTheme="minorEastAsia"/>
                <w:kern w:val="0"/>
                <w:szCs w:val="21"/>
              </w:rPr>
              <w:t>：</w:t>
            </w:r>
            <w:r>
              <w:rPr>
                <w:rFonts w:hint="eastAsia" w:ascii="宋体" w:hAnsi="宋体" w:eastAsia="宋体" w:cs="宋体"/>
                <w:b/>
                <w:sz w:val="24"/>
                <w:szCs w:val="24"/>
                <w:u w:val="single"/>
                <w:lang w:val="en-US" w:eastAsia="zh-CN"/>
              </w:rPr>
              <w:t>超算能源站保安、保洁、绿化服务</w:t>
            </w:r>
          </w:p>
        </w:tc>
      </w:tr>
      <w:tr>
        <w:tblPrEx>
          <w:tblCellMar>
            <w:top w:w="0" w:type="dxa"/>
            <w:left w:w="108" w:type="dxa"/>
            <w:bottom w:w="0" w:type="dxa"/>
            <w:right w:w="108" w:type="dxa"/>
          </w:tblCellMar>
        </w:tblPrEx>
        <w:trPr>
          <w:trHeight w:val="513"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 xml:space="preserve">单位名称 </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法人代表</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CellMar>
            <w:top w:w="0" w:type="dxa"/>
            <w:left w:w="108" w:type="dxa"/>
            <w:bottom w:w="0" w:type="dxa"/>
            <w:right w:w="108" w:type="dxa"/>
          </w:tblCellMar>
        </w:tblPrEx>
        <w:trPr>
          <w:trHeight w:val="519"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详细地址</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邮    编</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CellMar>
            <w:top w:w="0" w:type="dxa"/>
            <w:left w:w="108" w:type="dxa"/>
            <w:bottom w:w="0" w:type="dxa"/>
            <w:right w:w="108" w:type="dxa"/>
          </w:tblCellMar>
        </w:tblPrEx>
        <w:trPr>
          <w:trHeight w:val="525"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成立日期</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营业执照号码</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发证机构</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CellMar>
            <w:top w:w="0" w:type="dxa"/>
            <w:left w:w="108" w:type="dxa"/>
            <w:bottom w:w="0" w:type="dxa"/>
            <w:right w:w="108" w:type="dxa"/>
          </w:tblCellMar>
        </w:tblPrEx>
        <w:trPr>
          <w:trHeight w:val="592"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固定电话号码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传真号码</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注册资金</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CellMar>
            <w:top w:w="0" w:type="dxa"/>
            <w:left w:w="108" w:type="dxa"/>
            <w:bottom w:w="0" w:type="dxa"/>
            <w:right w:w="108" w:type="dxa"/>
          </w:tblCellMar>
        </w:tblPrEx>
        <w:trPr>
          <w:trHeight w:val="544"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公司类型</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机构性质</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r>
      <w:tr>
        <w:tblPrEx>
          <w:tblCellMar>
            <w:top w:w="0" w:type="dxa"/>
            <w:left w:w="108" w:type="dxa"/>
            <w:bottom w:w="0" w:type="dxa"/>
            <w:right w:w="108" w:type="dxa"/>
          </w:tblCellMar>
        </w:tblPrEx>
        <w:trPr>
          <w:trHeight w:val="552"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项目联系人</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联系电话</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r>
      <w:tr>
        <w:tblPrEx>
          <w:tblCellMar>
            <w:top w:w="0" w:type="dxa"/>
            <w:left w:w="108" w:type="dxa"/>
            <w:bottom w:w="0" w:type="dxa"/>
            <w:right w:w="108" w:type="dxa"/>
          </w:tblCellMar>
        </w:tblPrEx>
        <w:trPr>
          <w:trHeight w:val="399"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经营范围</w:t>
            </w:r>
          </w:p>
        </w:tc>
        <w:tc>
          <w:tcPr>
            <w:tcW w:w="722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rPr>
                <w:rFonts w:ascii="宋体" w:hAnsi="宋体" w:cs="宋体"/>
                <w:b/>
                <w:bCs/>
                <w:kern w:val="0"/>
                <w:sz w:val="24"/>
              </w:rPr>
            </w:pPr>
          </w:p>
          <w:p>
            <w:pPr>
              <w:widowControl/>
              <w:spacing w:line="360" w:lineRule="auto"/>
              <w:rPr>
                <w:rFonts w:ascii="宋体" w:hAnsi="宋体" w:cs="宋体"/>
                <w:b/>
                <w:bCs/>
                <w:kern w:val="0"/>
                <w:sz w:val="24"/>
              </w:rPr>
            </w:pPr>
          </w:p>
          <w:p>
            <w:pPr>
              <w:widowControl/>
              <w:spacing w:line="360" w:lineRule="auto"/>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序号</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资质证书（认证项目）名称</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发证机关</w:t>
            </w: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3</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主要服务行业</w:t>
            </w:r>
          </w:p>
        </w:tc>
        <w:tc>
          <w:tcPr>
            <w:tcW w:w="2977" w:type="dxa"/>
            <w:gridSpan w:val="2"/>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b/>
                <w:bCs/>
                <w:kern w:val="0"/>
                <w:sz w:val="24"/>
              </w:rPr>
            </w:pPr>
          </w:p>
        </w:tc>
        <w:tc>
          <w:tcPr>
            <w:tcW w:w="1417"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主要客户</w:t>
            </w:r>
          </w:p>
        </w:tc>
        <w:tc>
          <w:tcPr>
            <w:tcW w:w="2835" w:type="dxa"/>
            <w:gridSpan w:val="2"/>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8977" w:type="dxa"/>
            <w:gridSpan w:val="6"/>
            <w:tcBorders>
              <w:top w:val="single" w:color="auto" w:sz="8" w:space="0"/>
              <w:left w:val="single" w:color="auto" w:sz="8" w:space="0"/>
              <w:bottom w:val="single" w:color="auto" w:sz="4"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近三年类似业绩</w:t>
            </w: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序号</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服务单位</w:t>
            </w: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项目内容</w:t>
            </w: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bl>
    <w:p>
      <w:pPr>
        <w:spacing w:line="360" w:lineRule="auto"/>
        <w:rPr>
          <w:rFonts w:asciiTheme="minorEastAsia" w:hAnsiTheme="minorEastAsia" w:eastAsiaTheme="minorEastAsia"/>
          <w:sz w:val="28"/>
          <w:szCs w:val="28"/>
        </w:rPr>
      </w:pPr>
    </w:p>
    <w:p>
      <w:pPr>
        <w:spacing w:line="360" w:lineRule="auto"/>
        <w:ind w:left="560" w:hanging="560" w:hangingChars="200"/>
        <w:rPr>
          <w:rFonts w:asciiTheme="minorEastAsia" w:hAnsiTheme="minorEastAsia" w:eastAsiaTheme="minorEastAsia"/>
          <w:sz w:val="28"/>
          <w:szCs w:val="28"/>
        </w:rPr>
      </w:pPr>
      <w:r>
        <w:rPr>
          <w:rFonts w:asciiTheme="minorEastAsia" w:hAnsiTheme="minorEastAsia" w:eastAsiaTheme="minorEastAsia"/>
          <w:sz w:val="28"/>
          <w:szCs w:val="28"/>
        </w:rPr>
        <w:t>投标单位</w:t>
      </w:r>
      <w:r>
        <w:rPr>
          <w:rFonts w:hint="eastAsia" w:asciiTheme="minorEastAsia" w:hAnsiTheme="minorEastAsia" w:eastAsiaTheme="minorEastAsia"/>
          <w:sz w:val="28"/>
          <w:szCs w:val="28"/>
        </w:rPr>
        <w:t>（加盖公章）：</w:t>
      </w:r>
    </w:p>
    <w:p>
      <w:pPr>
        <w:spacing w:line="360" w:lineRule="auto"/>
        <w:ind w:left="560" w:hanging="560" w:hangingChars="200"/>
        <w:rPr>
          <w:rFonts w:asciiTheme="minorEastAsia" w:hAnsiTheme="minorEastAsia" w:eastAsiaTheme="minorEastAsia"/>
          <w:sz w:val="28"/>
          <w:szCs w:val="28"/>
        </w:rPr>
      </w:pPr>
    </w:p>
    <w:p>
      <w:pPr>
        <w:spacing w:line="360" w:lineRule="auto"/>
        <w:ind w:left="560" w:hanging="560" w:hangingChars="200"/>
        <w:rPr>
          <w:rFonts w:asciiTheme="minorEastAsia" w:hAnsiTheme="minorEastAsia" w:eastAsiaTheme="minorEastAsia"/>
          <w:sz w:val="28"/>
          <w:szCs w:val="28"/>
        </w:rPr>
      </w:pPr>
      <w:r>
        <w:rPr>
          <w:rFonts w:hint="eastAsia" w:asciiTheme="minorEastAsia" w:hAnsiTheme="minorEastAsia" w:eastAsiaTheme="minorEastAsia"/>
          <w:sz w:val="28"/>
          <w:szCs w:val="28"/>
        </w:rPr>
        <w:t>日期：202</w:t>
      </w:r>
      <w:r>
        <w:rPr>
          <w:rFonts w:hint="eastAsia" w:asciiTheme="minorEastAsia" w:hAnsiTheme="minorEastAsia" w:eastAsiaTheme="minorEastAsia"/>
          <w:sz w:val="28"/>
          <w:szCs w:val="28"/>
          <w:lang w:val="en-US" w:eastAsia="zh-CN"/>
        </w:rPr>
        <w:t>3</w:t>
      </w:r>
      <w:r>
        <w:rPr>
          <w:rFonts w:hint="eastAsia" w:asciiTheme="minorEastAsia" w:hAnsiTheme="minorEastAsia" w:eastAsiaTheme="minorEastAsia"/>
          <w:sz w:val="28"/>
          <w:szCs w:val="28"/>
        </w:rPr>
        <w:t>年 月 日</w:t>
      </w:r>
    </w:p>
    <w:p>
      <w:pPr>
        <w:spacing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r>
        <w:rPr>
          <w:rFonts w:asciiTheme="minorEastAsia" w:hAnsiTheme="minorEastAsia" w:eastAsiaTheme="minorEastAsia"/>
          <w:sz w:val="30"/>
          <w:szCs w:val="30"/>
        </w:rPr>
        <w:t>附件</w:t>
      </w:r>
      <w:r>
        <w:rPr>
          <w:rFonts w:hint="eastAsia" w:asciiTheme="minorEastAsia" w:hAnsiTheme="minorEastAsia" w:eastAsiaTheme="minorEastAsia"/>
          <w:sz w:val="30"/>
          <w:szCs w:val="30"/>
        </w:rPr>
        <w:t>3</w:t>
      </w:r>
    </w:p>
    <w:p>
      <w:pPr>
        <w:spacing w:line="360" w:lineRule="auto"/>
        <w:ind w:firstLine="2530" w:firstLineChars="700"/>
        <w:rPr>
          <w:rFonts w:eastAsia="黑体"/>
          <w:b/>
          <w:bCs/>
          <w:sz w:val="36"/>
        </w:rPr>
      </w:pPr>
      <w:r>
        <w:rPr>
          <w:rFonts w:hint="eastAsia" w:eastAsia="黑体"/>
          <w:b/>
          <w:bCs/>
          <w:sz w:val="36"/>
        </w:rPr>
        <w:t>法定代表人身份证明书</w:t>
      </w:r>
    </w:p>
    <w:p>
      <w:pPr>
        <w:spacing w:line="360" w:lineRule="auto"/>
        <w:jc w:val="center"/>
        <w:rPr>
          <w:b/>
          <w:bCs/>
          <w:szCs w:val="21"/>
        </w:rPr>
      </w:pPr>
    </w:p>
    <w:p>
      <w:pPr>
        <w:spacing w:line="360" w:lineRule="auto"/>
        <w:ind w:firstLine="1680" w:firstLineChars="700"/>
        <w:rPr>
          <w:rFonts w:ascii="宋体" w:hAnsi="宋体" w:cs="宋体"/>
          <w:sz w:val="24"/>
          <w:szCs w:val="22"/>
        </w:rPr>
      </w:pPr>
      <w:r>
        <w:rPr>
          <w:rFonts w:hint="eastAsia" w:ascii="宋体" w:hAnsi="宋体" w:cs="宋体"/>
          <w:sz w:val="24"/>
          <w:szCs w:val="22"/>
        </w:rPr>
        <w:t xml:space="preserve">在我单位任职务，是我单位法定代表人，身份证号为 </w:t>
      </w:r>
      <w:r>
        <w:rPr>
          <w:rFonts w:ascii="宋体" w:hAnsi="宋体" w:cs="宋体"/>
          <w:sz w:val="24"/>
          <w:szCs w:val="22"/>
        </w:rPr>
        <w:t xml:space="preserve">     </w:t>
      </w:r>
      <w:r>
        <w:rPr>
          <w:rFonts w:hint="eastAsia" w:ascii="宋体" w:hAnsi="宋体" w:cs="宋体"/>
          <w:sz w:val="24"/>
          <w:szCs w:val="22"/>
        </w:rPr>
        <w:t>，特此证明。</w:t>
      </w:r>
    </w:p>
    <w:p>
      <w:pPr>
        <w:spacing w:line="360" w:lineRule="auto"/>
        <w:ind w:firstLine="537" w:firstLineChars="224"/>
        <w:rPr>
          <w:rFonts w:ascii="宋体" w:hAnsi="宋体" w:cs="宋体"/>
          <w:sz w:val="24"/>
          <w:szCs w:val="22"/>
        </w:rPr>
      </w:pPr>
    </w:p>
    <w:p>
      <w:pPr>
        <w:spacing w:line="360" w:lineRule="auto"/>
        <w:jc w:val="left"/>
        <w:rPr>
          <w:rFonts w:ascii="宋体" w:hAnsi="宋体" w:cs="宋体"/>
          <w:sz w:val="24"/>
          <w:szCs w:val="22"/>
        </w:rPr>
      </w:pPr>
      <w:r>
        <w:rPr>
          <w:rFonts w:hint="eastAsia" w:ascii="宋体" w:hAnsi="宋体" w:cs="宋体"/>
          <w:sz w:val="24"/>
          <w:szCs w:val="22"/>
        </w:rPr>
        <w:t>（单位盖章）</w:t>
      </w:r>
    </w:p>
    <w:p>
      <w:pPr>
        <w:spacing w:line="360" w:lineRule="auto"/>
        <w:ind w:firstLine="537" w:firstLineChars="224"/>
        <w:rPr>
          <w:rFonts w:hAnsi="宋体" w:cs="宋体"/>
          <w:sz w:val="24"/>
        </w:rPr>
      </w:pPr>
    </w:p>
    <w:p>
      <w:pPr>
        <w:spacing w:line="360" w:lineRule="auto"/>
        <w:rPr>
          <w:rFonts w:hAnsi="宋体" w:cs="宋体"/>
          <w:sz w:val="24"/>
        </w:rPr>
      </w:pPr>
      <w:r>
        <w:rPr>
          <w:rFonts w:hint="eastAsia" w:hAnsi="宋体" w:cs="宋体"/>
          <w:sz w:val="24"/>
        </w:rPr>
        <w:t>日期：202</w:t>
      </w:r>
      <w:r>
        <w:rPr>
          <w:rFonts w:hint="eastAsia" w:hAnsi="宋体" w:cs="宋体"/>
          <w:sz w:val="24"/>
          <w:lang w:val="en-US" w:eastAsia="zh-CN"/>
        </w:rPr>
        <w:t>3</w:t>
      </w:r>
      <w:r>
        <w:rPr>
          <w:rFonts w:hint="eastAsia" w:hAnsi="宋体" w:cs="宋体"/>
          <w:sz w:val="24"/>
        </w:rPr>
        <w:t xml:space="preserve">年 </w:t>
      </w:r>
      <w:r>
        <w:rPr>
          <w:rFonts w:hAnsi="宋体" w:cs="宋体"/>
          <w:sz w:val="24"/>
        </w:rPr>
        <w:t xml:space="preserve">   </w:t>
      </w:r>
      <w:r>
        <w:rPr>
          <w:rFonts w:hint="eastAsia" w:hAnsi="宋体" w:cs="宋体"/>
          <w:sz w:val="24"/>
        </w:rPr>
        <w:t xml:space="preserve">月 </w:t>
      </w:r>
      <w:r>
        <w:rPr>
          <w:rFonts w:hAnsi="宋体" w:cs="宋体"/>
          <w:sz w:val="24"/>
        </w:rPr>
        <w:t xml:space="preserve">   </w:t>
      </w:r>
      <w:r>
        <w:rPr>
          <w:rFonts w:hint="eastAsia" w:hAnsi="宋体" w:cs="宋体"/>
          <w:sz w:val="24"/>
        </w:rPr>
        <w:t>日</w:t>
      </w:r>
    </w:p>
    <w:p>
      <w:pPr>
        <w:spacing w:line="360" w:lineRule="auto"/>
        <w:rPr>
          <w:rFonts w:ascii="宋体" w:hAnsi="宋体" w:cs="宋体"/>
          <w:sz w:val="24"/>
          <w:szCs w:val="22"/>
        </w:rPr>
      </w:pPr>
    </w:p>
    <w:p>
      <w:pPr>
        <w:spacing w:line="360" w:lineRule="auto"/>
        <w:rPr>
          <w:rFonts w:ascii="宋体" w:hAnsi="宋体" w:cs="宋体"/>
          <w:sz w:val="24"/>
          <w:szCs w:val="22"/>
        </w:rPr>
      </w:pPr>
      <w:r>
        <w:rPr>
          <w:rFonts w:hint="eastAsia" w:ascii="宋体" w:hAnsi="宋体" w:cs="宋体"/>
          <w:sz w:val="24"/>
          <w:szCs w:val="22"/>
        </w:rPr>
        <w:t>单位通信地址：</w:t>
      </w:r>
    </w:p>
    <w:p>
      <w:pPr>
        <w:spacing w:line="360" w:lineRule="auto"/>
        <w:rPr>
          <w:rFonts w:ascii="宋体" w:hAnsi="宋体" w:cs="宋体"/>
          <w:sz w:val="24"/>
          <w:szCs w:val="22"/>
        </w:rPr>
      </w:pPr>
    </w:p>
    <w:p>
      <w:pPr>
        <w:spacing w:line="360" w:lineRule="auto"/>
        <w:rPr>
          <w:rFonts w:ascii="宋体" w:hAnsi="宋体" w:cs="宋体"/>
          <w:sz w:val="24"/>
          <w:szCs w:val="22"/>
        </w:rPr>
      </w:pPr>
      <w:r>
        <w:rPr>
          <w:rFonts w:hint="eastAsia" w:ascii="宋体" w:hAnsi="宋体" w:cs="宋体"/>
          <w:sz w:val="24"/>
          <w:szCs w:val="22"/>
        </w:rPr>
        <w:t>邮政编码：                 单位联系电话：</w:t>
      </w:r>
    </w:p>
    <w:p>
      <w:pPr>
        <w:spacing w:line="360" w:lineRule="auto"/>
        <w:rPr>
          <w:sz w:val="20"/>
          <w:szCs w:val="22"/>
        </w:rPr>
      </w:pPr>
    </w:p>
    <w:p>
      <w:pPr>
        <w:spacing w:line="360" w:lineRule="auto"/>
        <w:rPr>
          <w:sz w:val="20"/>
          <w:szCs w:val="22"/>
        </w:rPr>
      </w:pPr>
    </w:p>
    <w:p>
      <w:pPr>
        <w:spacing w:line="360" w:lineRule="auto"/>
        <w:rPr>
          <w:rFonts w:ascii="宋体" w:hAnsi="宋体" w:cs="Arial"/>
          <w:color w:val="000000"/>
          <w:sz w:val="24"/>
        </w:rPr>
      </w:pPr>
      <w:r>
        <w:rPr>
          <w:rFonts w:hint="eastAsia" w:ascii="宋体" w:hAnsi="宋体" w:cs="Arial"/>
          <w:color w:val="000000"/>
          <w:sz w:val="24"/>
        </w:rPr>
        <w:t>附：法人代表身份证正反面或其他身份证明材料复印件</w:t>
      </w:r>
    </w:p>
    <w:p>
      <w:pPr>
        <w:spacing w:line="360" w:lineRule="auto"/>
        <w:rPr>
          <w:rFonts w:ascii="宋体" w:hAnsi="宋体" w:cs="Arial"/>
          <w:color w:val="000000"/>
          <w:sz w:val="24"/>
        </w:rPr>
      </w:pPr>
    </w:p>
    <w:p>
      <w:pPr>
        <w:spacing w:line="360" w:lineRule="auto"/>
        <w:rPr>
          <w:rFonts w:ascii="宋体" w:hAnsi="宋体" w:cs="Arial"/>
          <w:color w:val="000000"/>
          <w:sz w:val="30"/>
          <w:szCs w:val="30"/>
        </w:rPr>
      </w:pPr>
      <w:r>
        <w:rPr>
          <w:rFonts w:hint="eastAsia" w:ascii="宋体" w:hAnsi="宋体" w:cs="Arial"/>
          <w:color w:val="000000"/>
          <w:sz w:val="24"/>
        </w:rPr>
        <w:br w:type="page"/>
      </w:r>
      <w:r>
        <w:rPr>
          <w:rFonts w:hint="eastAsia" w:ascii="宋体" w:hAnsi="宋体" w:cs="黑体"/>
          <w:color w:val="000000"/>
          <w:sz w:val="30"/>
          <w:szCs w:val="30"/>
        </w:rPr>
        <w:t>附件</w:t>
      </w:r>
      <w:r>
        <w:rPr>
          <w:rFonts w:ascii="宋体" w:hAnsi="宋体" w:cs="黑体"/>
          <w:color w:val="000000"/>
          <w:sz w:val="30"/>
          <w:szCs w:val="30"/>
        </w:rPr>
        <w:t>4</w:t>
      </w:r>
    </w:p>
    <w:p>
      <w:pPr>
        <w:spacing w:line="360" w:lineRule="auto"/>
        <w:ind w:firstLine="2168" w:firstLineChars="600"/>
        <w:rPr>
          <w:rFonts w:eastAsia="黑体"/>
          <w:b/>
          <w:bCs/>
          <w:sz w:val="36"/>
        </w:rPr>
      </w:pPr>
      <w:r>
        <w:rPr>
          <w:rFonts w:hint="eastAsia" w:eastAsia="黑体"/>
          <w:b/>
          <w:bCs/>
          <w:sz w:val="36"/>
        </w:rPr>
        <w:t>法定代表人授权委托证明书</w:t>
      </w:r>
    </w:p>
    <w:p>
      <w:pPr>
        <w:spacing w:line="360" w:lineRule="auto"/>
        <w:ind w:firstLine="424" w:firstLineChars="177"/>
        <w:rPr>
          <w:rFonts w:ascii="宋体" w:hAnsi="宋体"/>
          <w:bCs/>
          <w:sz w:val="24"/>
        </w:rPr>
      </w:pPr>
    </w:p>
    <w:p>
      <w:pPr>
        <w:spacing w:before="120" w:beforeLines="50" w:after="120" w:afterLines="50" w:line="360" w:lineRule="auto"/>
        <w:ind w:firstLine="480" w:firstLineChars="200"/>
        <w:rPr>
          <w:rFonts w:ascii="宋体" w:hAnsi="宋体"/>
          <w:sz w:val="24"/>
        </w:rPr>
      </w:pPr>
      <w:r>
        <w:rPr>
          <w:rFonts w:hint="eastAsia" w:ascii="宋体" w:hAnsi="宋体"/>
          <w:bCs/>
          <w:sz w:val="24"/>
        </w:rPr>
        <w:t>兹授权</w:t>
      </w:r>
      <w:r>
        <w:rPr>
          <w:rFonts w:hint="eastAsia" w:ascii="宋体" w:hAnsi="宋体"/>
          <w:bCs/>
          <w:sz w:val="24"/>
          <w:u w:val="single"/>
        </w:rPr>
        <w:t>（委托代理人姓名）</w:t>
      </w:r>
      <w:r>
        <w:rPr>
          <w:rFonts w:hint="eastAsia" w:ascii="宋体" w:hAnsi="宋体"/>
          <w:bCs/>
          <w:sz w:val="24"/>
        </w:rPr>
        <w:t>为我方委托代理人，其权限是：</w:t>
      </w:r>
      <w:r>
        <w:rPr>
          <w:rFonts w:hint="eastAsia" w:ascii="宋体" w:hAnsi="宋体"/>
          <w:sz w:val="24"/>
        </w:rPr>
        <w:t>办理</w:t>
      </w:r>
      <w:r>
        <w:rPr>
          <w:rFonts w:hint="eastAsia" w:ascii="宋体" w:hAnsi="宋体"/>
          <w:sz w:val="24"/>
          <w:u w:val="single"/>
        </w:rPr>
        <w:t>广州</w:t>
      </w:r>
      <w:r>
        <w:rPr>
          <w:rFonts w:hint="eastAsia" w:ascii="宋体" w:hAnsi="宋体"/>
          <w:sz w:val="24"/>
          <w:u w:val="single"/>
          <w:lang w:val="en-US" w:eastAsia="zh-CN"/>
        </w:rPr>
        <w:t>市超算分布式能源投资有限公司</w:t>
      </w:r>
      <w:r>
        <w:rPr>
          <w:rFonts w:hint="eastAsia" w:ascii="宋体" w:hAnsi="宋体"/>
          <w:sz w:val="24"/>
        </w:rPr>
        <w:t>组织的“</w:t>
      </w:r>
      <w:r>
        <w:rPr>
          <w:rFonts w:hint="eastAsia" w:ascii="宋体" w:hAnsi="宋体" w:eastAsia="宋体" w:cs="宋体"/>
          <w:b/>
          <w:sz w:val="24"/>
          <w:szCs w:val="24"/>
          <w:u w:val="single"/>
          <w:lang w:val="en-US" w:eastAsia="zh-CN"/>
        </w:rPr>
        <w:t>超算能源站保安、保洁、绿化服务</w:t>
      </w:r>
      <w:r>
        <w:rPr>
          <w:rFonts w:hint="eastAsia" w:ascii="宋体" w:hAnsi="宋体"/>
          <w:sz w:val="24"/>
        </w:rPr>
        <w:t>”的投标和合同执行，以我方的名义处理一切与之有关的事宜。</w:t>
      </w:r>
    </w:p>
    <w:p>
      <w:pPr>
        <w:spacing w:before="120" w:beforeLines="50" w:after="120" w:afterLines="50" w:line="360" w:lineRule="auto"/>
        <w:ind w:firstLine="480" w:firstLineChars="200"/>
        <w:rPr>
          <w:rFonts w:ascii="宋体" w:hAnsi="宋体"/>
          <w:bCs/>
          <w:sz w:val="24"/>
        </w:rPr>
      </w:pPr>
      <w:r>
        <w:rPr>
          <w:rFonts w:hint="eastAsia" w:ascii="宋体" w:hAnsi="宋体"/>
          <w:sz w:val="24"/>
          <w:lang w:val="en-GB"/>
        </w:rPr>
        <w:t>本</w:t>
      </w:r>
      <w:r>
        <w:rPr>
          <w:rFonts w:hint="eastAsia" w:ascii="宋体" w:hAnsi="宋体"/>
          <w:sz w:val="24"/>
        </w:rPr>
        <w:t>授权书</w:t>
      </w:r>
      <w:r>
        <w:rPr>
          <w:rFonts w:hint="eastAsia" w:ascii="宋体" w:hAnsi="宋体"/>
          <w:sz w:val="24"/>
          <w:lang w:val="en-GB"/>
        </w:rPr>
        <w:t>自</w:t>
      </w:r>
      <w:r>
        <w:rPr>
          <w:rFonts w:ascii="宋体" w:hAnsi="宋体"/>
          <w:sz w:val="24"/>
          <w:lang w:val="en-GB"/>
        </w:rPr>
        <w:t>202</w:t>
      </w:r>
      <w:r>
        <w:rPr>
          <w:rFonts w:hint="eastAsia" w:ascii="宋体" w:hAnsi="宋体"/>
          <w:sz w:val="24"/>
          <w:lang w:val="en-US" w:eastAsia="zh-CN"/>
        </w:rPr>
        <w:t>3</w:t>
      </w:r>
      <w:r>
        <w:rPr>
          <w:rFonts w:ascii="宋体" w:hAnsi="宋体"/>
          <w:sz w:val="24"/>
          <w:lang w:val="en-GB"/>
        </w:rPr>
        <w:t>年</w:t>
      </w:r>
      <w:r>
        <w:rPr>
          <w:rFonts w:hint="eastAsia" w:ascii="宋体" w:hAnsi="宋体"/>
          <w:sz w:val="24"/>
          <w:lang w:val="en-GB"/>
        </w:rPr>
        <w:t xml:space="preserve"> </w:t>
      </w:r>
      <w:r>
        <w:rPr>
          <w:rFonts w:ascii="宋体" w:hAnsi="宋体"/>
          <w:sz w:val="24"/>
          <w:lang w:val="en-GB"/>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w:t>
      </w:r>
      <w:r>
        <w:rPr>
          <w:rFonts w:hint="eastAsia" w:ascii="宋体" w:hAnsi="宋体"/>
          <w:sz w:val="24"/>
          <w:lang w:val="en-GB"/>
        </w:rPr>
        <w:t>签章之日起生效，特此声明。</w:t>
      </w:r>
    </w:p>
    <w:p>
      <w:pPr>
        <w:spacing w:before="120" w:beforeLines="50" w:after="120" w:afterLines="50" w:line="360" w:lineRule="auto"/>
        <w:ind w:firstLine="480" w:firstLineChars="200"/>
        <w:rPr>
          <w:rFonts w:ascii="宋体" w:hAnsi="宋体"/>
          <w:sz w:val="24"/>
        </w:rPr>
      </w:pPr>
    </w:p>
    <w:p>
      <w:pPr>
        <w:spacing w:before="120" w:beforeLines="50" w:after="120" w:afterLines="50" w:line="360" w:lineRule="auto"/>
        <w:ind w:firstLine="480" w:firstLineChars="200"/>
        <w:rPr>
          <w:rFonts w:ascii="宋体" w:hAnsi="宋体"/>
          <w:sz w:val="24"/>
          <w:u w:val="single"/>
        </w:rPr>
      </w:pPr>
      <w:r>
        <w:rPr>
          <w:rFonts w:hint="eastAsia" w:ascii="宋体" w:hAnsi="宋体"/>
          <w:sz w:val="24"/>
        </w:rPr>
        <w:t>附：代理人性别：   年龄：   职务：</w:t>
      </w:r>
    </w:p>
    <w:p>
      <w:pPr>
        <w:spacing w:before="120" w:beforeLines="50" w:after="120" w:afterLines="50" w:line="360" w:lineRule="auto"/>
        <w:ind w:firstLine="480" w:firstLineChars="200"/>
        <w:rPr>
          <w:rFonts w:ascii="宋体" w:hAnsi="宋体"/>
          <w:sz w:val="24"/>
          <w:u w:val="single"/>
        </w:rPr>
      </w:pPr>
      <w:r>
        <w:rPr>
          <w:rFonts w:hint="eastAsia" w:ascii="宋体" w:hAnsi="宋体"/>
          <w:sz w:val="24"/>
        </w:rPr>
        <w:t>　　身份证号码：</w:t>
      </w:r>
    </w:p>
    <w:p>
      <w:pPr>
        <w:spacing w:before="120" w:beforeLines="50" w:after="120" w:afterLines="50" w:line="360" w:lineRule="auto"/>
        <w:ind w:firstLine="480" w:firstLineChars="200"/>
        <w:rPr>
          <w:rFonts w:ascii="宋体" w:hAnsi="宋体"/>
          <w:sz w:val="24"/>
        </w:rPr>
      </w:pPr>
      <w:r>
        <w:rPr>
          <w:rFonts w:hint="eastAsia" w:ascii="宋体" w:hAnsi="宋体"/>
          <w:sz w:val="24"/>
        </w:rPr>
        <w:t>附：被授权人有效身份证正反面或其他身份证明材料复印</w:t>
      </w:r>
    </w:p>
    <w:p>
      <w:pPr>
        <w:widowControl/>
        <w:spacing w:before="120" w:beforeLines="50" w:after="120" w:afterLines="50" w:line="360" w:lineRule="auto"/>
        <w:rPr>
          <w:rFonts w:ascii="宋体" w:hAnsi="宋体" w:cs="宋体"/>
          <w:kern w:val="0"/>
          <w:sz w:val="24"/>
        </w:rPr>
      </w:pPr>
    </w:p>
    <w:p>
      <w:pPr>
        <w:widowControl/>
        <w:spacing w:before="120" w:beforeLines="50" w:after="120" w:afterLines="50" w:line="360" w:lineRule="auto"/>
        <w:rPr>
          <w:rFonts w:ascii="宋体" w:hAnsi="宋体" w:cs="宋体"/>
          <w:kern w:val="0"/>
          <w:sz w:val="24"/>
        </w:rPr>
      </w:pPr>
    </w:p>
    <w:p>
      <w:pPr>
        <w:widowControl/>
        <w:spacing w:before="120" w:beforeLines="50" w:after="120" w:afterLines="50" w:line="360" w:lineRule="auto"/>
        <w:rPr>
          <w:rFonts w:ascii="宋体" w:hAnsi="宋体" w:cs="宋体"/>
          <w:kern w:val="0"/>
          <w:sz w:val="24"/>
        </w:rPr>
      </w:pPr>
      <w:r>
        <w:rPr>
          <w:rFonts w:hint="eastAsia" w:ascii="宋体" w:hAnsi="宋体" w:cs="宋体"/>
          <w:kern w:val="0"/>
          <w:sz w:val="24"/>
        </w:rPr>
        <w:t>（单位盖章）：</w:t>
      </w:r>
    </w:p>
    <w:p>
      <w:pPr>
        <w:widowControl/>
        <w:spacing w:before="120" w:beforeLines="50" w:after="120" w:afterLines="50" w:line="360" w:lineRule="auto"/>
        <w:rPr>
          <w:rFonts w:ascii="宋体" w:hAnsi="宋体" w:cs="宋体"/>
          <w:kern w:val="0"/>
          <w:sz w:val="24"/>
        </w:rPr>
      </w:pPr>
    </w:p>
    <w:p>
      <w:pPr>
        <w:widowControl/>
        <w:spacing w:before="120" w:beforeLines="50" w:after="120" w:afterLines="50" w:line="360" w:lineRule="auto"/>
        <w:rPr>
          <w:rFonts w:ascii="宋体" w:hAnsi="宋体" w:cs="宋体"/>
          <w:kern w:val="0"/>
          <w:sz w:val="24"/>
        </w:rPr>
      </w:pPr>
      <w:r>
        <w:rPr>
          <w:rFonts w:hint="eastAsia" w:ascii="宋体" w:hAnsi="宋体" w:cs="宋体"/>
          <w:kern w:val="0"/>
          <w:sz w:val="24"/>
        </w:rPr>
        <w:t>法定代表人（签字或盖章）：</w:t>
      </w:r>
    </w:p>
    <w:p>
      <w:pPr>
        <w:widowControl/>
        <w:spacing w:before="120" w:beforeLines="50" w:after="120" w:afterLines="50" w:line="360" w:lineRule="auto"/>
        <w:rPr>
          <w:rFonts w:ascii="宋体" w:hAnsi="宋体" w:cs="宋体"/>
          <w:kern w:val="0"/>
          <w:sz w:val="24"/>
        </w:rPr>
      </w:pPr>
      <w:r>
        <w:rPr>
          <w:rFonts w:hint="eastAsia" w:ascii="宋体" w:hAnsi="宋体" w:cs="宋体"/>
          <w:kern w:val="0"/>
          <w:sz w:val="24"/>
        </w:rPr>
        <w:t>被授权人（签字或盖章）：</w:t>
      </w:r>
    </w:p>
    <w:p>
      <w:pPr>
        <w:widowControl/>
        <w:spacing w:before="120" w:beforeLines="50" w:after="120" w:afterLines="50" w:line="360" w:lineRule="auto"/>
        <w:rPr>
          <w:rFonts w:ascii="宋体" w:hAnsi="宋体" w:cs="宋体"/>
          <w:kern w:val="0"/>
          <w:sz w:val="24"/>
        </w:rPr>
      </w:pPr>
      <w:r>
        <w:rPr>
          <w:rFonts w:hint="eastAsia" w:ascii="宋体" w:hAnsi="宋体" w:cs="宋体"/>
          <w:kern w:val="0"/>
          <w:sz w:val="24"/>
        </w:rPr>
        <w:t>日期： 202</w:t>
      </w:r>
      <w:r>
        <w:rPr>
          <w:rFonts w:hint="eastAsia" w:ascii="宋体" w:hAnsi="宋体" w:cs="宋体"/>
          <w:kern w:val="0"/>
          <w:sz w:val="24"/>
          <w:lang w:val="en-US" w:eastAsia="zh-CN"/>
        </w:rPr>
        <w:t>3</w:t>
      </w:r>
      <w:r>
        <w:rPr>
          <w:rFonts w:hint="eastAsia" w:ascii="宋体" w:hAnsi="宋体" w:cs="宋体"/>
          <w:kern w:val="0"/>
          <w:sz w:val="24"/>
        </w:rPr>
        <w:t>年   月   日</w:t>
      </w:r>
    </w:p>
    <w:p>
      <w:pPr>
        <w:widowControl/>
        <w:spacing w:before="120" w:beforeLines="50" w:after="120" w:afterLines="50" w:line="360" w:lineRule="auto"/>
        <w:jc w:val="left"/>
        <w:rPr>
          <w:rFonts w:hAnsi="宋体"/>
          <w:sz w:val="20"/>
          <w:szCs w:val="20"/>
        </w:rPr>
      </w:pPr>
      <w:r>
        <w:rPr>
          <w:rFonts w:hint="eastAsia" w:hAnsi="宋体" w:cs="宋体"/>
          <w:sz w:val="24"/>
          <w:lang w:val="zh-CN"/>
        </w:rPr>
        <w:t>说明：法定代表人亲自办理投标事宜的，无需提交本证明书。</w:t>
      </w:r>
    </w:p>
    <w:p>
      <w:pPr>
        <w:spacing w:before="120" w:beforeLines="50" w:after="120" w:afterLines="50" w:line="360" w:lineRule="auto"/>
        <w:rPr>
          <w:rFonts w:asciiTheme="minorEastAsia" w:hAnsiTheme="minorEastAsia" w:eastAsiaTheme="minorEastAsia"/>
          <w:sz w:val="30"/>
          <w:szCs w:val="30"/>
        </w:rPr>
      </w:pPr>
    </w:p>
    <w:p>
      <w:pPr>
        <w:spacing w:before="120" w:beforeLines="50" w:after="120" w:afterLines="50" w:line="360" w:lineRule="auto"/>
        <w:rPr>
          <w:rFonts w:asciiTheme="minorEastAsia" w:hAnsiTheme="minorEastAsia" w:eastAsiaTheme="minorEastAsia"/>
          <w:sz w:val="30"/>
          <w:szCs w:val="30"/>
        </w:rPr>
      </w:pPr>
    </w:p>
    <w:p>
      <w:pPr>
        <w:spacing w:before="120" w:beforeLines="50" w:after="120" w:afterLines="50"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r>
        <w:rPr>
          <w:rFonts w:hint="eastAsia" w:asciiTheme="minorEastAsia" w:hAnsiTheme="minorEastAsia" w:eastAsiaTheme="minorEastAsia"/>
          <w:sz w:val="30"/>
          <w:szCs w:val="30"/>
        </w:rPr>
        <w:t>附件5</w:t>
      </w:r>
    </w:p>
    <w:p>
      <w:pPr>
        <w:spacing w:line="360" w:lineRule="auto"/>
        <w:jc w:val="center"/>
        <w:rPr>
          <w:rFonts w:ascii="宋体" w:hAnsi="宋体" w:cs="宋体"/>
          <w:b/>
          <w:bCs/>
          <w:sz w:val="32"/>
          <w:szCs w:val="36"/>
        </w:rPr>
      </w:pPr>
      <w:r>
        <w:rPr>
          <w:rFonts w:hint="eastAsia" w:ascii="宋体" w:hAnsi="宋体" w:cs="宋体"/>
          <w:b/>
          <w:bCs/>
          <w:sz w:val="32"/>
          <w:szCs w:val="36"/>
        </w:rPr>
        <w:t>投标人资格及有效性审查表</w:t>
      </w:r>
    </w:p>
    <w:p>
      <w:pPr>
        <w:spacing w:line="360" w:lineRule="auto"/>
        <w:ind w:left="1000" w:hanging="1000" w:hangingChars="500"/>
        <w:rPr>
          <w:rFonts w:hint="eastAsia" w:ascii="宋体" w:hAnsi="宋体"/>
          <w:bCs/>
          <w:sz w:val="20"/>
          <w:szCs w:val="21"/>
        </w:rPr>
      </w:pPr>
      <w:r>
        <w:rPr>
          <w:rFonts w:hint="eastAsia" w:ascii="宋体" w:hAnsi="宋体"/>
          <w:bCs/>
          <w:sz w:val="20"/>
          <w:szCs w:val="21"/>
        </w:rPr>
        <w:t>项目名称：</w:t>
      </w:r>
      <w:r>
        <w:rPr>
          <w:rFonts w:hint="eastAsia" w:ascii="宋体" w:hAnsi="宋体" w:eastAsia="宋体" w:cs="Times New Roman"/>
          <w:b w:val="0"/>
          <w:bCs/>
          <w:sz w:val="20"/>
          <w:szCs w:val="21"/>
          <w:u w:val="none"/>
          <w:lang w:val="en-US" w:eastAsia="zh-CN"/>
        </w:rPr>
        <w:t>超算能源站保安、保洁、绿化服务</w:t>
      </w:r>
    </w:p>
    <w:tbl>
      <w:tblPr>
        <w:tblStyle w:val="15"/>
        <w:tblW w:w="872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8"/>
        <w:gridCol w:w="7248"/>
        <w:gridCol w:w="8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jc w:val="center"/>
              <w:rPr>
                <w:rFonts w:asciiTheme="minorEastAsia" w:hAnsiTheme="minorEastAsia" w:eastAsiaTheme="minorEastAsia"/>
                <w:b/>
                <w:sz w:val="18"/>
                <w:szCs w:val="21"/>
              </w:rPr>
            </w:pPr>
            <w:r>
              <w:rPr>
                <w:rFonts w:hint="eastAsia" w:cs="宋体" w:asciiTheme="minorEastAsia" w:hAnsiTheme="minorEastAsia" w:eastAsiaTheme="minorEastAsia"/>
                <w:b/>
                <w:bCs/>
                <w:sz w:val="18"/>
                <w:szCs w:val="21"/>
              </w:rPr>
              <w:t>序号</w:t>
            </w:r>
          </w:p>
        </w:tc>
        <w:tc>
          <w:tcPr>
            <w:tcW w:w="7248" w:type="dxa"/>
            <w:vAlign w:val="center"/>
          </w:tcPr>
          <w:p>
            <w:pPr>
              <w:ind w:firstLine="440"/>
              <w:rPr>
                <w:rFonts w:asciiTheme="minorEastAsia" w:hAnsiTheme="minorEastAsia" w:eastAsiaTheme="minorEastAsia"/>
                <w:b/>
                <w:sz w:val="18"/>
                <w:szCs w:val="21"/>
              </w:rPr>
            </w:pPr>
            <w:r>
              <w:rPr>
                <w:rFonts w:hint="eastAsia" w:cs="宋体" w:asciiTheme="minorEastAsia" w:hAnsiTheme="minorEastAsia" w:eastAsiaTheme="minorEastAsia"/>
                <w:b/>
                <w:bCs/>
                <w:sz w:val="18"/>
                <w:szCs w:val="21"/>
              </w:rPr>
              <w:t>评审内容</w:t>
            </w:r>
          </w:p>
        </w:tc>
        <w:tc>
          <w:tcPr>
            <w:tcW w:w="823" w:type="dxa"/>
            <w:vAlign w:val="center"/>
          </w:tcPr>
          <w:p>
            <w:pPr>
              <w:ind w:firstLine="29" w:firstLineChars="16"/>
              <w:rPr>
                <w:rFonts w:asciiTheme="minorEastAsia" w:hAnsiTheme="minorEastAsia" w:eastAsiaTheme="minorEastAsia"/>
                <w:b/>
                <w:sz w:val="18"/>
                <w:szCs w:val="21"/>
              </w:rPr>
            </w:pPr>
            <w:r>
              <w:rPr>
                <w:rFonts w:hint="eastAsia" w:cs="宋体" w:asciiTheme="minorEastAsia" w:hAnsiTheme="minorEastAsia" w:eastAsiaTheme="minorEastAsia"/>
                <w:b/>
                <w:bCs/>
                <w:sz w:val="18"/>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shd w:val="clear" w:color="auto" w:fill="auto"/>
            <w:vAlign w:val="center"/>
          </w:tcPr>
          <w:p>
            <w:pPr>
              <w:ind w:firstLine="120" w:firstLineChars="67"/>
              <w:jc w:val="center"/>
              <w:rPr>
                <w:rFonts w:asciiTheme="minorEastAsia" w:hAnsiTheme="minorEastAsia" w:eastAsiaTheme="minorEastAsia"/>
                <w:bCs/>
                <w:sz w:val="18"/>
                <w:szCs w:val="21"/>
              </w:rPr>
            </w:pPr>
            <w:r>
              <w:rPr>
                <w:rFonts w:hint="eastAsia" w:cs="宋体" w:asciiTheme="minorEastAsia" w:hAnsiTheme="minorEastAsia" w:eastAsiaTheme="minorEastAsia"/>
                <w:sz w:val="18"/>
                <w:szCs w:val="21"/>
              </w:rPr>
              <w:t>1</w:t>
            </w:r>
          </w:p>
        </w:tc>
        <w:tc>
          <w:tcPr>
            <w:tcW w:w="7248" w:type="dxa"/>
            <w:shd w:val="clear" w:color="auto" w:fill="auto"/>
            <w:vAlign w:val="center"/>
          </w:tcPr>
          <w:p>
            <w:pPr>
              <w:pStyle w:val="27"/>
              <w:ind w:left="15" w:leftChars="7" w:firstLine="0" w:firstLineChars="0"/>
              <w:rPr>
                <w:rFonts w:asciiTheme="minorEastAsia" w:hAnsiTheme="minorEastAsia"/>
                <w:sz w:val="18"/>
                <w:szCs w:val="21"/>
              </w:rPr>
            </w:pPr>
            <w:r>
              <w:rPr>
                <w:rFonts w:hint="eastAsia" w:asciiTheme="minorEastAsia" w:hAnsiTheme="minorEastAsia"/>
                <w:sz w:val="18"/>
                <w:szCs w:val="21"/>
              </w:rPr>
              <w:t>必须是具有独立承担民事责任能力的在中华人民共和国境内注册的法人，具备有效的工商营业执照、企业法人组织机构代码证书、税务登记证书（或三证合一），按国家法律经营。</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shd w:val="clear" w:color="auto" w:fill="auto"/>
            <w:vAlign w:val="center"/>
          </w:tcPr>
          <w:p>
            <w:pPr>
              <w:ind w:firstLine="120" w:firstLineChars="67"/>
              <w:jc w:val="center"/>
              <w:rPr>
                <w:rFonts w:cs="宋体" w:asciiTheme="minorEastAsia" w:hAnsiTheme="minorEastAsia" w:eastAsiaTheme="minorEastAsia"/>
                <w:sz w:val="18"/>
                <w:szCs w:val="21"/>
              </w:rPr>
            </w:pPr>
            <w:r>
              <w:rPr>
                <w:rFonts w:cs="宋体" w:asciiTheme="minorEastAsia" w:hAnsiTheme="minorEastAsia" w:eastAsiaTheme="minorEastAsia"/>
                <w:sz w:val="18"/>
                <w:szCs w:val="21"/>
              </w:rPr>
              <w:t>2</w:t>
            </w:r>
          </w:p>
        </w:tc>
        <w:tc>
          <w:tcPr>
            <w:tcW w:w="7248" w:type="dxa"/>
            <w:shd w:val="clear" w:color="auto" w:fill="auto"/>
            <w:vAlign w:val="center"/>
          </w:tcPr>
          <w:p>
            <w:pPr>
              <w:pStyle w:val="27"/>
              <w:ind w:left="15" w:leftChars="7" w:firstLine="0" w:firstLineChars="0"/>
              <w:rPr>
                <w:rFonts w:asciiTheme="minorEastAsia" w:hAnsiTheme="minorEastAsia"/>
                <w:sz w:val="18"/>
                <w:szCs w:val="21"/>
              </w:rPr>
            </w:pPr>
            <w:r>
              <w:rPr>
                <w:rFonts w:hint="eastAsia" w:asciiTheme="minorEastAsia" w:hAnsiTheme="minorEastAsia"/>
                <w:sz w:val="18"/>
                <w:szCs w:val="21"/>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shd w:val="clear" w:color="auto" w:fill="auto"/>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3</w:t>
            </w:r>
          </w:p>
        </w:tc>
        <w:tc>
          <w:tcPr>
            <w:tcW w:w="7248" w:type="dxa"/>
            <w:shd w:val="clear" w:color="auto" w:fill="auto"/>
            <w:vAlign w:val="center"/>
          </w:tcPr>
          <w:p>
            <w:pPr>
              <w:pStyle w:val="27"/>
              <w:ind w:left="15" w:leftChars="7" w:firstLine="0" w:firstLineChars="0"/>
              <w:rPr>
                <w:rFonts w:asciiTheme="minorEastAsia" w:hAnsiTheme="minorEastAsia"/>
                <w:sz w:val="18"/>
                <w:szCs w:val="21"/>
              </w:rPr>
            </w:pPr>
            <w:r>
              <w:rPr>
                <w:rFonts w:hint="eastAsia" w:asciiTheme="minorEastAsia" w:hAnsiTheme="minorEastAsia"/>
                <w:sz w:val="18"/>
                <w:szCs w:val="21"/>
              </w:rPr>
              <w:t>投标人没有处于被责令停业或破产状态，且资产未被重组、接管和冻结，声明在投标活动中3年内没有重大违法活动和涉嫌违规行为。（格式自拟）</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shd w:val="clear" w:color="auto" w:fill="auto"/>
            <w:vAlign w:val="center"/>
          </w:tcPr>
          <w:p>
            <w:pPr>
              <w:ind w:firstLine="120" w:firstLineChars="67"/>
              <w:jc w:val="center"/>
              <w:rPr>
                <w:rFonts w:hint="eastAsia" w:asciiTheme="minorEastAsia" w:hAnsiTheme="minorEastAsia" w:eastAsiaTheme="minorEastAsia"/>
                <w:bCs/>
                <w:sz w:val="18"/>
                <w:szCs w:val="21"/>
                <w:lang w:val="en-US" w:eastAsia="zh-CN"/>
              </w:rPr>
            </w:pPr>
            <w:r>
              <w:rPr>
                <w:rFonts w:hint="eastAsia" w:asciiTheme="minorEastAsia" w:hAnsiTheme="minorEastAsia" w:eastAsiaTheme="minorEastAsia"/>
                <w:bCs/>
                <w:sz w:val="18"/>
                <w:szCs w:val="21"/>
                <w:lang w:val="en-US" w:eastAsia="zh-CN"/>
              </w:rPr>
              <w:t>4</w:t>
            </w:r>
          </w:p>
        </w:tc>
        <w:tc>
          <w:tcPr>
            <w:tcW w:w="7248" w:type="dxa"/>
            <w:shd w:val="clear" w:color="auto" w:fill="auto"/>
            <w:vAlign w:val="center"/>
          </w:tcPr>
          <w:p>
            <w:pPr>
              <w:pStyle w:val="27"/>
              <w:ind w:left="15" w:leftChars="7" w:firstLine="0" w:firstLineChars="0"/>
              <w:rPr>
                <w:rFonts w:hint="default" w:asciiTheme="minorEastAsia" w:hAnsiTheme="minorEastAsia"/>
                <w:sz w:val="18"/>
                <w:szCs w:val="21"/>
                <w:lang w:val="en-US"/>
              </w:rPr>
            </w:pPr>
            <w:r>
              <w:rPr>
                <w:rFonts w:hint="eastAsia" w:asciiTheme="minorEastAsia" w:hAnsiTheme="minorEastAsia" w:eastAsiaTheme="minorEastAsia" w:cstheme="minorBidi"/>
                <w:i w:val="0"/>
                <w:iCs w:val="0"/>
                <w:kern w:val="2"/>
                <w:sz w:val="18"/>
                <w:szCs w:val="21"/>
                <w:u w:val="none"/>
                <w:lang w:val="en-US" w:eastAsia="zh-CN" w:bidi="ar"/>
              </w:rPr>
              <w:t>近三年承接过类似物业管理服务。</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658" w:type="dxa"/>
            <w:vAlign w:val="center"/>
          </w:tcPr>
          <w:p>
            <w:pPr>
              <w:ind w:firstLine="120" w:firstLineChars="67"/>
              <w:jc w:val="center"/>
              <w:rPr>
                <w:rFonts w:hint="eastAsia" w:asciiTheme="minorEastAsia" w:hAnsiTheme="minorEastAsia" w:eastAsiaTheme="minorEastAsia"/>
                <w:bCs/>
                <w:sz w:val="18"/>
                <w:szCs w:val="21"/>
                <w:lang w:eastAsia="zh-CN"/>
              </w:rPr>
            </w:pPr>
            <w:r>
              <w:rPr>
                <w:rFonts w:hint="eastAsia" w:asciiTheme="minorEastAsia" w:hAnsiTheme="minorEastAsia" w:eastAsiaTheme="minorEastAsia"/>
                <w:bCs/>
                <w:sz w:val="18"/>
                <w:szCs w:val="21"/>
                <w:lang w:val="en-US" w:eastAsia="zh-CN"/>
              </w:rPr>
              <w:t>5</w:t>
            </w:r>
          </w:p>
        </w:tc>
        <w:tc>
          <w:tcPr>
            <w:tcW w:w="7248" w:type="dxa"/>
            <w:vAlign w:val="center"/>
          </w:tcPr>
          <w:p>
            <w:pPr>
              <w:pStyle w:val="27"/>
              <w:ind w:left="15" w:leftChars="7" w:firstLine="0" w:firstLineChars="0"/>
              <w:rPr>
                <w:rFonts w:asciiTheme="minorEastAsia" w:hAnsiTheme="minorEastAsia"/>
                <w:sz w:val="18"/>
                <w:szCs w:val="21"/>
              </w:rPr>
            </w:pPr>
            <w:r>
              <w:rPr>
                <w:rFonts w:hint="eastAsia" w:asciiTheme="minorEastAsia" w:hAnsiTheme="minorEastAsia"/>
                <w:sz w:val="18"/>
                <w:szCs w:val="21"/>
              </w:rPr>
              <w:t>本项目不接受联合体报价。</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eastAsia" w:asciiTheme="minorEastAsia" w:hAnsiTheme="minorEastAsia" w:eastAsiaTheme="minorEastAsia"/>
                <w:bCs/>
                <w:sz w:val="18"/>
                <w:szCs w:val="21"/>
                <w:lang w:eastAsia="zh-CN"/>
              </w:rPr>
            </w:pPr>
            <w:r>
              <w:rPr>
                <w:rFonts w:hint="eastAsia" w:asciiTheme="minorEastAsia" w:hAnsiTheme="minorEastAsia" w:eastAsiaTheme="minorEastAsia"/>
                <w:bCs/>
                <w:sz w:val="18"/>
                <w:szCs w:val="21"/>
                <w:lang w:val="en-US" w:eastAsia="zh-CN"/>
              </w:rPr>
              <w:t>6</w:t>
            </w:r>
          </w:p>
        </w:tc>
        <w:tc>
          <w:tcPr>
            <w:tcW w:w="7248" w:type="dxa"/>
            <w:vAlign w:val="center"/>
          </w:tcPr>
          <w:p>
            <w:pPr>
              <w:ind w:left="15" w:leftChars="7"/>
              <w:rPr>
                <w:rFonts w:asciiTheme="minorEastAsia" w:hAnsiTheme="minorEastAsia" w:eastAsiaTheme="minorEastAsia"/>
                <w:sz w:val="18"/>
                <w:szCs w:val="21"/>
              </w:rPr>
            </w:pPr>
            <w:r>
              <w:rPr>
                <w:rFonts w:hint="eastAsia" w:asciiTheme="minorEastAsia" w:hAnsiTheme="minorEastAsia" w:eastAsiaTheme="minorEastAsia"/>
                <w:sz w:val="18"/>
                <w:szCs w:val="21"/>
              </w:rPr>
              <w:t>投标文件按竞选文件的规定密封、盖章和签署；</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eastAsia" w:asciiTheme="minorEastAsia" w:hAnsiTheme="minorEastAsia" w:eastAsiaTheme="minorEastAsia"/>
                <w:bCs/>
                <w:sz w:val="18"/>
                <w:szCs w:val="21"/>
                <w:lang w:eastAsia="zh-CN"/>
              </w:rPr>
            </w:pPr>
            <w:r>
              <w:rPr>
                <w:rFonts w:hint="eastAsia" w:asciiTheme="minorEastAsia" w:hAnsiTheme="minorEastAsia" w:eastAsiaTheme="minorEastAsia"/>
                <w:bCs/>
                <w:sz w:val="18"/>
                <w:szCs w:val="21"/>
                <w:lang w:val="en-US" w:eastAsia="zh-CN"/>
              </w:rPr>
              <w:t>7</w:t>
            </w:r>
          </w:p>
        </w:tc>
        <w:tc>
          <w:tcPr>
            <w:tcW w:w="7248" w:type="dxa"/>
            <w:vAlign w:val="center"/>
          </w:tcPr>
          <w:p>
            <w:pPr>
              <w:ind w:left="15" w:leftChars="7"/>
              <w:rPr>
                <w:rFonts w:asciiTheme="minorEastAsia" w:hAnsiTheme="minorEastAsia" w:eastAsiaTheme="minorEastAsia"/>
                <w:sz w:val="18"/>
                <w:szCs w:val="21"/>
              </w:rPr>
            </w:pPr>
            <w:r>
              <w:rPr>
                <w:rFonts w:hint="eastAsia" w:asciiTheme="minorEastAsia" w:hAnsiTheme="minorEastAsia" w:eastAsiaTheme="minorEastAsia"/>
                <w:sz w:val="18"/>
                <w:szCs w:val="21"/>
              </w:rPr>
              <w:t>投标文件按竞选文件规定的格式填写，</w:t>
            </w:r>
            <w:r>
              <w:rPr>
                <w:rFonts w:hint="eastAsia" w:asciiTheme="minorEastAsia" w:hAnsiTheme="minorEastAsia" w:eastAsiaTheme="minorEastAsia"/>
                <w:sz w:val="18"/>
                <w:szCs w:val="21"/>
                <w:lang w:val="en-US" w:eastAsia="zh-CN"/>
              </w:rPr>
              <w:t>无</w:t>
            </w:r>
            <w:r>
              <w:rPr>
                <w:rFonts w:hint="eastAsia" w:asciiTheme="minorEastAsia" w:hAnsiTheme="minorEastAsia" w:eastAsiaTheme="minorEastAsia"/>
                <w:sz w:val="18"/>
                <w:szCs w:val="21"/>
              </w:rPr>
              <w:t>内容不全或关键字迹模糊、无法辩认</w:t>
            </w:r>
            <w:r>
              <w:rPr>
                <w:rFonts w:hint="eastAsia" w:asciiTheme="minorEastAsia" w:hAnsiTheme="minorEastAsia" w:eastAsiaTheme="minorEastAsia"/>
                <w:sz w:val="18"/>
                <w:szCs w:val="21"/>
                <w:lang w:val="en-US" w:eastAsia="zh-CN"/>
              </w:rPr>
              <w:t>情形</w:t>
            </w:r>
            <w:r>
              <w:rPr>
                <w:rFonts w:hint="eastAsia" w:asciiTheme="minorEastAsia" w:hAnsiTheme="minorEastAsia" w:eastAsiaTheme="minorEastAsia"/>
                <w:sz w:val="18"/>
                <w:szCs w:val="21"/>
              </w:rPr>
              <w:t>；</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eastAsia" w:asciiTheme="minorEastAsia" w:hAnsiTheme="minorEastAsia" w:eastAsiaTheme="minorEastAsia"/>
                <w:bCs/>
                <w:sz w:val="18"/>
                <w:szCs w:val="21"/>
                <w:lang w:eastAsia="zh-CN"/>
              </w:rPr>
            </w:pPr>
            <w:r>
              <w:rPr>
                <w:rFonts w:hint="eastAsia" w:asciiTheme="minorEastAsia" w:hAnsiTheme="minorEastAsia" w:eastAsiaTheme="minorEastAsia"/>
                <w:bCs/>
                <w:sz w:val="18"/>
                <w:szCs w:val="21"/>
                <w:lang w:val="en-US" w:eastAsia="zh-CN"/>
              </w:rPr>
              <w:t>8</w:t>
            </w:r>
          </w:p>
        </w:tc>
        <w:tc>
          <w:tcPr>
            <w:tcW w:w="7248"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对同一竞选项目</w:t>
            </w:r>
            <w:r>
              <w:rPr>
                <w:rFonts w:hint="eastAsia" w:cs="宋体" w:asciiTheme="minorEastAsia" w:hAnsiTheme="minorEastAsia" w:eastAsiaTheme="minorEastAsia"/>
                <w:sz w:val="18"/>
                <w:szCs w:val="21"/>
                <w:lang w:val="en-US" w:eastAsia="zh-CN"/>
              </w:rPr>
              <w:t>未</w:t>
            </w:r>
            <w:r>
              <w:rPr>
                <w:rFonts w:hint="eastAsia" w:cs="宋体" w:asciiTheme="minorEastAsia" w:hAnsiTheme="minorEastAsia" w:eastAsiaTheme="minorEastAsia"/>
                <w:sz w:val="18"/>
                <w:szCs w:val="21"/>
              </w:rPr>
              <w:t>出现两个或以上的投标报价，且没声明哪个有效；</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eastAsia" w:asciiTheme="minorEastAsia" w:hAnsiTheme="minorEastAsia" w:eastAsiaTheme="minorEastAsia"/>
                <w:bCs/>
                <w:sz w:val="18"/>
                <w:szCs w:val="21"/>
                <w:lang w:eastAsia="zh-CN"/>
              </w:rPr>
            </w:pPr>
            <w:r>
              <w:rPr>
                <w:rFonts w:hint="eastAsia" w:asciiTheme="minorEastAsia" w:hAnsiTheme="minorEastAsia" w:eastAsiaTheme="minorEastAsia"/>
                <w:bCs/>
                <w:sz w:val="18"/>
                <w:szCs w:val="21"/>
                <w:lang w:val="en-US" w:eastAsia="zh-CN"/>
              </w:rPr>
              <w:t>9</w:t>
            </w:r>
          </w:p>
        </w:tc>
        <w:tc>
          <w:tcPr>
            <w:tcW w:w="7248" w:type="dxa"/>
            <w:vAlign w:val="center"/>
          </w:tcPr>
          <w:p>
            <w:pPr>
              <w:ind w:left="15" w:leftChars="7"/>
              <w:rPr>
                <w:rFonts w:cs="宋体" w:asciiTheme="minorEastAsia" w:hAnsiTheme="minorEastAsia" w:eastAsiaTheme="minorEastAsia"/>
                <w:sz w:val="18"/>
                <w:szCs w:val="21"/>
              </w:rPr>
            </w:pPr>
            <w:r>
              <w:rPr>
                <w:rFonts w:hint="eastAsia" w:cs="宋体" w:asciiTheme="minorEastAsia" w:hAnsiTheme="minorEastAsia" w:eastAsiaTheme="minorEastAsia"/>
                <w:sz w:val="18"/>
                <w:szCs w:val="21"/>
              </w:rPr>
              <w:t>投标总报价</w:t>
            </w:r>
            <w:r>
              <w:rPr>
                <w:rFonts w:hint="eastAsia" w:cs="宋体" w:asciiTheme="minorEastAsia" w:hAnsiTheme="minorEastAsia" w:eastAsiaTheme="minorEastAsia"/>
                <w:sz w:val="18"/>
                <w:szCs w:val="21"/>
                <w:lang w:val="en-US" w:eastAsia="zh-CN"/>
              </w:rPr>
              <w:t>不得</w:t>
            </w:r>
            <w:r>
              <w:rPr>
                <w:rFonts w:hint="eastAsia" w:cs="宋体" w:asciiTheme="minorEastAsia" w:hAnsiTheme="minorEastAsia" w:eastAsiaTheme="minorEastAsia"/>
                <w:sz w:val="18"/>
                <w:szCs w:val="21"/>
              </w:rPr>
              <w:t>高于采购限价；</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default" w:asciiTheme="minorEastAsia" w:hAnsiTheme="minorEastAsia" w:eastAsiaTheme="minorEastAsia"/>
                <w:bCs/>
                <w:sz w:val="18"/>
                <w:szCs w:val="21"/>
                <w:lang w:val="en-US" w:eastAsia="zh-CN"/>
              </w:rPr>
            </w:pPr>
            <w:r>
              <w:rPr>
                <w:rFonts w:hint="eastAsia" w:asciiTheme="minorEastAsia" w:hAnsiTheme="minorEastAsia" w:eastAsiaTheme="minorEastAsia"/>
                <w:bCs/>
                <w:sz w:val="18"/>
                <w:szCs w:val="21"/>
                <w:lang w:val="en-US" w:eastAsia="zh-CN"/>
              </w:rPr>
              <w:t>10</w:t>
            </w:r>
          </w:p>
        </w:tc>
        <w:tc>
          <w:tcPr>
            <w:tcW w:w="7248"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投标总报价</w:t>
            </w:r>
            <w:r>
              <w:rPr>
                <w:rFonts w:hint="eastAsia" w:cs="宋体" w:asciiTheme="minorEastAsia" w:hAnsiTheme="minorEastAsia" w:eastAsiaTheme="minorEastAsia"/>
                <w:sz w:val="18"/>
                <w:szCs w:val="21"/>
                <w:lang w:val="en-US" w:eastAsia="zh-CN"/>
              </w:rPr>
              <w:t>不</w:t>
            </w:r>
            <w:r>
              <w:rPr>
                <w:rFonts w:hint="eastAsia" w:cs="宋体" w:asciiTheme="minorEastAsia" w:hAnsiTheme="minorEastAsia" w:eastAsiaTheme="minorEastAsia"/>
                <w:sz w:val="18"/>
                <w:szCs w:val="21"/>
              </w:rPr>
              <w:t>低于企业自身成本；</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default" w:asciiTheme="minorEastAsia" w:hAnsiTheme="minorEastAsia" w:eastAsiaTheme="minorEastAsia"/>
                <w:bCs/>
                <w:sz w:val="18"/>
                <w:szCs w:val="21"/>
                <w:lang w:val="en-US" w:eastAsia="zh-CN"/>
              </w:rPr>
            </w:pPr>
            <w:r>
              <w:rPr>
                <w:rFonts w:hint="eastAsia" w:asciiTheme="minorEastAsia" w:hAnsiTheme="minorEastAsia" w:eastAsiaTheme="minorEastAsia"/>
                <w:bCs/>
                <w:sz w:val="18"/>
                <w:szCs w:val="21"/>
                <w:lang w:val="en-US" w:eastAsia="zh-CN"/>
              </w:rPr>
              <w:t>11</w:t>
            </w:r>
          </w:p>
        </w:tc>
        <w:tc>
          <w:tcPr>
            <w:tcW w:w="7248"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方案</w:t>
            </w:r>
            <w:r>
              <w:rPr>
                <w:rFonts w:hint="eastAsia" w:cs="宋体" w:asciiTheme="minorEastAsia" w:hAnsiTheme="minorEastAsia" w:eastAsiaTheme="minorEastAsia"/>
                <w:sz w:val="18"/>
                <w:szCs w:val="21"/>
                <w:lang w:val="en-US" w:eastAsia="zh-CN"/>
              </w:rPr>
              <w:t>中无</w:t>
            </w:r>
            <w:r>
              <w:rPr>
                <w:rFonts w:hint="eastAsia" w:cs="宋体" w:asciiTheme="minorEastAsia" w:hAnsiTheme="minorEastAsia" w:eastAsiaTheme="minorEastAsia"/>
                <w:sz w:val="18"/>
                <w:szCs w:val="21"/>
              </w:rPr>
              <w:t>未响应竞选文件中已明确必须要作实质性响应的内容；</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default" w:asciiTheme="minorEastAsia" w:hAnsiTheme="minorEastAsia" w:eastAsiaTheme="minorEastAsia"/>
                <w:bCs/>
                <w:sz w:val="18"/>
                <w:szCs w:val="21"/>
                <w:lang w:val="en-US" w:eastAsia="zh-CN"/>
              </w:rPr>
            </w:pPr>
            <w:r>
              <w:rPr>
                <w:rFonts w:hint="eastAsia" w:asciiTheme="minorEastAsia" w:hAnsiTheme="minorEastAsia" w:eastAsiaTheme="minorEastAsia"/>
                <w:bCs/>
                <w:sz w:val="18"/>
                <w:szCs w:val="21"/>
                <w:lang w:val="en-US" w:eastAsia="zh-CN"/>
              </w:rPr>
              <w:t>12</w:t>
            </w:r>
          </w:p>
        </w:tc>
        <w:tc>
          <w:tcPr>
            <w:tcW w:w="7248"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投标文件</w:t>
            </w:r>
            <w:r>
              <w:rPr>
                <w:rFonts w:hint="eastAsia" w:cs="宋体" w:asciiTheme="minorEastAsia" w:hAnsiTheme="minorEastAsia" w:eastAsiaTheme="minorEastAsia"/>
                <w:sz w:val="18"/>
                <w:szCs w:val="21"/>
                <w:lang w:val="en-US" w:eastAsia="zh-CN"/>
              </w:rPr>
              <w:t>无</w:t>
            </w:r>
            <w:r>
              <w:rPr>
                <w:rFonts w:hint="eastAsia" w:cs="宋体" w:asciiTheme="minorEastAsia" w:hAnsiTheme="minorEastAsia" w:eastAsiaTheme="minorEastAsia"/>
                <w:sz w:val="18"/>
                <w:szCs w:val="21"/>
              </w:rPr>
              <w:t>附有采购人不能接受的条件；</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default" w:asciiTheme="minorEastAsia" w:hAnsiTheme="minorEastAsia" w:eastAsiaTheme="minorEastAsia"/>
                <w:bCs/>
                <w:sz w:val="18"/>
                <w:szCs w:val="21"/>
                <w:lang w:val="en-US" w:eastAsia="zh-CN"/>
              </w:rPr>
            </w:pPr>
            <w:r>
              <w:rPr>
                <w:rFonts w:hint="eastAsia" w:asciiTheme="minorEastAsia" w:hAnsiTheme="minorEastAsia" w:eastAsiaTheme="minorEastAsia"/>
                <w:bCs/>
                <w:sz w:val="18"/>
                <w:szCs w:val="21"/>
                <w:lang w:val="en-US" w:eastAsia="zh-CN"/>
              </w:rPr>
              <w:t>13</w:t>
            </w:r>
          </w:p>
        </w:tc>
        <w:tc>
          <w:tcPr>
            <w:tcW w:w="7248"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符合竞选文件中规定的其他实质性要求。</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440"/>
              <w:jc w:val="center"/>
              <w:rPr>
                <w:rFonts w:asciiTheme="minorEastAsia" w:hAnsiTheme="minorEastAsia" w:eastAsiaTheme="minorEastAsia"/>
                <w:bCs/>
                <w:sz w:val="18"/>
                <w:szCs w:val="21"/>
              </w:rPr>
            </w:pPr>
          </w:p>
        </w:tc>
        <w:tc>
          <w:tcPr>
            <w:tcW w:w="7248" w:type="dxa"/>
            <w:vAlign w:val="center"/>
          </w:tcPr>
          <w:p>
            <w:pPr>
              <w:ind w:firstLine="440"/>
              <w:rPr>
                <w:rFonts w:asciiTheme="minorEastAsia" w:hAnsiTheme="minorEastAsia" w:eastAsiaTheme="minorEastAsia"/>
                <w:sz w:val="18"/>
                <w:szCs w:val="21"/>
              </w:rPr>
            </w:pPr>
            <w:r>
              <w:rPr>
                <w:rFonts w:hint="eastAsia" w:cs="宋体" w:asciiTheme="minorEastAsia" w:hAnsiTheme="minorEastAsia" w:eastAsiaTheme="minorEastAsia"/>
                <w:b/>
                <w:bCs/>
                <w:sz w:val="18"/>
                <w:szCs w:val="21"/>
              </w:rPr>
              <w:t>评审结论（</w:t>
            </w:r>
            <w:r>
              <w:rPr>
                <w:rFonts w:hint="eastAsia" w:asciiTheme="minorEastAsia" w:hAnsiTheme="minorEastAsia" w:eastAsiaTheme="minorEastAsia"/>
                <w:sz w:val="18"/>
                <w:szCs w:val="21"/>
              </w:rPr>
              <w:t>通过/不通过</w:t>
            </w:r>
            <w:r>
              <w:rPr>
                <w:rFonts w:hint="eastAsia" w:cs="宋体" w:asciiTheme="minorEastAsia" w:hAnsiTheme="minorEastAsia" w:eastAsiaTheme="minorEastAsia"/>
                <w:b/>
                <w:bCs/>
                <w:sz w:val="18"/>
                <w:szCs w:val="21"/>
              </w:rPr>
              <w:t>）</w:t>
            </w:r>
          </w:p>
        </w:tc>
        <w:tc>
          <w:tcPr>
            <w:tcW w:w="823" w:type="dxa"/>
            <w:vAlign w:val="center"/>
          </w:tcPr>
          <w:p>
            <w:pPr>
              <w:ind w:firstLine="440"/>
              <w:rPr>
                <w:rFonts w:asciiTheme="minorEastAsia" w:hAnsiTheme="minorEastAsia" w:eastAsiaTheme="minorEastAsia"/>
                <w:b/>
                <w:sz w:val="18"/>
                <w:szCs w:val="21"/>
              </w:rPr>
            </w:pPr>
          </w:p>
        </w:tc>
      </w:tr>
    </w:tbl>
    <w:p>
      <w:pPr>
        <w:spacing w:line="360" w:lineRule="auto"/>
        <w:ind w:firstLine="440"/>
        <w:rPr>
          <w:rFonts w:ascii="宋体" w:hAnsi="宋体"/>
          <w:sz w:val="18"/>
          <w:szCs w:val="21"/>
        </w:rPr>
      </w:pPr>
      <w:r>
        <w:rPr>
          <w:rFonts w:hint="eastAsia" w:ascii="宋体" w:hAnsi="宋体"/>
          <w:sz w:val="18"/>
          <w:szCs w:val="21"/>
        </w:rPr>
        <w:t>注：</w:t>
      </w:r>
    </w:p>
    <w:p>
      <w:pPr>
        <w:numPr>
          <w:ilvl w:val="0"/>
          <w:numId w:val="11"/>
        </w:numPr>
        <w:adjustRightInd w:val="0"/>
        <w:snapToGrid w:val="0"/>
        <w:spacing w:line="360" w:lineRule="auto"/>
        <w:ind w:firstLine="363" w:firstLineChars="202"/>
        <w:rPr>
          <w:rFonts w:ascii="宋体" w:hAnsi="宋体"/>
          <w:sz w:val="18"/>
          <w:szCs w:val="21"/>
        </w:rPr>
      </w:pPr>
      <w:r>
        <w:rPr>
          <w:rFonts w:hint="eastAsia" w:ascii="宋体" w:hAnsi="宋体"/>
          <w:sz w:val="18"/>
          <w:szCs w:val="21"/>
        </w:rPr>
        <w:t>投标人分栏中填写“√”表示该项符合竞选文件要求，“×”表示该项不符合竞选文件要求，“○”表示无该项内容；</w:t>
      </w:r>
    </w:p>
    <w:p>
      <w:pPr>
        <w:numPr>
          <w:ilvl w:val="0"/>
          <w:numId w:val="11"/>
        </w:numPr>
        <w:adjustRightInd w:val="0"/>
        <w:snapToGrid w:val="0"/>
        <w:spacing w:line="360" w:lineRule="auto"/>
        <w:ind w:firstLine="363" w:firstLineChars="202"/>
        <w:rPr>
          <w:rFonts w:ascii="宋体" w:hAnsi="宋体"/>
          <w:sz w:val="18"/>
          <w:szCs w:val="21"/>
        </w:rPr>
      </w:pPr>
      <w:r>
        <w:rPr>
          <w:rFonts w:hint="eastAsia" w:ascii="宋体" w:hAnsi="宋体"/>
          <w:sz w:val="18"/>
          <w:szCs w:val="21"/>
        </w:rPr>
        <w:t>经评标委员会审核后，出现一个“×”的结论为“不通过”，即按废标处理。</w:t>
      </w:r>
    </w:p>
    <w:p>
      <w:pPr>
        <w:numPr>
          <w:ilvl w:val="0"/>
          <w:numId w:val="11"/>
        </w:numPr>
        <w:adjustRightInd w:val="0"/>
        <w:snapToGrid w:val="0"/>
        <w:spacing w:line="360" w:lineRule="auto"/>
        <w:ind w:firstLine="363" w:firstLineChars="202"/>
        <w:rPr>
          <w:rFonts w:ascii="宋体" w:hAnsi="宋体"/>
          <w:sz w:val="18"/>
          <w:szCs w:val="21"/>
        </w:rPr>
      </w:pPr>
      <w:r>
        <w:rPr>
          <w:rFonts w:hint="eastAsia" w:ascii="宋体" w:hAnsi="宋体"/>
          <w:sz w:val="18"/>
          <w:szCs w:val="21"/>
        </w:rPr>
        <w:t>表中全部条件满足为“通过”，同意进入下一阶段评审。</w:t>
      </w:r>
    </w:p>
    <w:p>
      <w:pPr>
        <w:numPr>
          <w:ilvl w:val="0"/>
          <w:numId w:val="11"/>
        </w:numPr>
        <w:adjustRightInd w:val="0"/>
        <w:snapToGrid w:val="0"/>
        <w:spacing w:line="360" w:lineRule="auto"/>
        <w:ind w:firstLine="363" w:firstLineChars="202"/>
        <w:rPr>
          <w:rFonts w:ascii="宋体" w:hAnsi="宋体"/>
          <w:sz w:val="18"/>
          <w:szCs w:val="21"/>
        </w:rPr>
      </w:pPr>
      <w:r>
        <w:rPr>
          <w:rFonts w:hint="eastAsia"/>
          <w:sz w:val="18"/>
          <w:szCs w:val="21"/>
        </w:rPr>
        <w:t>如对本表中某种情形的</w:t>
      </w:r>
      <w:r>
        <w:rPr>
          <w:rFonts w:hint="eastAsia" w:ascii="宋体" w:hAnsi="宋体"/>
          <w:sz w:val="18"/>
          <w:szCs w:val="21"/>
        </w:rPr>
        <w:t>评委意见不一致时，</w:t>
      </w:r>
      <w:r>
        <w:rPr>
          <w:rFonts w:hint="eastAsia"/>
          <w:sz w:val="18"/>
          <w:szCs w:val="21"/>
        </w:rPr>
        <w:t>以评标委员会过半数成员的意见作为评标委员会对该情形的认定结论。</w:t>
      </w:r>
    </w:p>
    <w:p>
      <w:pPr>
        <w:adjustRightInd w:val="0"/>
        <w:snapToGrid w:val="0"/>
        <w:spacing w:line="360" w:lineRule="auto"/>
        <w:ind w:left="424"/>
        <w:rPr>
          <w:rFonts w:hint="eastAsia" w:ascii="宋体" w:hAnsi="宋体" w:cs="Arial"/>
          <w:color w:val="000000"/>
          <w:sz w:val="30"/>
          <w:szCs w:val="30"/>
        </w:rPr>
      </w:pPr>
      <w:r>
        <w:rPr>
          <w:rFonts w:hint="eastAsia" w:ascii="宋体" w:hAnsi="宋体"/>
          <w:bCs/>
          <w:szCs w:val="21"/>
        </w:rPr>
        <w:t xml:space="preserve">评委签名：   </w:t>
      </w:r>
      <w:r>
        <w:rPr>
          <w:rFonts w:ascii="宋体" w:hAnsi="宋体"/>
          <w:bCs/>
          <w:szCs w:val="21"/>
        </w:rPr>
        <w:t xml:space="preserve">                                      </w:t>
      </w:r>
      <w:r>
        <w:rPr>
          <w:rFonts w:hint="eastAsia" w:ascii="宋体" w:hAnsi="宋体"/>
          <w:bCs/>
          <w:szCs w:val="21"/>
        </w:rPr>
        <w:t>日 期：</w:t>
      </w:r>
      <w:r>
        <w:rPr>
          <w:rFonts w:ascii="宋体" w:hAnsi="宋体"/>
          <w:szCs w:val="21"/>
        </w:rPr>
        <w:t>202</w:t>
      </w:r>
      <w:r>
        <w:rPr>
          <w:rFonts w:hint="eastAsia" w:ascii="宋体" w:hAnsi="宋体"/>
          <w:szCs w:val="21"/>
          <w:lang w:val="en-US" w:eastAsia="zh-CN"/>
        </w:rPr>
        <w:t>3</w:t>
      </w:r>
      <w:r>
        <w:rPr>
          <w:rFonts w:ascii="宋体" w:hAnsi="宋体"/>
          <w:szCs w:val="21"/>
        </w:rPr>
        <w:t>年</w:t>
      </w:r>
      <w:r>
        <w:rPr>
          <w:rFonts w:hint="eastAsia" w:ascii="宋体" w:hAnsi="宋体"/>
          <w:szCs w:val="21"/>
        </w:rPr>
        <w:t xml:space="preserve">   月   日</w:t>
      </w:r>
    </w:p>
    <w:p>
      <w:pPr>
        <w:spacing w:line="360" w:lineRule="auto"/>
        <w:rPr>
          <w:rFonts w:hAnsi="宋体"/>
          <w:szCs w:val="21"/>
        </w:rPr>
      </w:pPr>
      <w:r>
        <w:rPr>
          <w:rFonts w:hint="eastAsia" w:ascii="宋体" w:hAnsi="宋体" w:cs="Arial"/>
          <w:color w:val="000000"/>
          <w:sz w:val="30"/>
          <w:szCs w:val="30"/>
        </w:rPr>
        <w:t>附件</w:t>
      </w:r>
      <w:r>
        <w:rPr>
          <w:rFonts w:ascii="宋体" w:hAnsi="宋体" w:cs="Arial"/>
          <w:color w:val="000000"/>
          <w:sz w:val="30"/>
          <w:szCs w:val="30"/>
        </w:rPr>
        <w:t>6</w:t>
      </w:r>
    </w:p>
    <w:p>
      <w:pPr>
        <w:spacing w:before="72" w:beforeLines="30" w:line="360" w:lineRule="auto"/>
        <w:ind w:left="0" w:firstLine="0" w:firstLineChars="0"/>
        <w:jc w:val="center"/>
        <w:rPr>
          <w:rFonts w:ascii="宋体" w:hAnsi="宋体" w:cs="Arial"/>
          <w:b/>
          <w:color w:val="000000"/>
          <w:sz w:val="30"/>
          <w:szCs w:val="30"/>
        </w:rPr>
      </w:pPr>
      <w:r>
        <w:rPr>
          <w:rFonts w:ascii="宋体" w:hAnsi="宋体" w:cs="Arial"/>
          <w:b/>
          <w:color w:val="000000"/>
          <w:sz w:val="30"/>
          <w:szCs w:val="30"/>
        </w:rPr>
        <w:t>评分标准</w:t>
      </w:r>
    </w:p>
    <w:p>
      <w:pPr>
        <w:widowControl/>
        <w:autoSpaceDE/>
        <w:autoSpaceDN/>
        <w:adjustRightInd/>
        <w:spacing w:before="0" w:beforeLines="-2147483648" w:line="240" w:lineRule="auto"/>
        <w:ind w:left="0" w:firstLine="0" w:firstLineChars="0"/>
        <w:jc w:val="left"/>
        <w:textAlignment w:val="center"/>
        <w:rPr>
          <w:rFonts w:hint="eastAsia" w:ascii="宋体" w:hAnsi="宋体" w:cs="宋体"/>
          <w:b w:val="0"/>
          <w:color w:val="000000"/>
          <w:kern w:val="0"/>
          <w:sz w:val="22"/>
          <w:szCs w:val="22"/>
          <w:u w:val="none"/>
          <w:lang w:bidi="ar"/>
        </w:rPr>
      </w:pPr>
      <w:r>
        <w:rPr>
          <w:rFonts w:hint="eastAsia" w:ascii="宋体" w:hAnsi="宋体" w:eastAsia="宋体" w:cs="宋体"/>
          <w:color w:val="000000"/>
          <w:kern w:val="0"/>
          <w:sz w:val="22"/>
          <w:szCs w:val="22"/>
          <w:u w:val="none"/>
          <w:lang w:bidi="ar"/>
        </w:rPr>
        <w:t>项目名称：</w:t>
      </w:r>
      <w:r>
        <w:rPr>
          <w:rFonts w:hint="eastAsia" w:ascii="宋体" w:hAnsi="宋体" w:eastAsia="宋体" w:cs="Times New Roman"/>
          <w:b w:val="0"/>
          <w:bCs/>
          <w:sz w:val="20"/>
          <w:szCs w:val="21"/>
          <w:u w:val="none"/>
          <w:lang w:val="en-US" w:eastAsia="zh-CN"/>
        </w:rPr>
        <w:t>超算能源站保安、保洁、绿化服务</w:t>
      </w:r>
    </w:p>
    <w:tbl>
      <w:tblPr>
        <w:tblStyle w:val="15"/>
        <w:tblW w:w="10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0"/>
        <w:gridCol w:w="1350"/>
        <w:gridCol w:w="1185"/>
        <w:gridCol w:w="4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评审大项</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评标内容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评标分值（满分）</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价格部分（50分）</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价格评分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投标价格最低的投标报价为评标基准价，其价格分为满分。以评标基准价作为计算各有效投标报价得分的基础，当有效投标报价等于评标基准价时得50分；有效投标报价与评标基准价之差，每上偏1%扣1分。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商务部分（10分）</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投标人质量保证体系</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投标企业获得有效的质量管理体系ISO9001、环境管理体系ISO14001、职业健康安全管理体系ISO45001:2018（或OHSAS18001），每个认证得2分，最高6分。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注：投标人需提供上述材料复印件加盖公章。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投标人业绩</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人自2019年1月1日至今承接过类似物业管理服务业绩（类似业绩是指依法发包的物业管理服务项目的业绩），需提供中标通知书或服务合同。项目业绩的时间、规模以中标通知书或服务合同为准，项目业绩必须是服务期达到1年或以上的。并提交业绩所属甲方名称、地址、联系人及联系电话。每提供一个得1分，本项最高得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注：投标人需提供上述材料复印件加盖公章。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技术部分（40分）</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服务方案</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针对本项目的需求制定项目服务方案，内容包括但不限于：                                           1、针对本项目物业管理服务的总体设想及实施方案；   2、对本项目服务提升建议及方案，方案可行性、具体性、特色性；                                     3、针对本项目的服务内容，服务标准，对突发时间快速响应的能力等。                                    第一名得30-40分，第二名得20-29分，第三名得10-19分，第四名得1-9分，第五名及之后不得分。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bl>
    <w:p>
      <w:pPr>
        <w:widowControl/>
        <w:jc w:val="left"/>
        <w:rPr>
          <w:rFonts w:ascii="宋体" w:hAnsi="宋体" w:cs="Arial"/>
          <w:color w:val="000000"/>
          <w:sz w:val="30"/>
          <w:szCs w:val="30"/>
        </w:rPr>
      </w:pPr>
    </w:p>
    <w:p>
      <w:pPr>
        <w:spacing w:line="46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注：1、评委对各投标文件进行比较后，根据计分方法进行相应地打分。</w:t>
      </w:r>
    </w:p>
    <w:p>
      <w:pPr>
        <w:numPr>
          <w:ilvl w:val="0"/>
          <w:numId w:val="12"/>
        </w:numPr>
        <w:spacing w:line="460" w:lineRule="exact"/>
        <w:ind w:firstLine="720" w:firstLineChars="300"/>
        <w:rPr>
          <w:rFonts w:hint="eastAsia" w:ascii="仿宋_GB2312" w:hAnsi="仿宋" w:eastAsia="仿宋_GB2312"/>
          <w:sz w:val="24"/>
          <w:szCs w:val="24"/>
        </w:rPr>
      </w:pPr>
      <w:r>
        <w:rPr>
          <w:rFonts w:hint="eastAsia" w:ascii="仿宋_GB2312" w:hAnsi="仿宋" w:eastAsia="仿宋_GB2312"/>
          <w:sz w:val="24"/>
          <w:szCs w:val="24"/>
        </w:rPr>
        <w:t>未提供各项评审的相关内容证明文件或证明文件模糊不清（有有效期的，须在有效期内），以致评委无法做出准确评判时，该项得分为0分。</w:t>
      </w:r>
    </w:p>
    <w:p>
      <w:pPr>
        <w:rPr>
          <w:rFonts w:hint="eastAsia"/>
        </w:rPr>
      </w:pPr>
    </w:p>
    <w:p>
      <w:pPr>
        <w:widowControl/>
        <w:jc w:val="left"/>
        <w:rPr>
          <w:rFonts w:ascii="宋体" w:hAnsi="宋体" w:cs="Arial"/>
          <w:color w:val="000000"/>
          <w:sz w:val="30"/>
          <w:szCs w:val="30"/>
        </w:rPr>
      </w:pPr>
      <w:r>
        <w:rPr>
          <w:rFonts w:ascii="宋体" w:hAnsi="宋体" w:cs="Arial"/>
          <w:color w:val="000000"/>
          <w:sz w:val="30"/>
          <w:szCs w:val="30"/>
        </w:rPr>
        <w:br w:type="page"/>
      </w:r>
    </w:p>
    <w:p>
      <w:pPr>
        <w:spacing w:before="72" w:beforeLines="30" w:line="360" w:lineRule="auto"/>
        <w:rPr>
          <w:rFonts w:ascii="宋体" w:hAnsi="宋体" w:cs="Arial"/>
          <w:color w:val="000000"/>
          <w:sz w:val="30"/>
          <w:szCs w:val="30"/>
        </w:rPr>
      </w:pPr>
      <w:r>
        <w:rPr>
          <w:rFonts w:hint="eastAsia" w:ascii="宋体" w:hAnsi="宋体" w:cs="Arial"/>
          <w:color w:val="000000"/>
          <w:sz w:val="30"/>
          <w:szCs w:val="30"/>
        </w:rPr>
        <w:t>附件7</w:t>
      </w:r>
    </w:p>
    <w:p>
      <w:pPr>
        <w:spacing w:line="360" w:lineRule="auto"/>
        <w:jc w:val="center"/>
        <w:rPr>
          <w:rFonts w:ascii="宋体" w:hAnsi="宋体" w:cs="宋体"/>
          <w:b/>
          <w:sz w:val="32"/>
          <w:szCs w:val="32"/>
        </w:rPr>
      </w:pPr>
      <w:r>
        <w:rPr>
          <w:rFonts w:hint="eastAsia" w:ascii="宋体" w:hAnsi="宋体" w:cs="宋体"/>
          <w:b/>
          <w:sz w:val="32"/>
          <w:szCs w:val="32"/>
        </w:rPr>
        <w:t>超算能源站保安、保洁、绿化用户需求书</w:t>
      </w:r>
    </w:p>
    <w:p>
      <w:pPr>
        <w:spacing w:line="360" w:lineRule="auto"/>
        <w:rPr>
          <w:rFonts w:ascii="宋体" w:hAnsi="宋体" w:cs="宋体"/>
          <w:b/>
          <w:sz w:val="24"/>
        </w:rPr>
      </w:pPr>
      <w:r>
        <w:rPr>
          <w:rFonts w:hint="eastAsia" w:ascii="宋体" w:hAnsi="宋体" w:cs="宋体"/>
          <w:b/>
          <w:sz w:val="24"/>
        </w:rPr>
        <w:t>第一条   物业基本情况</w:t>
      </w:r>
    </w:p>
    <w:p>
      <w:pPr>
        <w:spacing w:line="360" w:lineRule="auto"/>
        <w:rPr>
          <w:rFonts w:ascii="宋体" w:hAnsi="宋体" w:cs="宋体"/>
          <w:bCs/>
          <w:szCs w:val="21"/>
        </w:rPr>
      </w:pPr>
      <w:r>
        <w:rPr>
          <w:rFonts w:hint="eastAsia" w:ascii="宋体" w:hAnsi="宋体" w:cs="宋体"/>
          <w:bCs/>
          <w:szCs w:val="21"/>
        </w:rPr>
        <w:t xml:space="preserve">    物业名称：超算分布式能源站内物业</w:t>
      </w:r>
    </w:p>
    <w:p>
      <w:pPr>
        <w:spacing w:line="360" w:lineRule="auto"/>
        <w:ind w:firstLine="420"/>
        <w:rPr>
          <w:rFonts w:ascii="宋体" w:hAnsi="宋体" w:cs="宋体"/>
          <w:bCs/>
          <w:szCs w:val="21"/>
        </w:rPr>
      </w:pPr>
      <w:r>
        <w:rPr>
          <w:rFonts w:hint="eastAsia" w:ascii="宋体" w:hAnsi="宋体" w:cs="宋体"/>
          <w:bCs/>
          <w:szCs w:val="21"/>
        </w:rPr>
        <w:t>物业概况：超算分布式能源站位于番禺区大学城外环东路137号：占地面积4788平方米，外围绿化面积约3000平方米，外围停车位10个。</w:t>
      </w:r>
      <w:r>
        <w:rPr>
          <w:rFonts w:hint="eastAsia"/>
        </w:rPr>
        <w:t>本项目为国家超级计算广州中心供应部分电能、冷能，这为超算中心提供了独立于电网外的另一路冗余电源和冷源，提高了超算中心运行的可靠性。现有2台4.3MW等级的燃气内燃发电机，2台4.117MW烟气热水溴化锂冷水机和1台应急备用冷源3.798MW离心冷水机组，共同组成两联供系统。超算能源站</w:t>
      </w:r>
      <w:r>
        <w:rPr>
          <w:rFonts w:hint="eastAsia" w:ascii="宋体" w:hAnsi="宋体" w:cs="宋体"/>
          <w:bCs/>
          <w:szCs w:val="21"/>
        </w:rPr>
        <w:t>整个物业系统，委托物业公司进行保安保洁管理。整个物业系统包括但不限于属目前招标人运营范围内的集控室、冷却塔、地下机房、管道、停车场区域及地面和地下建筑物。</w:t>
      </w:r>
    </w:p>
    <w:p>
      <w:pPr>
        <w:numPr>
          <w:ilvl w:val="0"/>
          <w:numId w:val="13"/>
        </w:numPr>
        <w:spacing w:line="360" w:lineRule="auto"/>
        <w:rPr>
          <w:rFonts w:ascii="宋体" w:hAnsi="宋体" w:cs="宋体"/>
          <w:b/>
          <w:sz w:val="24"/>
        </w:rPr>
      </w:pPr>
      <w:r>
        <w:rPr>
          <w:rFonts w:hint="eastAsia" w:ascii="宋体" w:hAnsi="宋体" w:cs="宋体"/>
          <w:b/>
          <w:sz w:val="24"/>
        </w:rPr>
        <w:t xml:space="preserve"> 服务内容与质量</w:t>
      </w:r>
    </w:p>
    <w:p>
      <w:pPr>
        <w:pStyle w:val="27"/>
        <w:numPr>
          <w:ilvl w:val="0"/>
          <w:numId w:val="14"/>
        </w:numPr>
        <w:spacing w:line="360" w:lineRule="auto"/>
        <w:ind w:firstLineChars="0"/>
        <w:rPr>
          <w:rFonts w:ascii="宋体" w:hAnsi="宋体" w:cs="宋体"/>
          <w:b/>
          <w:szCs w:val="21"/>
        </w:rPr>
      </w:pPr>
      <w:r>
        <w:rPr>
          <w:rFonts w:hint="eastAsia" w:ascii="宋体" w:hAnsi="宋体" w:cs="宋体"/>
          <w:b/>
          <w:szCs w:val="21"/>
        </w:rPr>
        <w:t>服务内容与职责</w:t>
      </w:r>
    </w:p>
    <w:p>
      <w:pPr>
        <w:pStyle w:val="27"/>
        <w:spacing w:line="360" w:lineRule="auto"/>
        <w:ind w:left="420" w:firstLine="0" w:firstLineChars="0"/>
        <w:rPr>
          <w:rFonts w:ascii="宋体" w:hAnsi="宋体" w:cs="宋体"/>
          <w:szCs w:val="21"/>
        </w:rPr>
      </w:pPr>
      <w:r>
        <w:rPr>
          <w:rFonts w:hint="eastAsia" w:ascii="宋体" w:hAnsi="宋体" w:cs="宋体"/>
          <w:szCs w:val="21"/>
        </w:rPr>
        <w:t>1、保安岗位职责：</w:t>
      </w:r>
    </w:p>
    <w:p>
      <w:pPr>
        <w:pStyle w:val="6"/>
        <w:spacing w:line="480" w:lineRule="exact"/>
        <w:ind w:left="420" w:firstLine="0" w:firstLineChars="0"/>
        <w:rPr>
          <w:rFonts w:ascii="宋体" w:hAnsi="宋体" w:cs="宋体"/>
          <w:sz w:val="21"/>
          <w:szCs w:val="21"/>
        </w:rPr>
      </w:pPr>
      <w:r>
        <w:rPr>
          <w:rFonts w:hint="eastAsia" w:ascii="宋体" w:hAnsi="宋体" w:cs="宋体"/>
          <w:sz w:val="21"/>
          <w:szCs w:val="21"/>
        </w:rPr>
        <w:t>（1）负责招标人的物业管理范围内的安保工作；委托中标人管理的物业属于安全系数要求较高的敏感地方，中标人应严格管理，对进入能源站的人员、车辆实行登记管理制度，凡未经招标人的书面许可，任何人员（包括招标人、中标人的工作人员）及车辆不准进入该区域。中标人应制订有关管理制度及实施细则（在合同签订生效之日起三个工作日内提交给招标人），保证本项目合同下受托管理的物业系统的安全，上述管理制度、实施细则及其任何修改应经招标人批准后执行，并送招标人备案。</w:t>
      </w:r>
    </w:p>
    <w:p>
      <w:pPr>
        <w:pStyle w:val="27"/>
        <w:spacing w:line="360" w:lineRule="auto"/>
        <w:ind w:left="420" w:firstLine="0" w:firstLineChars="0"/>
        <w:rPr>
          <w:rFonts w:ascii="宋体" w:hAnsi="宋体" w:cs="宋体"/>
          <w:bCs/>
          <w:szCs w:val="21"/>
        </w:rPr>
      </w:pPr>
      <w:r>
        <w:rPr>
          <w:rFonts w:hint="eastAsia" w:ascii="宋体" w:hAnsi="宋体" w:cs="宋体"/>
          <w:bCs/>
          <w:szCs w:val="21"/>
        </w:rPr>
        <w:t xml:space="preserve">（2）确保本项目合同下受托管理的物业系统不受外来人为因素的干扰而使系统停产或损坏； </w:t>
      </w:r>
    </w:p>
    <w:p>
      <w:pPr>
        <w:pStyle w:val="27"/>
        <w:spacing w:line="360" w:lineRule="auto"/>
        <w:ind w:left="420" w:firstLine="0" w:firstLineChars="0"/>
        <w:rPr>
          <w:rFonts w:ascii="宋体" w:hAnsi="宋体" w:cs="宋体"/>
          <w:bCs/>
          <w:szCs w:val="21"/>
        </w:rPr>
      </w:pPr>
      <w:r>
        <w:rPr>
          <w:rFonts w:hint="eastAsia" w:ascii="宋体" w:hAnsi="宋体" w:cs="宋体"/>
          <w:bCs/>
          <w:szCs w:val="21"/>
        </w:rPr>
        <w:t>（3）预防和制止物业管理区域内发生的违反治安管理规定的行为；</w:t>
      </w:r>
    </w:p>
    <w:p>
      <w:pPr>
        <w:pStyle w:val="27"/>
        <w:spacing w:line="360" w:lineRule="auto"/>
        <w:ind w:left="420" w:firstLine="0" w:firstLineChars="0"/>
        <w:rPr>
          <w:rFonts w:ascii="宋体" w:hAnsi="宋体" w:cs="宋体"/>
          <w:bCs/>
          <w:szCs w:val="21"/>
        </w:rPr>
      </w:pPr>
      <w:r>
        <w:rPr>
          <w:rFonts w:hint="eastAsia" w:ascii="宋体" w:hAnsi="宋体" w:cs="宋体"/>
          <w:bCs/>
          <w:szCs w:val="21"/>
        </w:rPr>
        <w:t xml:space="preserve">（4）预防和制止“两抢”、“两盗”及其它现行的违法犯罪行为； </w:t>
      </w:r>
    </w:p>
    <w:p>
      <w:pPr>
        <w:pStyle w:val="27"/>
        <w:spacing w:line="360" w:lineRule="auto"/>
        <w:ind w:left="420" w:firstLine="0" w:firstLineChars="0"/>
        <w:rPr>
          <w:rFonts w:ascii="宋体" w:hAnsi="宋体" w:cs="宋体"/>
          <w:bCs/>
          <w:szCs w:val="21"/>
        </w:rPr>
      </w:pPr>
      <w:r>
        <w:rPr>
          <w:rFonts w:hint="eastAsia" w:ascii="宋体" w:hAnsi="宋体" w:cs="宋体"/>
          <w:bCs/>
          <w:szCs w:val="21"/>
        </w:rPr>
        <w:t>（5）发现物业管理区域内发生治安、刑事案件和突发性危急事件及时向招标人和有关部门报告并组织力量协助解决；</w:t>
      </w:r>
    </w:p>
    <w:p>
      <w:pPr>
        <w:pStyle w:val="27"/>
        <w:spacing w:line="360" w:lineRule="auto"/>
        <w:ind w:left="420" w:firstLine="0" w:firstLineChars="0"/>
        <w:rPr>
          <w:rFonts w:ascii="宋体" w:hAnsi="宋体" w:cs="宋体"/>
          <w:bCs/>
          <w:szCs w:val="21"/>
        </w:rPr>
      </w:pPr>
      <w:r>
        <w:rPr>
          <w:rFonts w:hint="eastAsia" w:ascii="宋体" w:hAnsi="宋体" w:cs="宋体"/>
          <w:bCs/>
          <w:szCs w:val="21"/>
        </w:rPr>
        <w:t>（6）物业公司在管理中，如有发现本项目合同下受托管理的物业系统漏水、漏电、漏蒸汽或其他损坏等安全隐患，应及时通知招标人检修整改，并做好纪录。</w:t>
      </w:r>
    </w:p>
    <w:p>
      <w:pPr>
        <w:pStyle w:val="27"/>
        <w:spacing w:line="360" w:lineRule="auto"/>
        <w:ind w:left="420" w:firstLine="0" w:firstLineChars="0"/>
        <w:rPr>
          <w:rFonts w:ascii="宋体" w:hAnsi="宋体" w:cs="宋体"/>
          <w:bCs/>
          <w:szCs w:val="21"/>
        </w:rPr>
      </w:pPr>
      <w:r>
        <w:rPr>
          <w:rFonts w:hint="eastAsia" w:ascii="宋体" w:hAnsi="宋体" w:cs="宋体"/>
          <w:bCs/>
          <w:szCs w:val="21"/>
        </w:rPr>
        <w:t>（7）日常消防安全巡查，定期组织安全大检查；</w:t>
      </w:r>
    </w:p>
    <w:p>
      <w:pPr>
        <w:pStyle w:val="27"/>
        <w:widowControl w:val="0"/>
        <w:spacing w:line="360" w:lineRule="auto"/>
        <w:ind w:left="210" w:leftChars="100" w:firstLine="210" w:firstLineChars="100"/>
        <w:rPr>
          <w:rFonts w:ascii="宋体" w:hAnsi="宋体" w:cs="宋体"/>
          <w:bCs/>
          <w:szCs w:val="21"/>
        </w:rPr>
      </w:pPr>
      <w:r>
        <w:rPr>
          <w:rFonts w:hint="eastAsia" w:ascii="宋体" w:hAnsi="宋体" w:cs="宋体"/>
          <w:bCs/>
          <w:szCs w:val="21"/>
        </w:rPr>
        <w:t xml:space="preserve">（8）协助招标人及有关部门组织消防演习工作； </w:t>
      </w:r>
    </w:p>
    <w:p>
      <w:pPr>
        <w:pStyle w:val="27"/>
        <w:spacing w:line="360" w:lineRule="auto"/>
        <w:ind w:left="420" w:firstLine="0" w:firstLineChars="0"/>
        <w:rPr>
          <w:rFonts w:ascii="宋体" w:hAnsi="宋体" w:cs="宋体"/>
          <w:szCs w:val="21"/>
        </w:rPr>
      </w:pPr>
      <w:r>
        <w:rPr>
          <w:rFonts w:hint="eastAsia" w:ascii="宋体" w:hAnsi="宋体" w:cs="宋体"/>
          <w:szCs w:val="21"/>
        </w:rPr>
        <w:t>2、保洁、绿化岗位职责：</w:t>
      </w:r>
    </w:p>
    <w:p>
      <w:pPr>
        <w:pStyle w:val="27"/>
        <w:spacing w:line="360" w:lineRule="auto"/>
        <w:ind w:left="420" w:firstLine="0" w:firstLineChars="0"/>
        <w:rPr>
          <w:rFonts w:ascii="宋体" w:hAnsi="宋体" w:cs="宋体"/>
          <w:bCs/>
          <w:szCs w:val="21"/>
        </w:rPr>
      </w:pPr>
      <w:r>
        <w:rPr>
          <w:rFonts w:hint="eastAsia" w:ascii="宋体" w:hAnsi="宋体" w:cs="宋体"/>
          <w:bCs/>
          <w:szCs w:val="21"/>
        </w:rPr>
        <w:t>（1）负责能源站厂房外围墙内走道、公共区域内的定期清洁绿化，垃圾外运工作。</w:t>
      </w:r>
    </w:p>
    <w:p>
      <w:pPr>
        <w:pStyle w:val="27"/>
        <w:spacing w:line="360" w:lineRule="auto"/>
        <w:ind w:left="420" w:firstLine="0" w:firstLineChars="0"/>
        <w:rPr>
          <w:rFonts w:ascii="宋体" w:hAnsi="宋体" w:cs="宋体"/>
          <w:bCs/>
          <w:szCs w:val="21"/>
        </w:rPr>
      </w:pPr>
      <w:r>
        <w:rPr>
          <w:rFonts w:hint="eastAsia" w:ascii="宋体" w:hAnsi="宋体" w:cs="宋体"/>
          <w:bCs/>
          <w:szCs w:val="21"/>
        </w:rPr>
        <w:t>（2）负责定期清理能源站围墙两侧和停车场区域杂草，防止杂草攀爬，每月一次。</w:t>
      </w:r>
    </w:p>
    <w:p>
      <w:pPr>
        <w:pStyle w:val="27"/>
        <w:spacing w:line="360" w:lineRule="auto"/>
        <w:ind w:left="420" w:firstLine="0" w:firstLineChars="0"/>
        <w:rPr>
          <w:rFonts w:ascii="宋体" w:hAnsi="宋体" w:cs="宋体"/>
          <w:bCs/>
          <w:szCs w:val="21"/>
        </w:rPr>
      </w:pPr>
      <w:r>
        <w:rPr>
          <w:rFonts w:hint="eastAsia" w:ascii="宋体" w:hAnsi="宋体" w:cs="宋体"/>
          <w:bCs/>
          <w:szCs w:val="21"/>
        </w:rPr>
        <w:t>（3）T1楼梯和T2楼梯外的玻璃幕墙、主控大厅玻璃、二期制冷间顶的玻璃屋顶面的清洗，每月一次。</w:t>
      </w:r>
    </w:p>
    <w:p>
      <w:pPr>
        <w:pStyle w:val="27"/>
        <w:spacing w:line="360" w:lineRule="auto"/>
        <w:ind w:left="420" w:firstLine="0" w:firstLineChars="0"/>
        <w:rPr>
          <w:rFonts w:ascii="宋体" w:hAnsi="宋体" w:cs="宋体"/>
          <w:bCs/>
          <w:szCs w:val="21"/>
        </w:rPr>
      </w:pPr>
      <w:r>
        <w:rPr>
          <w:rFonts w:hint="eastAsia" w:ascii="宋体" w:hAnsi="宋体" w:cs="宋体"/>
          <w:bCs/>
          <w:szCs w:val="21"/>
        </w:rPr>
        <w:t>（4）能源站内草坪定期割草。</w:t>
      </w:r>
    </w:p>
    <w:p>
      <w:pPr>
        <w:pStyle w:val="27"/>
        <w:spacing w:line="360" w:lineRule="auto"/>
        <w:ind w:left="420" w:firstLine="0" w:firstLineChars="0"/>
        <w:rPr>
          <w:rFonts w:ascii="宋体" w:hAnsi="宋体" w:cs="宋体"/>
          <w:bCs/>
          <w:szCs w:val="21"/>
        </w:rPr>
      </w:pPr>
      <w:r>
        <w:rPr>
          <w:rFonts w:hint="eastAsia" w:ascii="宋体" w:hAnsi="宋体" w:cs="宋体"/>
          <w:bCs/>
          <w:szCs w:val="21"/>
        </w:rPr>
        <w:t>（5）定期对物业周围的绿化树木、绿化带进行浇水、培土及修枝整形，除杂草，美化环境。</w:t>
      </w:r>
    </w:p>
    <w:p>
      <w:pPr>
        <w:pStyle w:val="27"/>
        <w:spacing w:line="360" w:lineRule="auto"/>
        <w:rPr>
          <w:rFonts w:ascii="宋体" w:hAnsi="宋体" w:cs="宋体"/>
          <w:bCs/>
          <w:szCs w:val="21"/>
        </w:rPr>
      </w:pPr>
      <w:r>
        <w:rPr>
          <w:rFonts w:hint="eastAsia" w:ascii="宋体" w:hAnsi="宋体" w:cs="宋体"/>
          <w:bCs/>
          <w:szCs w:val="21"/>
        </w:rPr>
        <w:t>（6）防止绿化花卉、树木发生植物病虫害，如有发现及时喷射除虫剂消灭，在虫害多发季节，定期喷射除虫剂预防虫害。</w:t>
      </w:r>
    </w:p>
    <w:p>
      <w:pPr>
        <w:pStyle w:val="27"/>
        <w:spacing w:line="360" w:lineRule="auto"/>
        <w:ind w:left="420" w:firstLine="0" w:firstLineChars="0"/>
      </w:pPr>
      <w:r>
        <w:rPr>
          <w:rFonts w:hint="eastAsia" w:ascii="宋体" w:hAnsi="宋体" w:cs="宋体"/>
          <w:bCs/>
          <w:szCs w:val="21"/>
        </w:rPr>
        <w:t>（7）遇有台风、暴雨等恶劣天气，需做好预防工作，检查和保证排水的顺畅，预防高空坠物和树木的折断倾倒等事故的发生，及时检查和清理现场，恢复安全通道。</w:t>
      </w:r>
    </w:p>
    <w:p>
      <w:pPr>
        <w:pStyle w:val="27"/>
        <w:spacing w:line="360" w:lineRule="auto"/>
        <w:ind w:left="420" w:firstLine="0" w:firstLineChars="0"/>
        <w:rPr>
          <w:rFonts w:ascii="宋体" w:hAnsi="宋体" w:cs="宋体"/>
          <w:bCs/>
          <w:szCs w:val="21"/>
        </w:rPr>
      </w:pPr>
      <w:r>
        <w:rPr>
          <w:rFonts w:hint="eastAsia" w:ascii="宋体" w:hAnsi="宋体" w:cs="宋体"/>
          <w:bCs/>
          <w:szCs w:val="21"/>
        </w:rPr>
        <w:t>（8）负责提供清洁工作中所使用的工具、物料（垃圾袋、洗洁剂等）。</w:t>
      </w:r>
    </w:p>
    <w:p>
      <w:pPr>
        <w:pStyle w:val="27"/>
        <w:spacing w:line="360" w:lineRule="auto"/>
        <w:ind w:left="420" w:firstLine="0" w:firstLineChars="0"/>
        <w:rPr>
          <w:rFonts w:ascii="宋体" w:hAnsi="宋体" w:cs="宋体"/>
          <w:bCs/>
          <w:szCs w:val="21"/>
        </w:rPr>
      </w:pPr>
      <w:r>
        <w:rPr>
          <w:rFonts w:hint="eastAsia" w:ascii="宋体" w:hAnsi="宋体" w:cs="宋体"/>
          <w:bCs/>
          <w:szCs w:val="21"/>
        </w:rPr>
        <w:t>（9）在作业中应严格做好各项保护措施，服从招标人管理，并受现场值班人员的安全监管，不得擅自挪用招标人的物品或进入与其清洁无关区域。</w:t>
      </w:r>
    </w:p>
    <w:p>
      <w:pPr>
        <w:spacing w:line="360" w:lineRule="auto"/>
        <w:rPr>
          <w:sz w:val="24"/>
          <w:szCs w:val="24"/>
        </w:rPr>
      </w:pPr>
      <w:r>
        <w:rPr>
          <w:rFonts w:hint="eastAsia" w:ascii="宋体" w:hAnsi="宋体" w:cs="宋体"/>
          <w:b/>
          <w:sz w:val="24"/>
          <w:szCs w:val="24"/>
        </w:rPr>
        <w:t>第三条 人员配置要求</w:t>
      </w:r>
    </w:p>
    <w:p>
      <w:pPr>
        <w:spacing w:line="360" w:lineRule="auto"/>
        <w:ind w:firstLine="210" w:firstLineChars="100"/>
        <w:rPr>
          <w:rFonts w:ascii="宋体" w:hAnsi="宋体" w:cs="宋体"/>
          <w:b/>
          <w:szCs w:val="21"/>
        </w:rPr>
      </w:pPr>
      <w:r>
        <w:rPr>
          <w:rFonts w:hint="eastAsia" w:ascii="宋体" w:hAnsi="宋体" w:cs="宋体"/>
          <w:szCs w:val="21"/>
        </w:rPr>
        <w:t>一、</w:t>
      </w:r>
      <w:r>
        <w:rPr>
          <w:rFonts w:hint="eastAsia" w:ascii="宋体" w:hAnsi="宋体" w:cs="宋体"/>
          <w:b/>
          <w:szCs w:val="21"/>
        </w:rPr>
        <w:t>保安：</w:t>
      </w:r>
    </w:p>
    <w:p>
      <w:pPr>
        <w:spacing w:line="360" w:lineRule="auto"/>
        <w:rPr>
          <w:rFonts w:ascii="宋体" w:hAnsi="宋体" w:cs="宋体"/>
          <w:bCs/>
          <w:szCs w:val="21"/>
        </w:rPr>
      </w:pPr>
      <w:r>
        <w:rPr>
          <w:rFonts w:hint="eastAsia" w:ascii="宋体" w:hAnsi="宋体" w:cs="宋体"/>
          <w:bCs/>
          <w:szCs w:val="21"/>
        </w:rPr>
        <w:t>1.能源站门岗设置1</w:t>
      </w:r>
      <w:r>
        <w:rPr>
          <w:rFonts w:ascii="Arial" w:hAnsi="Arial" w:cs="Arial"/>
          <w:bCs/>
          <w:szCs w:val="21"/>
        </w:rPr>
        <w:t>×</w:t>
      </w:r>
      <w:r>
        <w:rPr>
          <w:rFonts w:hint="eastAsia" w:ascii="宋体" w:hAnsi="宋体" w:cs="宋体"/>
          <w:bCs/>
          <w:szCs w:val="21"/>
        </w:rPr>
        <w:t>4名保安，24小时值班，</w:t>
      </w:r>
      <w:r>
        <w:rPr>
          <w:rFonts w:hint="eastAsia" w:ascii="宋体" w:hAnsi="宋体" w:cs="宋体"/>
          <w:bCs/>
          <w:color w:val="000000" w:themeColor="text1"/>
          <w:szCs w:val="21"/>
          <w14:textFill>
            <w14:solidFill>
              <w14:schemeClr w14:val="tx1"/>
            </w14:solidFill>
          </w14:textFill>
        </w:rPr>
        <w:t>节假日不休息。</w:t>
      </w:r>
    </w:p>
    <w:p>
      <w:pPr>
        <w:pStyle w:val="27"/>
        <w:spacing w:line="360" w:lineRule="auto"/>
        <w:ind w:firstLine="0" w:firstLineChars="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w:t>
      </w:r>
      <w:r>
        <w:rPr>
          <w:rFonts w:ascii="宋体" w:hAnsi="宋体" w:cs="宋体"/>
          <w:bCs/>
          <w:color w:val="000000" w:themeColor="text1"/>
          <w:szCs w:val="21"/>
          <w14:textFill>
            <w14:solidFill>
              <w14:schemeClr w14:val="tx1"/>
            </w14:solidFill>
          </w14:textFill>
        </w:rPr>
        <w:t xml:space="preserve"> </w:t>
      </w:r>
      <w:r>
        <w:rPr>
          <w:rFonts w:hint="eastAsia" w:ascii="宋体" w:hAnsi="宋体" w:cs="宋体"/>
          <w:bCs/>
          <w:szCs w:val="21"/>
        </w:rPr>
        <w:t>保安人员要求：男性 25-55岁，身体健康，无犯罪记录，无不良嗜好。</w:t>
      </w:r>
    </w:p>
    <w:p>
      <w:pPr>
        <w:pStyle w:val="27"/>
        <w:spacing w:line="360" w:lineRule="auto"/>
        <w:ind w:firstLine="0" w:firstLineChars="0"/>
        <w:rPr>
          <w:rFonts w:ascii="宋体" w:hAnsi="宋体" w:cs="宋体"/>
          <w:bCs/>
          <w:szCs w:val="21"/>
        </w:rPr>
      </w:pPr>
      <w:r>
        <w:rPr>
          <w:rFonts w:hint="eastAsia" w:ascii="宋体" w:hAnsi="宋体" w:cs="宋体"/>
          <w:bCs/>
          <w:szCs w:val="21"/>
        </w:rPr>
        <w:t>3.</w:t>
      </w:r>
      <w:r>
        <w:rPr>
          <w:rFonts w:ascii="宋体" w:hAnsi="宋体" w:cs="宋体"/>
          <w:bCs/>
          <w:szCs w:val="21"/>
        </w:rPr>
        <w:t xml:space="preserve"> </w:t>
      </w:r>
      <w:r>
        <w:rPr>
          <w:rFonts w:hint="eastAsia" w:ascii="宋体" w:hAnsi="宋体" w:cs="宋体"/>
          <w:bCs/>
          <w:szCs w:val="21"/>
        </w:rPr>
        <w:t>新入职保安必须经过岗前专业培训合格才能上岗。</w:t>
      </w:r>
    </w:p>
    <w:p>
      <w:pPr>
        <w:pStyle w:val="27"/>
        <w:spacing w:line="360" w:lineRule="auto"/>
        <w:ind w:firstLine="0" w:firstLineChars="0"/>
        <w:rPr>
          <w:rFonts w:ascii="宋体" w:hAnsi="宋体" w:cs="宋体"/>
          <w:bCs/>
          <w:szCs w:val="21"/>
        </w:rPr>
      </w:pPr>
      <w:r>
        <w:rPr>
          <w:rFonts w:hint="eastAsia" w:ascii="宋体" w:hAnsi="宋体" w:cs="宋体"/>
          <w:bCs/>
          <w:szCs w:val="21"/>
        </w:rPr>
        <w:t>4.保安员必须统一着装，不定期进行专业培训。</w:t>
      </w:r>
    </w:p>
    <w:p>
      <w:pPr>
        <w:pStyle w:val="27"/>
        <w:spacing w:line="360" w:lineRule="auto"/>
        <w:ind w:firstLine="0" w:firstLineChars="0"/>
        <w:rPr>
          <w:rFonts w:ascii="宋体" w:hAnsi="宋体" w:cs="宋体"/>
          <w:bCs/>
          <w:szCs w:val="21"/>
        </w:rPr>
      </w:pPr>
      <w:r>
        <w:rPr>
          <w:rFonts w:hint="eastAsia" w:ascii="宋体" w:hAnsi="宋体" w:cs="宋体"/>
          <w:bCs/>
          <w:szCs w:val="21"/>
        </w:rPr>
        <w:t>5，投标人应在认真考察本项目情况的基础上，自行考虑人员配置，保安人员值班安排根据实际情况并在取得招标人同意的情形下，可适当进行调整，以加强夜间巡查力量。</w:t>
      </w:r>
    </w:p>
    <w:p>
      <w:pPr>
        <w:pStyle w:val="27"/>
        <w:spacing w:line="360" w:lineRule="auto"/>
        <w:ind w:firstLine="0" w:firstLineChars="0"/>
        <w:rPr>
          <w:rFonts w:ascii="宋体" w:hAnsi="宋体" w:cs="宋体"/>
          <w:b/>
          <w:szCs w:val="21"/>
        </w:rPr>
      </w:pPr>
      <w:r>
        <w:rPr>
          <w:rFonts w:hint="eastAsia" w:ascii="宋体" w:hAnsi="宋体" w:cs="宋体"/>
          <w:b/>
          <w:szCs w:val="21"/>
        </w:rPr>
        <w:t>二、保洁绿化人员：</w:t>
      </w:r>
    </w:p>
    <w:p>
      <w:pPr>
        <w:pStyle w:val="27"/>
        <w:spacing w:line="360" w:lineRule="auto"/>
        <w:ind w:firstLine="0" w:firstLineChars="0"/>
        <w:rPr>
          <w:rFonts w:ascii="宋体" w:hAnsi="宋体" w:cs="宋体"/>
          <w:bCs/>
          <w:szCs w:val="21"/>
        </w:rPr>
      </w:pPr>
      <w:r>
        <w:rPr>
          <w:rFonts w:hint="eastAsia" w:ascii="宋体" w:hAnsi="宋体" w:cs="宋体"/>
          <w:bCs/>
          <w:szCs w:val="21"/>
        </w:rPr>
        <w:t>1、能源站配备一名保洁兼绿化人员，工作时间为工作日的8:30-12:00,14:30-17:30。</w:t>
      </w:r>
    </w:p>
    <w:p>
      <w:pPr>
        <w:pStyle w:val="27"/>
        <w:spacing w:line="360" w:lineRule="auto"/>
        <w:ind w:firstLine="0" w:firstLineChars="0"/>
        <w:rPr>
          <w:rFonts w:ascii="宋体" w:hAnsi="宋体" w:cs="宋体"/>
          <w:bCs/>
          <w:szCs w:val="21"/>
        </w:rPr>
      </w:pPr>
      <w:r>
        <w:rPr>
          <w:rFonts w:hint="eastAsia" w:ascii="宋体" w:hAnsi="宋体" w:cs="宋体"/>
          <w:bCs/>
          <w:szCs w:val="21"/>
        </w:rPr>
        <w:t>2、保洁人员需有相应的绿化经验。</w:t>
      </w:r>
    </w:p>
    <w:p>
      <w:pPr>
        <w:pStyle w:val="27"/>
        <w:spacing w:line="360" w:lineRule="auto"/>
        <w:ind w:firstLine="0" w:firstLineChars="0"/>
        <w:rPr>
          <w:rFonts w:ascii="宋体" w:hAnsi="宋体" w:cs="宋体"/>
          <w:bCs/>
          <w:szCs w:val="21"/>
        </w:rPr>
      </w:pPr>
      <w:r>
        <w:rPr>
          <w:rFonts w:hint="eastAsia" w:ascii="宋体" w:hAnsi="宋体" w:cs="宋体"/>
          <w:bCs/>
          <w:szCs w:val="21"/>
        </w:rPr>
        <w:t>3、保洁人员要求：25-55岁，身体健康，无犯罪记录，无不良嗜好.</w:t>
      </w:r>
    </w:p>
    <w:p>
      <w:pPr>
        <w:spacing w:line="360" w:lineRule="auto"/>
        <w:rPr>
          <w:rFonts w:ascii="宋体" w:hAnsi="宋体" w:cs="宋体"/>
          <w:bCs/>
          <w:szCs w:val="21"/>
        </w:rPr>
      </w:pPr>
    </w:p>
    <w:p>
      <w:pPr>
        <w:pStyle w:val="27"/>
        <w:spacing w:line="360" w:lineRule="auto"/>
        <w:ind w:firstLine="0" w:firstLineChars="0"/>
        <w:rPr>
          <w:rFonts w:ascii="宋体" w:hAnsi="宋体" w:cs="宋体"/>
          <w:bCs/>
          <w:szCs w:val="21"/>
        </w:rPr>
      </w:pPr>
    </w:p>
    <w:p>
      <w:pPr>
        <w:spacing w:line="360" w:lineRule="auto"/>
        <w:rPr>
          <w:rFonts w:ascii="宋体" w:hAnsi="宋体" w:cs="宋体"/>
          <w:b/>
          <w:sz w:val="24"/>
        </w:rPr>
      </w:pPr>
      <w:r>
        <w:rPr>
          <w:rFonts w:hint="eastAsia" w:ascii="宋体" w:hAnsi="宋体" w:cs="宋体"/>
          <w:b/>
          <w:sz w:val="24"/>
        </w:rPr>
        <w:t>第四条  服务期限</w:t>
      </w:r>
    </w:p>
    <w:p>
      <w:pPr>
        <w:spacing w:line="360" w:lineRule="auto"/>
        <w:rPr>
          <w:rFonts w:ascii="宋体" w:hAnsi="宋体" w:cs="宋体"/>
          <w:bCs/>
          <w:szCs w:val="21"/>
        </w:rPr>
      </w:pPr>
      <w:r>
        <w:rPr>
          <w:rFonts w:hint="eastAsia" w:ascii="宋体" w:hAnsi="宋体" w:cs="宋体"/>
          <w:bCs/>
          <w:szCs w:val="21"/>
        </w:rPr>
        <w:t xml:space="preserve">    服务期限：2023年8月1日～  2025年 7月 31日。</w:t>
      </w:r>
    </w:p>
    <w:p>
      <w:pPr>
        <w:pStyle w:val="27"/>
        <w:snapToGrid w:val="0"/>
        <w:spacing w:line="580" w:lineRule="exact"/>
        <w:ind w:left="0" w:leftChars="0" w:firstLine="0" w:firstLineChars="0"/>
        <w:rPr>
          <w:rFonts w:hint="eastAsia" w:ascii="宋体" w:hAnsi="宋体" w:eastAsia="宋体" w:cs="仿宋"/>
          <w:bCs/>
          <w:kern w:val="0"/>
          <w:sz w:val="24"/>
          <w:szCs w:val="24"/>
          <w:lang w:val="en-US" w:eastAsia="zh-CN"/>
        </w:rPr>
      </w:pPr>
    </w:p>
    <w:p>
      <w:pPr>
        <w:pStyle w:val="27"/>
        <w:snapToGrid w:val="0"/>
        <w:spacing w:line="580" w:lineRule="exact"/>
        <w:ind w:left="0" w:leftChars="0" w:firstLine="0" w:firstLineChars="0"/>
        <w:rPr>
          <w:rFonts w:hint="eastAsia" w:ascii="宋体" w:hAnsi="宋体" w:eastAsia="宋体" w:cs="仿宋"/>
          <w:bCs/>
          <w:kern w:val="0"/>
          <w:sz w:val="24"/>
          <w:szCs w:val="24"/>
          <w:lang w:val="en-US" w:eastAsia="zh-CN"/>
        </w:rPr>
      </w:pPr>
    </w:p>
    <w:p>
      <w:pPr>
        <w:pStyle w:val="27"/>
        <w:snapToGrid w:val="0"/>
        <w:spacing w:line="580" w:lineRule="exact"/>
        <w:ind w:left="0" w:leftChars="0" w:firstLine="0" w:firstLineChars="0"/>
        <w:rPr>
          <w:rFonts w:hint="eastAsia" w:ascii="宋体" w:hAnsi="宋体" w:eastAsia="宋体" w:cs="仿宋"/>
          <w:bCs/>
          <w:kern w:val="0"/>
          <w:sz w:val="24"/>
          <w:szCs w:val="24"/>
          <w:lang w:val="en-US" w:eastAsia="zh-CN"/>
        </w:rPr>
      </w:pPr>
    </w:p>
    <w:p>
      <w:pPr>
        <w:pStyle w:val="27"/>
        <w:snapToGrid w:val="0"/>
        <w:spacing w:line="580" w:lineRule="exact"/>
        <w:ind w:firstLine="0" w:firstLineChars="0"/>
        <w:rPr>
          <w:rFonts w:hint="eastAsia" w:ascii="宋体" w:hAnsi="宋体" w:eastAsia="宋体" w:cs="仿宋"/>
          <w:bCs/>
          <w:kern w:val="0"/>
          <w:sz w:val="24"/>
          <w:szCs w:val="24"/>
        </w:rPr>
      </w:pPr>
    </w:p>
    <w:p>
      <w:pPr>
        <w:pStyle w:val="27"/>
        <w:snapToGrid w:val="0"/>
        <w:spacing w:line="580" w:lineRule="exact"/>
        <w:ind w:firstLine="0" w:firstLineChars="0"/>
        <w:rPr>
          <w:rFonts w:hint="eastAsia" w:ascii="宋体" w:hAnsi="宋体" w:eastAsia="宋体" w:cs="仿宋"/>
          <w:bCs/>
          <w:kern w:val="0"/>
          <w:sz w:val="24"/>
          <w:szCs w:val="24"/>
        </w:rPr>
      </w:pPr>
    </w:p>
    <w:p>
      <w:pPr>
        <w:pStyle w:val="27"/>
        <w:snapToGrid w:val="0"/>
        <w:spacing w:line="580" w:lineRule="exact"/>
        <w:ind w:firstLine="0" w:firstLineChars="0"/>
        <w:rPr>
          <w:rFonts w:hint="eastAsia" w:ascii="宋体" w:hAnsi="宋体" w:eastAsia="宋体" w:cs="仿宋"/>
          <w:bCs/>
          <w:kern w:val="0"/>
          <w:sz w:val="24"/>
          <w:szCs w:val="24"/>
        </w:rPr>
      </w:pPr>
    </w:p>
    <w:p>
      <w:pPr>
        <w:pStyle w:val="27"/>
        <w:snapToGrid w:val="0"/>
        <w:spacing w:line="580" w:lineRule="exact"/>
        <w:ind w:firstLine="0" w:firstLineChars="0"/>
        <w:rPr>
          <w:rFonts w:hint="eastAsia" w:ascii="宋体" w:hAnsi="宋体" w:eastAsia="宋体" w:cs="仿宋"/>
          <w:bCs/>
          <w:kern w:val="0"/>
          <w:sz w:val="24"/>
          <w:szCs w:val="24"/>
        </w:rPr>
      </w:pPr>
    </w:p>
    <w:p>
      <w:pPr>
        <w:pStyle w:val="27"/>
        <w:snapToGrid w:val="0"/>
        <w:spacing w:line="580" w:lineRule="exact"/>
        <w:ind w:firstLine="0" w:firstLineChars="0"/>
        <w:rPr>
          <w:rFonts w:hint="eastAsia" w:ascii="宋体" w:hAnsi="宋体" w:eastAsia="宋体" w:cs="仿宋"/>
          <w:bCs/>
          <w:kern w:val="0"/>
          <w:sz w:val="24"/>
          <w:szCs w:val="24"/>
        </w:rPr>
      </w:pPr>
    </w:p>
    <w:p>
      <w:pPr>
        <w:pStyle w:val="27"/>
        <w:snapToGrid w:val="0"/>
        <w:spacing w:line="580" w:lineRule="exact"/>
        <w:ind w:firstLine="0" w:firstLineChars="0"/>
        <w:rPr>
          <w:rFonts w:hint="eastAsia" w:ascii="宋体" w:hAnsi="宋体" w:eastAsia="宋体" w:cs="仿宋"/>
          <w:bCs/>
          <w:kern w:val="0"/>
          <w:sz w:val="24"/>
          <w:szCs w:val="24"/>
        </w:rPr>
      </w:pPr>
    </w:p>
    <w:p>
      <w:pPr>
        <w:pStyle w:val="27"/>
        <w:snapToGrid w:val="0"/>
        <w:spacing w:line="580" w:lineRule="exact"/>
        <w:ind w:firstLine="0" w:firstLineChars="0"/>
        <w:rPr>
          <w:rFonts w:hint="eastAsia" w:ascii="宋体" w:hAnsi="宋体" w:eastAsia="宋体" w:cs="仿宋"/>
          <w:bCs/>
          <w:kern w:val="0"/>
          <w:sz w:val="24"/>
          <w:szCs w:val="24"/>
        </w:rPr>
      </w:pPr>
    </w:p>
    <w:p>
      <w:pPr>
        <w:pStyle w:val="27"/>
        <w:snapToGrid w:val="0"/>
        <w:spacing w:line="580" w:lineRule="exact"/>
        <w:ind w:firstLine="0" w:firstLineChars="0"/>
        <w:rPr>
          <w:rFonts w:hint="eastAsia" w:ascii="宋体" w:hAnsi="宋体" w:eastAsia="宋体" w:cs="仿宋"/>
          <w:bCs/>
          <w:kern w:val="0"/>
          <w:sz w:val="24"/>
          <w:szCs w:val="24"/>
        </w:rPr>
      </w:pPr>
    </w:p>
    <w:p>
      <w:pPr>
        <w:pStyle w:val="27"/>
        <w:snapToGrid w:val="0"/>
        <w:spacing w:line="580" w:lineRule="exact"/>
        <w:ind w:firstLine="0" w:firstLineChars="0"/>
        <w:rPr>
          <w:rFonts w:hint="eastAsia" w:ascii="宋体" w:hAnsi="宋体" w:eastAsia="宋体" w:cs="仿宋"/>
          <w:bCs/>
          <w:kern w:val="0"/>
          <w:sz w:val="24"/>
          <w:szCs w:val="24"/>
        </w:rPr>
      </w:pPr>
    </w:p>
    <w:p>
      <w:pPr>
        <w:pStyle w:val="27"/>
        <w:snapToGrid w:val="0"/>
        <w:spacing w:line="580" w:lineRule="exact"/>
        <w:ind w:firstLine="0" w:firstLineChars="0"/>
        <w:rPr>
          <w:rFonts w:hint="eastAsia" w:ascii="宋体" w:hAnsi="宋体" w:eastAsia="宋体" w:cs="仿宋"/>
          <w:bCs/>
          <w:kern w:val="0"/>
          <w:sz w:val="24"/>
          <w:szCs w:val="24"/>
        </w:rPr>
      </w:pPr>
    </w:p>
    <w:p>
      <w:pPr>
        <w:pStyle w:val="27"/>
        <w:snapToGrid w:val="0"/>
        <w:spacing w:line="580" w:lineRule="exact"/>
        <w:ind w:firstLine="0" w:firstLineChars="0"/>
        <w:rPr>
          <w:rFonts w:hint="eastAsia" w:ascii="宋体" w:hAnsi="宋体" w:eastAsia="宋体" w:cs="仿宋"/>
          <w:bCs/>
          <w:kern w:val="0"/>
          <w:sz w:val="24"/>
          <w:szCs w:val="24"/>
        </w:rPr>
      </w:pPr>
    </w:p>
    <w:p>
      <w:pPr>
        <w:pStyle w:val="27"/>
        <w:snapToGrid w:val="0"/>
        <w:spacing w:line="580" w:lineRule="exact"/>
        <w:ind w:firstLine="0" w:firstLineChars="0"/>
        <w:rPr>
          <w:rFonts w:hint="eastAsia" w:ascii="宋体" w:hAnsi="宋体" w:eastAsia="宋体" w:cs="仿宋"/>
          <w:bCs/>
          <w:kern w:val="0"/>
          <w:sz w:val="24"/>
          <w:szCs w:val="24"/>
        </w:rPr>
      </w:pPr>
    </w:p>
    <w:p>
      <w:pPr>
        <w:pStyle w:val="27"/>
        <w:snapToGrid w:val="0"/>
        <w:spacing w:line="580" w:lineRule="exact"/>
        <w:ind w:firstLine="0" w:firstLineChars="0"/>
        <w:rPr>
          <w:rFonts w:hint="eastAsia" w:ascii="宋体" w:hAnsi="宋体" w:eastAsia="宋体" w:cs="仿宋"/>
          <w:bCs/>
          <w:kern w:val="0"/>
          <w:sz w:val="24"/>
          <w:szCs w:val="24"/>
        </w:rPr>
      </w:pPr>
    </w:p>
    <w:p>
      <w:pPr>
        <w:pStyle w:val="27"/>
        <w:snapToGrid w:val="0"/>
        <w:spacing w:line="580" w:lineRule="exact"/>
        <w:ind w:firstLine="0" w:firstLineChars="0"/>
        <w:rPr>
          <w:rFonts w:hint="eastAsia" w:ascii="宋体" w:hAnsi="宋体" w:eastAsia="宋体" w:cs="仿宋"/>
          <w:bCs/>
          <w:kern w:val="0"/>
          <w:sz w:val="24"/>
          <w:szCs w:val="24"/>
        </w:rPr>
      </w:pPr>
    </w:p>
    <w:p>
      <w:pPr>
        <w:pStyle w:val="27"/>
        <w:snapToGrid w:val="0"/>
        <w:spacing w:line="580" w:lineRule="exact"/>
        <w:ind w:firstLine="0" w:firstLineChars="0"/>
        <w:rPr>
          <w:rFonts w:hint="eastAsia" w:ascii="宋体" w:hAnsi="宋体" w:eastAsia="宋体" w:cs="仿宋"/>
          <w:bCs/>
          <w:kern w:val="0"/>
          <w:sz w:val="24"/>
          <w:szCs w:val="24"/>
        </w:rPr>
      </w:pPr>
    </w:p>
    <w:p>
      <w:pPr>
        <w:pStyle w:val="27"/>
        <w:snapToGrid w:val="0"/>
        <w:spacing w:line="580" w:lineRule="exact"/>
        <w:ind w:firstLine="0" w:firstLineChars="0"/>
        <w:rPr>
          <w:rFonts w:hint="eastAsia" w:ascii="宋体" w:hAnsi="宋体" w:eastAsia="宋体" w:cs="仿宋"/>
          <w:bCs/>
          <w:kern w:val="0"/>
          <w:sz w:val="24"/>
          <w:szCs w:val="24"/>
        </w:rPr>
      </w:pPr>
    </w:p>
    <w:p>
      <w:pPr>
        <w:pStyle w:val="27"/>
        <w:snapToGrid w:val="0"/>
        <w:spacing w:line="580" w:lineRule="exact"/>
        <w:ind w:firstLine="0" w:firstLineChars="0"/>
        <w:rPr>
          <w:rFonts w:hint="eastAsia" w:ascii="宋体" w:hAnsi="宋体" w:eastAsia="宋体" w:cs="仿宋"/>
          <w:bCs/>
          <w:kern w:val="0"/>
          <w:sz w:val="24"/>
          <w:szCs w:val="24"/>
        </w:rPr>
      </w:pPr>
    </w:p>
    <w:p>
      <w:pPr>
        <w:pStyle w:val="27"/>
        <w:snapToGrid w:val="0"/>
        <w:spacing w:line="580" w:lineRule="exact"/>
        <w:ind w:firstLine="0" w:firstLineChars="0"/>
        <w:rPr>
          <w:rFonts w:hint="eastAsia" w:ascii="宋体" w:hAnsi="宋体" w:eastAsia="宋体" w:cs="仿宋"/>
          <w:bCs/>
          <w:kern w:val="0"/>
          <w:sz w:val="24"/>
          <w:szCs w:val="24"/>
        </w:rPr>
      </w:pPr>
    </w:p>
    <w:p>
      <w:pPr>
        <w:pStyle w:val="27"/>
        <w:snapToGrid w:val="0"/>
        <w:spacing w:line="580" w:lineRule="exact"/>
        <w:ind w:firstLine="0" w:firstLineChars="0"/>
        <w:rPr>
          <w:rFonts w:hint="eastAsia" w:ascii="宋体" w:hAnsi="宋体" w:eastAsia="宋体" w:cs="仿宋"/>
          <w:bCs/>
          <w:kern w:val="0"/>
          <w:sz w:val="24"/>
          <w:szCs w:val="24"/>
        </w:rPr>
      </w:pPr>
    </w:p>
    <w:p>
      <w:pPr>
        <w:pStyle w:val="27"/>
        <w:snapToGrid w:val="0"/>
        <w:spacing w:line="580" w:lineRule="exact"/>
        <w:ind w:firstLine="0" w:firstLineChars="0"/>
        <w:rPr>
          <w:rFonts w:hint="eastAsia" w:ascii="宋体" w:hAnsi="宋体" w:eastAsia="宋体" w:cs="仿宋"/>
          <w:bCs/>
          <w:kern w:val="0"/>
          <w:sz w:val="24"/>
          <w:szCs w:val="24"/>
        </w:rPr>
      </w:pPr>
    </w:p>
    <w:p>
      <w:pPr>
        <w:pStyle w:val="27"/>
        <w:snapToGrid w:val="0"/>
        <w:spacing w:line="580" w:lineRule="exact"/>
        <w:ind w:firstLine="0" w:firstLineChars="0"/>
        <w:rPr>
          <w:rFonts w:ascii="宋体" w:hAnsi="宋体" w:eastAsia="宋体" w:cs="仿宋"/>
          <w:bCs/>
          <w:kern w:val="0"/>
          <w:sz w:val="24"/>
          <w:szCs w:val="24"/>
        </w:rPr>
      </w:pPr>
      <w:r>
        <w:rPr>
          <w:rFonts w:hint="eastAsia" w:ascii="宋体" w:hAnsi="宋体" w:eastAsia="宋体" w:cs="仿宋"/>
          <w:bCs/>
          <w:kern w:val="0"/>
          <w:sz w:val="24"/>
          <w:szCs w:val="24"/>
        </w:rPr>
        <w:t>附件8合同格式</w:t>
      </w:r>
    </w:p>
    <w:p>
      <w:pPr>
        <w:spacing w:line="360" w:lineRule="auto"/>
        <w:rPr>
          <w:rFonts w:ascii="宋体" w:hAnsi="宋体"/>
          <w:sz w:val="30"/>
          <w:szCs w:val="30"/>
        </w:rPr>
      </w:pPr>
      <w:r>
        <w:rPr>
          <w:rFonts w:hint="eastAsia" w:ascii="宋体" w:hAnsi="宋体"/>
          <w:sz w:val="30"/>
          <w:szCs w:val="30"/>
        </w:rPr>
        <w:t>甲方合同编号：</w:t>
      </w:r>
    </w:p>
    <w:p>
      <w:pPr>
        <w:widowControl/>
        <w:spacing w:line="360" w:lineRule="auto"/>
        <w:jc w:val="left"/>
        <w:rPr>
          <w:rFonts w:ascii="宋体" w:hAnsi="宋体"/>
          <w:sz w:val="30"/>
          <w:szCs w:val="30"/>
        </w:rPr>
      </w:pPr>
      <w:r>
        <w:rPr>
          <w:rFonts w:hint="eastAsia" w:ascii="宋体" w:hAnsi="宋体"/>
          <w:sz w:val="30"/>
          <w:szCs w:val="30"/>
        </w:rPr>
        <w:t>乙方合同编号：</w:t>
      </w:r>
    </w:p>
    <w:p>
      <w:pPr>
        <w:widowControl/>
        <w:spacing w:line="360" w:lineRule="auto"/>
        <w:jc w:val="center"/>
        <w:rPr>
          <w:rFonts w:ascii="宋体" w:hAnsi="宋体"/>
          <w:sz w:val="52"/>
          <w:szCs w:val="52"/>
        </w:rPr>
      </w:pPr>
    </w:p>
    <w:p>
      <w:pPr>
        <w:wordWrap w:val="0"/>
        <w:spacing w:line="360" w:lineRule="auto"/>
        <w:jc w:val="right"/>
        <w:rPr>
          <w:rFonts w:ascii="宋体" w:hAnsi="宋体"/>
          <w:b/>
          <w:sz w:val="24"/>
        </w:rPr>
      </w:pPr>
      <w:r>
        <w:rPr>
          <w:rFonts w:ascii="宋体" w:hAnsi="宋体"/>
          <w:b/>
          <w:sz w:val="24"/>
        </w:rPr>
        <w:t xml:space="preserve">          </w:t>
      </w:r>
    </w:p>
    <w:p>
      <w:pPr>
        <w:pStyle w:val="7"/>
        <w:spacing w:line="360" w:lineRule="auto"/>
        <w:ind w:firstLine="482"/>
        <w:jc w:val="center"/>
        <w:rPr>
          <w:rFonts w:hAnsi="宋体" w:eastAsia="宋体"/>
          <w:b/>
          <w:sz w:val="24"/>
          <w:szCs w:val="24"/>
        </w:rPr>
      </w:pPr>
    </w:p>
    <w:p>
      <w:pPr>
        <w:autoSpaceDE w:val="0"/>
        <w:autoSpaceDN w:val="0"/>
        <w:adjustRightInd w:val="0"/>
        <w:spacing w:line="360" w:lineRule="auto"/>
        <w:jc w:val="center"/>
        <w:rPr>
          <w:rFonts w:ascii="宋体" w:hAnsi="宋体"/>
          <w:sz w:val="24"/>
          <w:u w:val="single"/>
        </w:rPr>
      </w:pPr>
    </w:p>
    <w:p>
      <w:pPr>
        <w:autoSpaceDE w:val="0"/>
        <w:autoSpaceDN w:val="0"/>
        <w:adjustRightInd w:val="0"/>
        <w:spacing w:line="360" w:lineRule="auto"/>
        <w:jc w:val="center"/>
        <w:rPr>
          <w:rFonts w:ascii="宋体" w:hAnsi="宋体"/>
          <w:sz w:val="24"/>
          <w:u w:val="single"/>
        </w:rPr>
      </w:pPr>
    </w:p>
    <w:p>
      <w:pPr>
        <w:autoSpaceDE w:val="0"/>
        <w:autoSpaceDN w:val="0"/>
        <w:adjustRightInd w:val="0"/>
        <w:spacing w:line="360" w:lineRule="auto"/>
        <w:jc w:val="center"/>
        <w:rPr>
          <w:rFonts w:ascii="宋体" w:hAnsi="宋体" w:cs="黑体"/>
          <w:b/>
          <w:kern w:val="0"/>
          <w:sz w:val="44"/>
          <w:szCs w:val="44"/>
        </w:rPr>
      </w:pPr>
    </w:p>
    <w:p>
      <w:pPr>
        <w:autoSpaceDE w:val="0"/>
        <w:autoSpaceDN w:val="0"/>
        <w:adjustRightInd w:val="0"/>
        <w:spacing w:line="360" w:lineRule="auto"/>
        <w:jc w:val="center"/>
        <w:rPr>
          <w:rFonts w:ascii="宋体" w:hAnsi="宋体" w:cs="黑体"/>
          <w:b/>
          <w:kern w:val="0"/>
          <w:sz w:val="44"/>
          <w:szCs w:val="44"/>
        </w:rPr>
      </w:pPr>
      <w:r>
        <w:rPr>
          <w:rFonts w:hint="eastAsia" w:ascii="宋体" w:hAnsi="宋体" w:cs="黑体"/>
          <w:b/>
          <w:kern w:val="0"/>
          <w:sz w:val="44"/>
          <w:szCs w:val="44"/>
        </w:rPr>
        <w:t>广州市超算分布式能源投资有限公司</w:t>
      </w:r>
    </w:p>
    <w:p>
      <w:pPr>
        <w:autoSpaceDE w:val="0"/>
        <w:autoSpaceDN w:val="0"/>
        <w:adjustRightInd w:val="0"/>
        <w:spacing w:line="360" w:lineRule="auto"/>
        <w:jc w:val="center"/>
        <w:rPr>
          <w:rFonts w:ascii="宋体" w:hAnsi="宋体" w:cs="黑体"/>
          <w:b/>
          <w:kern w:val="0"/>
          <w:sz w:val="44"/>
          <w:szCs w:val="44"/>
        </w:rPr>
      </w:pPr>
      <w:r>
        <w:rPr>
          <w:rFonts w:hint="eastAsia" w:ascii="宋体" w:hAnsi="宋体" w:cs="黑体"/>
          <w:b/>
          <w:kern w:val="0"/>
          <w:sz w:val="44"/>
          <w:szCs w:val="44"/>
        </w:rPr>
        <w:t>能源站项目保安、保洁及绿化服务合同</w:t>
      </w:r>
    </w:p>
    <w:p>
      <w:pPr>
        <w:autoSpaceDE w:val="0"/>
        <w:autoSpaceDN w:val="0"/>
        <w:adjustRightInd w:val="0"/>
        <w:spacing w:line="360" w:lineRule="auto"/>
        <w:jc w:val="center"/>
        <w:rPr>
          <w:rFonts w:ascii="宋体" w:hAnsi="宋体" w:cs="黑体"/>
          <w:b/>
          <w:kern w:val="0"/>
          <w:sz w:val="52"/>
          <w:szCs w:val="52"/>
        </w:rPr>
      </w:pPr>
    </w:p>
    <w:p>
      <w:pPr>
        <w:autoSpaceDE w:val="0"/>
        <w:autoSpaceDN w:val="0"/>
        <w:adjustRightInd w:val="0"/>
        <w:spacing w:line="360" w:lineRule="auto"/>
        <w:jc w:val="center"/>
        <w:rPr>
          <w:rFonts w:ascii="宋体" w:hAnsi="宋体" w:cs="黑体"/>
          <w:kern w:val="0"/>
          <w:sz w:val="30"/>
          <w:szCs w:val="30"/>
        </w:rPr>
      </w:pPr>
    </w:p>
    <w:p>
      <w:pPr>
        <w:autoSpaceDE w:val="0"/>
        <w:autoSpaceDN w:val="0"/>
        <w:adjustRightInd w:val="0"/>
        <w:spacing w:line="360" w:lineRule="auto"/>
        <w:rPr>
          <w:rFonts w:ascii="宋体" w:hAnsi="宋体" w:cs="黑体"/>
          <w:kern w:val="0"/>
          <w:sz w:val="30"/>
          <w:szCs w:val="30"/>
        </w:rPr>
      </w:pPr>
    </w:p>
    <w:p>
      <w:pPr>
        <w:autoSpaceDE w:val="0"/>
        <w:autoSpaceDN w:val="0"/>
        <w:adjustRightInd w:val="0"/>
        <w:spacing w:line="360" w:lineRule="auto"/>
        <w:rPr>
          <w:rFonts w:ascii="宋体" w:hAnsi="宋体" w:cs="黑体"/>
          <w:kern w:val="0"/>
          <w:sz w:val="30"/>
          <w:szCs w:val="30"/>
        </w:rPr>
      </w:pPr>
    </w:p>
    <w:p>
      <w:pPr>
        <w:autoSpaceDE w:val="0"/>
        <w:autoSpaceDN w:val="0"/>
        <w:adjustRightInd w:val="0"/>
        <w:spacing w:line="360" w:lineRule="auto"/>
        <w:ind w:firstLine="639" w:firstLineChars="213"/>
        <w:jc w:val="left"/>
        <w:rPr>
          <w:rFonts w:ascii="宋体" w:hAnsi="宋体" w:cs="黑体"/>
          <w:kern w:val="0"/>
          <w:sz w:val="30"/>
          <w:szCs w:val="30"/>
        </w:rPr>
      </w:pPr>
      <w:r>
        <w:rPr>
          <w:rFonts w:hint="eastAsia" w:ascii="宋体" w:hAnsi="宋体" w:cs="黑体"/>
          <w:kern w:val="0"/>
          <w:sz w:val="30"/>
          <w:szCs w:val="30"/>
        </w:rPr>
        <w:t>项目名称：</w:t>
      </w:r>
      <w:r>
        <w:rPr>
          <w:rFonts w:hint="eastAsia" w:ascii="宋体" w:hAnsi="宋体" w:cs="黑体"/>
          <w:kern w:val="0"/>
          <w:sz w:val="30"/>
          <w:szCs w:val="30"/>
          <w:u w:val="single"/>
        </w:rPr>
        <w:t>广州市超算分布式能源投资有限公司能源站项目</w:t>
      </w:r>
    </w:p>
    <w:p>
      <w:pPr>
        <w:autoSpaceDE w:val="0"/>
        <w:autoSpaceDN w:val="0"/>
        <w:adjustRightInd w:val="0"/>
        <w:spacing w:line="360" w:lineRule="auto"/>
        <w:ind w:firstLine="639" w:firstLineChars="213"/>
        <w:jc w:val="left"/>
        <w:rPr>
          <w:rFonts w:ascii="宋体" w:hAnsi="宋体"/>
          <w:sz w:val="30"/>
          <w:szCs w:val="30"/>
          <w:u w:val="single"/>
        </w:rPr>
      </w:pPr>
      <w:r>
        <w:rPr>
          <w:rFonts w:hint="eastAsia" w:ascii="宋体" w:hAnsi="宋体" w:cs="黑体"/>
          <w:kern w:val="0"/>
          <w:sz w:val="30"/>
          <w:szCs w:val="30"/>
        </w:rPr>
        <w:t>甲    方：</w:t>
      </w:r>
      <w:r>
        <w:rPr>
          <w:rFonts w:hint="eastAsia" w:ascii="宋体" w:hAnsi="宋体"/>
          <w:sz w:val="30"/>
          <w:szCs w:val="30"/>
          <w:u w:val="single"/>
        </w:rPr>
        <w:t>广州市超算分布式能源投资有限公司</w:t>
      </w:r>
    </w:p>
    <w:p>
      <w:pPr>
        <w:autoSpaceDE w:val="0"/>
        <w:autoSpaceDN w:val="0"/>
        <w:adjustRightInd w:val="0"/>
        <w:spacing w:line="360" w:lineRule="auto"/>
        <w:ind w:firstLine="639" w:firstLineChars="213"/>
        <w:jc w:val="left"/>
        <w:rPr>
          <w:rFonts w:ascii="宋体" w:hAnsi="宋体" w:cs="黑体"/>
          <w:kern w:val="0"/>
          <w:sz w:val="30"/>
          <w:szCs w:val="30"/>
          <w:u w:val="single"/>
        </w:rPr>
      </w:pPr>
      <w:r>
        <w:rPr>
          <w:rFonts w:hint="eastAsia" w:ascii="宋体" w:hAnsi="宋体" w:cs="黑体"/>
          <w:kern w:val="0"/>
          <w:sz w:val="30"/>
          <w:szCs w:val="30"/>
        </w:rPr>
        <w:t>乙    方：</w:t>
      </w:r>
      <w:r>
        <w:rPr>
          <w:rFonts w:hint="eastAsia" w:ascii="宋体" w:hAnsi="宋体" w:cs="黑体"/>
          <w:kern w:val="0"/>
          <w:sz w:val="30"/>
          <w:szCs w:val="30"/>
          <w:u w:val="single"/>
        </w:rPr>
        <w:t xml:space="preserve"> </w:t>
      </w:r>
    </w:p>
    <w:p>
      <w:pPr>
        <w:autoSpaceDE w:val="0"/>
        <w:autoSpaceDN w:val="0"/>
        <w:adjustRightInd w:val="0"/>
        <w:spacing w:line="360" w:lineRule="auto"/>
        <w:ind w:firstLine="639" w:firstLineChars="213"/>
        <w:jc w:val="left"/>
        <w:rPr>
          <w:rFonts w:ascii="宋体" w:hAnsi="宋体" w:cs="黑体"/>
          <w:kern w:val="0"/>
          <w:sz w:val="30"/>
          <w:szCs w:val="30"/>
        </w:rPr>
      </w:pPr>
      <w:r>
        <w:rPr>
          <w:rFonts w:hint="eastAsia" w:ascii="宋体" w:hAnsi="宋体" w:cs="黑体"/>
          <w:kern w:val="0"/>
          <w:sz w:val="30"/>
          <w:szCs w:val="30"/>
        </w:rPr>
        <w:t>签订日期：</w:t>
      </w:r>
      <w:r>
        <w:rPr>
          <w:rFonts w:hint="eastAsia" w:ascii="宋体" w:hAnsi="宋体" w:cs="黑体"/>
          <w:kern w:val="0"/>
          <w:sz w:val="30"/>
          <w:szCs w:val="30"/>
          <w:u w:val="single"/>
        </w:rPr>
        <w:t xml:space="preserve"> 2023  </w:t>
      </w:r>
      <w:r>
        <w:rPr>
          <w:rFonts w:hint="eastAsia" w:ascii="宋体" w:hAnsi="宋体" w:cs="黑体"/>
          <w:kern w:val="0"/>
          <w:sz w:val="30"/>
          <w:szCs w:val="30"/>
        </w:rPr>
        <w:t>年</w:t>
      </w:r>
      <w:r>
        <w:rPr>
          <w:rFonts w:hint="eastAsia" w:ascii="宋体" w:hAnsi="宋体" w:cs="黑体"/>
          <w:kern w:val="0"/>
          <w:sz w:val="30"/>
          <w:szCs w:val="30"/>
          <w:u w:val="single"/>
        </w:rPr>
        <w:t xml:space="preserve">     </w:t>
      </w:r>
      <w:r>
        <w:rPr>
          <w:rFonts w:hint="eastAsia" w:ascii="宋体" w:hAnsi="宋体" w:cs="黑体"/>
          <w:kern w:val="0"/>
          <w:sz w:val="30"/>
          <w:szCs w:val="30"/>
        </w:rPr>
        <w:t>月</w:t>
      </w:r>
    </w:p>
    <w:p>
      <w:pPr>
        <w:widowControl/>
        <w:spacing w:line="360" w:lineRule="auto"/>
        <w:jc w:val="left"/>
        <w:rPr>
          <w:rFonts w:ascii="宋体" w:hAnsi="宋体" w:cs="黑体"/>
          <w:kern w:val="0"/>
          <w:sz w:val="30"/>
          <w:szCs w:val="30"/>
        </w:rPr>
        <w:sectPr>
          <w:pgSz w:w="11906" w:h="16838"/>
          <w:pgMar w:top="1090" w:right="1416" w:bottom="1402" w:left="1800" w:header="851" w:footer="992" w:gutter="0"/>
          <w:cols w:space="720" w:num="1"/>
          <w:docGrid w:type="lines" w:linePitch="312" w:charSpace="0"/>
        </w:sectPr>
      </w:pPr>
    </w:p>
    <w:p>
      <w:pPr>
        <w:spacing w:line="360" w:lineRule="auto"/>
        <w:ind w:firstLine="538"/>
        <w:rPr>
          <w:rFonts w:ascii="宋体" w:hAnsi="宋体"/>
          <w:sz w:val="24"/>
        </w:rPr>
      </w:pPr>
      <w:r>
        <w:rPr>
          <w:rFonts w:hint="eastAsia" w:ascii="宋体" w:hAnsi="宋体"/>
          <w:sz w:val="24"/>
        </w:rPr>
        <w:t>依据《中华人民共和国民法典》、《中华人民共和国劳动法》、《保安服务管理条例》等有关法律法规，本着诚实守信、平等互利的原则，经甲、乙双方友好协商订立本合同。本合同分保安服务和保洁、绿化服务两大方面：</w:t>
      </w:r>
    </w:p>
    <w:p>
      <w:pPr>
        <w:spacing w:line="360" w:lineRule="auto"/>
        <w:ind w:firstLine="538"/>
        <w:rPr>
          <w:rFonts w:ascii="宋体" w:hAnsi="宋体"/>
          <w:b/>
          <w:sz w:val="24"/>
        </w:rPr>
      </w:pPr>
      <w:r>
        <w:rPr>
          <w:rFonts w:hint="eastAsia" w:ascii="宋体" w:hAnsi="宋体"/>
          <w:b/>
          <w:sz w:val="24"/>
        </w:rPr>
        <w:t>第一条 主要任务及护卫范围：</w:t>
      </w:r>
    </w:p>
    <w:p>
      <w:pPr>
        <w:pStyle w:val="27"/>
        <w:spacing w:line="360" w:lineRule="auto"/>
        <w:ind w:left="420" w:firstLine="0" w:firstLineChars="0"/>
        <w:rPr>
          <w:rFonts w:ascii="宋体" w:hAnsi="宋体"/>
          <w:sz w:val="24"/>
          <w:szCs w:val="24"/>
        </w:rPr>
      </w:pPr>
      <w:r>
        <w:rPr>
          <w:rFonts w:hint="eastAsia" w:ascii="宋体" w:hAnsi="宋体"/>
          <w:sz w:val="24"/>
          <w:szCs w:val="24"/>
        </w:rPr>
        <w:t>1、保安岗位职责：</w:t>
      </w:r>
    </w:p>
    <w:p>
      <w:pPr>
        <w:pStyle w:val="27"/>
        <w:spacing w:line="360" w:lineRule="auto"/>
        <w:ind w:left="420" w:firstLine="0" w:firstLineChars="0"/>
        <w:rPr>
          <w:rFonts w:ascii="宋体" w:hAnsi="宋体"/>
          <w:sz w:val="24"/>
          <w:szCs w:val="24"/>
        </w:rPr>
      </w:pPr>
      <w:r>
        <w:rPr>
          <w:rFonts w:hint="eastAsia" w:ascii="宋体" w:hAnsi="宋体"/>
          <w:sz w:val="24"/>
          <w:szCs w:val="24"/>
        </w:rPr>
        <w:t>（1）负责甲方的物业管理范围内的安保工作；委托乙方管理的物业属于安全系数要求较高的敏感地方，乙方应严格管理，对进入能源站的人员、车辆实行登记管理制度，凡未经甲方的书面许可，任何人员（包括甲方、乙方的工作人员）及车辆不准进入该区域。乙方应制订有关管理制度及实施细则（在合同签订生效之日起三个工作日内提交给甲方），保证本项目合同下受托管理的物业系统的安全，上述管理制度、实施细则及其任何修改应经甲方批准后执行，并送甲方备案。</w:t>
      </w:r>
    </w:p>
    <w:p>
      <w:pPr>
        <w:pStyle w:val="27"/>
        <w:spacing w:line="360" w:lineRule="auto"/>
        <w:ind w:left="420" w:firstLine="0" w:firstLineChars="0"/>
        <w:rPr>
          <w:rFonts w:ascii="宋体" w:hAnsi="宋体"/>
          <w:sz w:val="24"/>
          <w:szCs w:val="24"/>
        </w:rPr>
      </w:pPr>
      <w:r>
        <w:rPr>
          <w:rFonts w:hint="eastAsia" w:ascii="宋体" w:hAnsi="宋体"/>
          <w:sz w:val="24"/>
          <w:szCs w:val="24"/>
        </w:rPr>
        <w:t xml:space="preserve">（2）确保本项目合同下受托管理的物业系统不受外来人为因素的干扰而使系统停产或损坏，如出现故障应及时回复以确保物业管理运行平稳； </w:t>
      </w:r>
    </w:p>
    <w:p>
      <w:pPr>
        <w:pStyle w:val="27"/>
        <w:spacing w:line="360" w:lineRule="auto"/>
        <w:ind w:left="420" w:firstLine="0" w:firstLineChars="0"/>
        <w:rPr>
          <w:rFonts w:ascii="宋体" w:hAnsi="宋体"/>
          <w:sz w:val="24"/>
          <w:szCs w:val="24"/>
        </w:rPr>
      </w:pPr>
      <w:r>
        <w:rPr>
          <w:rFonts w:hint="eastAsia" w:ascii="宋体" w:hAnsi="宋体"/>
          <w:sz w:val="24"/>
          <w:szCs w:val="24"/>
        </w:rPr>
        <w:t>（3）预防和制止物业管理区域内发生的违反治安管理规定的行为，及时向甲方报告；</w:t>
      </w:r>
    </w:p>
    <w:p>
      <w:pPr>
        <w:pStyle w:val="27"/>
        <w:spacing w:line="360" w:lineRule="auto"/>
        <w:ind w:left="420" w:firstLine="0" w:firstLineChars="0"/>
        <w:rPr>
          <w:rFonts w:ascii="宋体" w:hAnsi="宋体"/>
          <w:sz w:val="24"/>
          <w:szCs w:val="24"/>
        </w:rPr>
      </w:pPr>
      <w:r>
        <w:rPr>
          <w:rFonts w:hint="eastAsia" w:ascii="宋体" w:hAnsi="宋体"/>
          <w:sz w:val="24"/>
          <w:szCs w:val="24"/>
        </w:rPr>
        <w:t xml:space="preserve">（4）预防和制止“两抢”、“两盗”及其它现行的违法犯罪行为； </w:t>
      </w:r>
    </w:p>
    <w:p>
      <w:pPr>
        <w:pStyle w:val="27"/>
        <w:spacing w:line="360" w:lineRule="auto"/>
        <w:ind w:left="420" w:firstLine="0" w:firstLineChars="0"/>
        <w:rPr>
          <w:rFonts w:ascii="宋体" w:hAnsi="宋体"/>
          <w:sz w:val="24"/>
          <w:szCs w:val="24"/>
        </w:rPr>
      </w:pPr>
      <w:r>
        <w:rPr>
          <w:rFonts w:hint="eastAsia" w:ascii="宋体" w:hAnsi="宋体"/>
          <w:sz w:val="24"/>
          <w:szCs w:val="24"/>
        </w:rPr>
        <w:t>（5）发现物业管理区域内发生治安、刑事案件和突发性危急事件及时向甲方和有关部门报告并组织力量协助解决；</w:t>
      </w:r>
    </w:p>
    <w:p>
      <w:pPr>
        <w:pStyle w:val="27"/>
        <w:spacing w:line="360" w:lineRule="auto"/>
        <w:ind w:left="420" w:firstLine="0" w:firstLineChars="0"/>
        <w:rPr>
          <w:rFonts w:ascii="宋体" w:hAnsi="宋体"/>
          <w:sz w:val="24"/>
          <w:szCs w:val="24"/>
        </w:rPr>
      </w:pPr>
      <w:r>
        <w:rPr>
          <w:rFonts w:hint="eastAsia" w:ascii="宋体" w:hAnsi="宋体"/>
          <w:sz w:val="24"/>
          <w:szCs w:val="24"/>
        </w:rPr>
        <w:t>（6）物业公司在管理中，如有发现本项目合同下受托管理的物业系统漏水、漏电、漏蒸汽或其他损坏等安全隐患，应及时通知招标人检修整改，并做好纪录。</w:t>
      </w:r>
    </w:p>
    <w:p>
      <w:pPr>
        <w:pStyle w:val="27"/>
        <w:spacing w:line="360" w:lineRule="auto"/>
        <w:ind w:left="420" w:firstLine="0" w:firstLineChars="0"/>
        <w:rPr>
          <w:rFonts w:ascii="宋体" w:hAnsi="宋体"/>
          <w:sz w:val="24"/>
          <w:szCs w:val="24"/>
        </w:rPr>
      </w:pPr>
      <w:r>
        <w:rPr>
          <w:rFonts w:hint="eastAsia" w:ascii="宋体" w:hAnsi="宋体"/>
          <w:sz w:val="24"/>
          <w:szCs w:val="24"/>
        </w:rPr>
        <w:t>（7）日常消防安全巡查，定期组织安全大检查；</w:t>
      </w:r>
    </w:p>
    <w:p>
      <w:pPr>
        <w:pStyle w:val="27"/>
        <w:spacing w:line="360" w:lineRule="auto"/>
        <w:ind w:left="210" w:leftChars="100" w:firstLine="240" w:firstLineChars="100"/>
        <w:rPr>
          <w:rFonts w:ascii="宋体" w:hAnsi="宋体"/>
          <w:sz w:val="24"/>
          <w:szCs w:val="24"/>
        </w:rPr>
      </w:pPr>
      <w:r>
        <w:rPr>
          <w:rFonts w:hint="eastAsia" w:ascii="宋体" w:hAnsi="宋体"/>
          <w:sz w:val="24"/>
          <w:szCs w:val="24"/>
        </w:rPr>
        <w:t>（8）协助甲方及有关部门组织消防演习工作；</w:t>
      </w:r>
    </w:p>
    <w:p>
      <w:pPr>
        <w:pStyle w:val="6"/>
        <w:spacing w:line="360" w:lineRule="auto"/>
        <w:rPr>
          <w:rFonts w:ascii="宋体" w:hAnsi="宋体"/>
          <w:sz w:val="24"/>
        </w:rPr>
      </w:pPr>
      <w:r>
        <w:rPr>
          <w:rFonts w:hint="eastAsia" w:ascii="宋体" w:hAnsi="宋体"/>
          <w:sz w:val="24"/>
        </w:rPr>
        <w:t>（9）负责监视出入人员和物品的进出情况，对危险品和可疑人员的进入要进行控制和报告；</w:t>
      </w:r>
    </w:p>
    <w:p>
      <w:pPr>
        <w:pStyle w:val="6"/>
        <w:spacing w:line="360" w:lineRule="auto"/>
        <w:rPr>
          <w:rFonts w:ascii="宋体" w:hAnsi="宋体"/>
          <w:sz w:val="24"/>
        </w:rPr>
      </w:pPr>
      <w:r>
        <w:rPr>
          <w:rFonts w:hint="eastAsia" w:ascii="宋体" w:hAnsi="宋体"/>
          <w:sz w:val="24"/>
        </w:rPr>
        <w:t>（10）注意和疏导闲杂人员，劝阻破坏和污染环境和卫生的行为；</w:t>
      </w:r>
    </w:p>
    <w:p>
      <w:pPr>
        <w:pStyle w:val="6"/>
        <w:spacing w:line="360" w:lineRule="auto"/>
        <w:rPr>
          <w:rFonts w:ascii="宋体" w:hAnsi="宋体"/>
          <w:sz w:val="24"/>
        </w:rPr>
      </w:pPr>
      <w:r>
        <w:rPr>
          <w:rFonts w:hint="eastAsia" w:ascii="宋体" w:hAnsi="宋体"/>
          <w:sz w:val="24"/>
        </w:rPr>
        <w:t>（11）严格验证制度，防止未经许可的人员、车辆、物资擅自进出责任区，维护责任区内的治安秩序；</w:t>
      </w:r>
    </w:p>
    <w:p>
      <w:pPr>
        <w:pStyle w:val="6"/>
        <w:spacing w:line="360" w:lineRule="auto"/>
        <w:ind w:firstLine="480" w:firstLineChars="200"/>
        <w:rPr>
          <w:rFonts w:ascii="宋体" w:hAnsi="宋体"/>
          <w:sz w:val="24"/>
        </w:rPr>
      </w:pPr>
      <w:r>
        <w:rPr>
          <w:rFonts w:hint="eastAsia" w:ascii="宋体" w:hAnsi="宋体"/>
          <w:sz w:val="24"/>
        </w:rPr>
        <w:t>（12）坚守岗位，认真做好巡逻、检查、护卫、守夜等项工作，预防管区内发生刑事案件和治安灾害事故；</w:t>
      </w:r>
    </w:p>
    <w:p>
      <w:pPr>
        <w:pStyle w:val="6"/>
        <w:spacing w:line="360" w:lineRule="auto"/>
        <w:rPr>
          <w:rFonts w:ascii="宋体" w:hAnsi="宋体"/>
          <w:sz w:val="24"/>
        </w:rPr>
      </w:pPr>
      <w:r>
        <w:rPr>
          <w:rFonts w:hint="eastAsia" w:ascii="宋体" w:hAnsi="宋体"/>
          <w:sz w:val="24"/>
        </w:rPr>
        <w:t>（13）服从命令，听众指挥，积极完成项目主管临时指派的保安任务。</w:t>
      </w:r>
    </w:p>
    <w:p>
      <w:pPr>
        <w:pStyle w:val="27"/>
        <w:spacing w:line="360" w:lineRule="auto"/>
        <w:ind w:left="210" w:leftChars="100" w:firstLine="240" w:firstLineChars="100"/>
        <w:rPr>
          <w:rFonts w:ascii="宋体" w:hAnsi="宋体"/>
          <w:sz w:val="24"/>
          <w:szCs w:val="24"/>
        </w:rPr>
      </w:pPr>
      <w:r>
        <w:rPr>
          <w:rFonts w:hint="eastAsia" w:ascii="宋体" w:hAnsi="宋体"/>
          <w:sz w:val="24"/>
          <w:szCs w:val="24"/>
        </w:rPr>
        <w:t xml:space="preserve"> 2、保洁、绿化岗位职责：</w:t>
      </w:r>
    </w:p>
    <w:p>
      <w:pPr>
        <w:pStyle w:val="27"/>
        <w:spacing w:line="360" w:lineRule="auto"/>
        <w:ind w:left="420" w:firstLine="0" w:firstLineChars="0"/>
        <w:rPr>
          <w:rFonts w:ascii="宋体" w:hAnsi="宋体"/>
          <w:sz w:val="24"/>
          <w:szCs w:val="24"/>
        </w:rPr>
      </w:pPr>
      <w:r>
        <w:rPr>
          <w:rFonts w:hint="eastAsia" w:ascii="宋体" w:hAnsi="宋体"/>
          <w:sz w:val="24"/>
          <w:szCs w:val="24"/>
        </w:rPr>
        <w:t>（1）负责能源站厂房外围墙内走道、公共区域内的定期清洁绿化，垃圾外运工作。</w:t>
      </w:r>
    </w:p>
    <w:p>
      <w:pPr>
        <w:pStyle w:val="27"/>
        <w:spacing w:line="360" w:lineRule="auto"/>
        <w:ind w:left="420" w:firstLine="0" w:firstLineChars="0"/>
        <w:rPr>
          <w:rFonts w:ascii="宋体" w:hAnsi="宋体"/>
          <w:sz w:val="24"/>
          <w:szCs w:val="24"/>
        </w:rPr>
      </w:pPr>
      <w:r>
        <w:rPr>
          <w:rFonts w:hint="eastAsia" w:ascii="宋体" w:hAnsi="宋体"/>
          <w:sz w:val="24"/>
          <w:szCs w:val="24"/>
        </w:rPr>
        <w:t>（2）负责定期清理能源站围墙两侧和停车场区域杂草，防止杂草攀爬，每月一次。</w:t>
      </w:r>
    </w:p>
    <w:p>
      <w:pPr>
        <w:pStyle w:val="27"/>
        <w:spacing w:line="360" w:lineRule="auto"/>
        <w:ind w:left="420" w:firstLine="0" w:firstLineChars="0"/>
        <w:rPr>
          <w:rFonts w:ascii="宋体" w:hAnsi="宋体"/>
          <w:sz w:val="24"/>
          <w:szCs w:val="24"/>
        </w:rPr>
      </w:pPr>
      <w:r>
        <w:rPr>
          <w:rFonts w:hint="eastAsia" w:ascii="宋体" w:hAnsi="宋体"/>
          <w:sz w:val="24"/>
          <w:szCs w:val="24"/>
        </w:rPr>
        <w:t>（3）T1楼梯和T2楼梯外的玻璃幕墙、主控大厅玻璃、二期制冷间顶的玻璃屋顶面的清洗，每月一次。</w:t>
      </w:r>
    </w:p>
    <w:p>
      <w:pPr>
        <w:pStyle w:val="27"/>
        <w:spacing w:line="360" w:lineRule="auto"/>
        <w:ind w:left="420" w:firstLine="0" w:firstLineChars="0"/>
        <w:rPr>
          <w:rFonts w:ascii="宋体" w:hAnsi="宋体"/>
          <w:sz w:val="24"/>
          <w:szCs w:val="24"/>
        </w:rPr>
      </w:pPr>
      <w:r>
        <w:rPr>
          <w:rFonts w:hint="eastAsia" w:ascii="宋体" w:hAnsi="宋体"/>
          <w:sz w:val="24"/>
          <w:szCs w:val="24"/>
        </w:rPr>
        <w:t>（4）能源站内草坪定期割草，此部分工作不包含在合同范围内，能源站如需进行全场割草，甲方若委托乙方进行有偿服务的，费用为1200元/次。委托单见附件一。</w:t>
      </w:r>
    </w:p>
    <w:p>
      <w:pPr>
        <w:pStyle w:val="27"/>
        <w:spacing w:line="360" w:lineRule="auto"/>
        <w:ind w:left="420" w:firstLine="0" w:firstLineChars="0"/>
        <w:rPr>
          <w:rFonts w:ascii="宋体" w:hAnsi="宋体"/>
          <w:sz w:val="24"/>
          <w:szCs w:val="24"/>
        </w:rPr>
      </w:pPr>
      <w:r>
        <w:rPr>
          <w:rFonts w:hint="eastAsia" w:ascii="宋体" w:hAnsi="宋体"/>
          <w:sz w:val="24"/>
          <w:szCs w:val="24"/>
        </w:rPr>
        <w:t>（5）定期对物业周围的绿化树木、绿化带进行浇水、培土及修枝整形，除杂草，美化环境。</w:t>
      </w:r>
    </w:p>
    <w:p>
      <w:pPr>
        <w:pStyle w:val="27"/>
        <w:spacing w:line="360" w:lineRule="auto"/>
        <w:ind w:firstLine="480"/>
        <w:rPr>
          <w:rFonts w:ascii="宋体" w:hAnsi="宋体"/>
          <w:sz w:val="24"/>
          <w:szCs w:val="24"/>
        </w:rPr>
      </w:pPr>
      <w:r>
        <w:rPr>
          <w:rFonts w:hint="eastAsia" w:ascii="宋体" w:hAnsi="宋体"/>
          <w:sz w:val="24"/>
          <w:szCs w:val="24"/>
        </w:rPr>
        <w:t>（6）防止绿化花卉、树木发生植物病虫害，如有发现及时喷射除虫剂消灭，在虫害多发季节，定期喷射除虫剂预防虫害。</w:t>
      </w:r>
    </w:p>
    <w:p>
      <w:pPr>
        <w:pStyle w:val="27"/>
        <w:spacing w:line="360" w:lineRule="auto"/>
        <w:ind w:left="420" w:firstLine="0" w:firstLineChars="0"/>
        <w:rPr>
          <w:rFonts w:ascii="宋体" w:hAnsi="宋体"/>
          <w:sz w:val="24"/>
          <w:szCs w:val="24"/>
        </w:rPr>
      </w:pPr>
      <w:r>
        <w:rPr>
          <w:rFonts w:hint="eastAsia" w:ascii="宋体" w:hAnsi="宋体"/>
          <w:sz w:val="24"/>
          <w:szCs w:val="24"/>
        </w:rPr>
        <w:t>（7）遇有台风、暴雨等恶劣天气，需做好预防工作，检查和保证排水的顺畅，预防高空坠物和树木的折断倾倒等事故的发生，及时检查和清理现场，恢复安全通道。</w:t>
      </w:r>
    </w:p>
    <w:p>
      <w:pPr>
        <w:pStyle w:val="27"/>
        <w:spacing w:line="360" w:lineRule="auto"/>
        <w:ind w:left="420" w:firstLine="0" w:firstLineChars="0"/>
        <w:rPr>
          <w:rFonts w:ascii="宋体" w:hAnsi="宋体"/>
          <w:sz w:val="24"/>
          <w:szCs w:val="24"/>
        </w:rPr>
      </w:pPr>
      <w:r>
        <w:rPr>
          <w:rFonts w:hint="eastAsia" w:ascii="宋体" w:hAnsi="宋体"/>
          <w:sz w:val="24"/>
          <w:szCs w:val="24"/>
        </w:rPr>
        <w:t>（8）负责提供清洁工作中所使用的工具、物料（垃圾袋、洗洁剂等）。</w:t>
      </w:r>
    </w:p>
    <w:p>
      <w:pPr>
        <w:pStyle w:val="27"/>
        <w:spacing w:line="360" w:lineRule="auto"/>
        <w:ind w:left="420" w:firstLine="0" w:firstLineChars="0"/>
        <w:rPr>
          <w:rFonts w:ascii="宋体" w:hAnsi="宋体"/>
          <w:sz w:val="24"/>
          <w:szCs w:val="24"/>
        </w:rPr>
      </w:pPr>
      <w:r>
        <w:rPr>
          <w:rFonts w:hint="eastAsia" w:ascii="宋体" w:hAnsi="宋体"/>
          <w:sz w:val="24"/>
          <w:szCs w:val="24"/>
        </w:rPr>
        <w:t>（9）在作业中应严格做好各项保护措施，服从甲方管理，并受现场值班人员的安全监管，不得擅自挪用招标人的物品或进入与其清洁无关区域。</w:t>
      </w:r>
    </w:p>
    <w:p>
      <w:pPr>
        <w:spacing w:line="360" w:lineRule="auto"/>
        <w:ind w:firstLine="480" w:firstLineChars="200"/>
        <w:rPr>
          <w:rFonts w:ascii="宋体" w:hAnsi="宋体"/>
          <w:sz w:val="24"/>
        </w:rPr>
      </w:pPr>
      <w:r>
        <w:rPr>
          <w:rFonts w:hint="eastAsia" w:ascii="宋体" w:hAnsi="宋体"/>
          <w:sz w:val="24"/>
        </w:rPr>
        <w:t>(10)负责按照甲方要求，委派合格的清洁服务员工以及实施清洁作业；</w:t>
      </w:r>
    </w:p>
    <w:p>
      <w:pPr>
        <w:spacing w:line="360" w:lineRule="auto"/>
        <w:ind w:firstLine="480" w:firstLineChars="200"/>
        <w:rPr>
          <w:rFonts w:ascii="宋体" w:hAnsi="宋体"/>
          <w:sz w:val="24"/>
        </w:rPr>
      </w:pPr>
      <w:r>
        <w:rPr>
          <w:rFonts w:hint="eastAsia" w:ascii="宋体" w:hAnsi="宋体"/>
          <w:sz w:val="24"/>
        </w:rPr>
        <w:t>（11）负责提供清洁工作中所使用的工具、物料（垃圾袋、洗洁剂等）；</w:t>
      </w:r>
    </w:p>
    <w:p>
      <w:pPr>
        <w:spacing w:line="360" w:lineRule="auto"/>
        <w:ind w:firstLine="480" w:firstLineChars="200"/>
        <w:rPr>
          <w:rFonts w:ascii="宋体" w:hAnsi="宋体"/>
          <w:sz w:val="24"/>
        </w:rPr>
      </w:pPr>
      <w:r>
        <w:rPr>
          <w:rFonts w:hint="eastAsia" w:ascii="宋体" w:hAnsi="宋体"/>
          <w:sz w:val="24"/>
        </w:rPr>
        <w:t>（12）乙方在作业中应严格做好各项保护措施，服从能源站管理，并受现场值班人员的安全监管，不得擅自挪用甲方的物品或进入与其清洁无关区域。</w:t>
      </w:r>
    </w:p>
    <w:p>
      <w:pPr>
        <w:spacing w:line="360" w:lineRule="auto"/>
        <w:ind w:firstLine="480" w:firstLineChars="200"/>
        <w:rPr>
          <w:rFonts w:ascii="宋体" w:hAnsi="宋体"/>
          <w:sz w:val="24"/>
        </w:rPr>
      </w:pPr>
      <w:r>
        <w:rPr>
          <w:rFonts w:hint="eastAsia" w:ascii="宋体" w:hAnsi="宋体"/>
          <w:sz w:val="24"/>
        </w:rPr>
        <w:t>（13）乙方需在甲方提出异议及返工要求的立即实施，如缺少立即执行的条件，则乙方必须在两个工作日内满足条件并完成工作。</w:t>
      </w:r>
    </w:p>
    <w:p>
      <w:pPr>
        <w:spacing w:line="360" w:lineRule="auto"/>
        <w:ind w:firstLine="480" w:firstLineChars="200"/>
        <w:rPr>
          <w:rFonts w:ascii="宋体" w:hAnsi="宋体"/>
          <w:sz w:val="24"/>
        </w:rPr>
      </w:pPr>
      <w:r>
        <w:rPr>
          <w:rFonts w:hint="eastAsia" w:ascii="宋体" w:hAnsi="宋体"/>
          <w:sz w:val="24"/>
        </w:rPr>
        <w:t>（14）乙方在作业过程中需保证甲方物品的完好，如因乙方责任造成的损坏，需由乙方承担所需的维修、采购等所有费用。</w:t>
      </w:r>
    </w:p>
    <w:p>
      <w:pPr>
        <w:pStyle w:val="6"/>
        <w:spacing w:line="360" w:lineRule="auto"/>
        <w:rPr>
          <w:rFonts w:ascii="宋体" w:hAnsi="宋体"/>
          <w:sz w:val="24"/>
        </w:rPr>
      </w:pPr>
      <w:r>
        <w:rPr>
          <w:rFonts w:hint="eastAsia" w:ascii="宋体" w:hAnsi="宋体"/>
          <w:bCs/>
          <w:sz w:val="24"/>
        </w:rPr>
        <w:t>3、门卫岗职责</w:t>
      </w:r>
    </w:p>
    <w:p>
      <w:pPr>
        <w:pStyle w:val="6"/>
        <w:spacing w:line="360" w:lineRule="auto"/>
        <w:rPr>
          <w:rFonts w:ascii="宋体" w:hAnsi="宋体"/>
          <w:bCs/>
          <w:sz w:val="24"/>
        </w:rPr>
      </w:pPr>
      <w:r>
        <w:rPr>
          <w:rFonts w:hint="eastAsia" w:ascii="宋体" w:hAnsi="宋体"/>
          <w:sz w:val="24"/>
        </w:rPr>
        <w:t>（1）负责监视出入人员和物品的进出情况，对危险品和可疑人员的进入要进行控制和报告；</w:t>
      </w:r>
    </w:p>
    <w:p>
      <w:pPr>
        <w:pStyle w:val="6"/>
        <w:spacing w:line="360" w:lineRule="auto"/>
        <w:rPr>
          <w:rFonts w:ascii="宋体" w:hAnsi="宋体"/>
          <w:sz w:val="24"/>
        </w:rPr>
      </w:pPr>
      <w:r>
        <w:rPr>
          <w:rFonts w:hint="eastAsia" w:ascii="宋体" w:hAnsi="宋体"/>
          <w:sz w:val="24"/>
        </w:rPr>
        <w:t>（2）注意和疏导闲杂人员，劝阻破坏和污染环境和卫生的行为；</w:t>
      </w:r>
    </w:p>
    <w:p>
      <w:pPr>
        <w:pStyle w:val="6"/>
        <w:spacing w:line="360" w:lineRule="auto"/>
        <w:rPr>
          <w:rFonts w:ascii="宋体" w:hAnsi="宋体"/>
          <w:sz w:val="24"/>
        </w:rPr>
      </w:pPr>
      <w:r>
        <w:rPr>
          <w:rFonts w:hint="eastAsia" w:ascii="宋体" w:hAnsi="宋体"/>
          <w:sz w:val="24"/>
        </w:rPr>
        <w:t>（3）严格验证制度，防止未经许可的人员、车辆、物资擅自进出责任区，维护责任区内的治安秩序；</w:t>
      </w:r>
    </w:p>
    <w:p>
      <w:pPr>
        <w:pStyle w:val="6"/>
        <w:spacing w:line="360" w:lineRule="auto"/>
        <w:rPr>
          <w:rFonts w:ascii="宋体" w:hAnsi="宋体"/>
          <w:sz w:val="24"/>
        </w:rPr>
      </w:pPr>
      <w:r>
        <w:rPr>
          <w:rFonts w:hint="eastAsia" w:ascii="宋体" w:hAnsi="宋体"/>
          <w:sz w:val="24"/>
        </w:rPr>
        <w:t>（4）坚守岗位，认真做好巡逻、检查、护卫、守夜等项工作，预防管区内发生刑事案件和治安灾害事故；</w:t>
      </w:r>
    </w:p>
    <w:p>
      <w:pPr>
        <w:pStyle w:val="6"/>
        <w:spacing w:line="360" w:lineRule="auto"/>
        <w:rPr>
          <w:rFonts w:ascii="宋体" w:hAnsi="宋体"/>
          <w:sz w:val="24"/>
        </w:rPr>
      </w:pPr>
      <w:r>
        <w:rPr>
          <w:rFonts w:hint="eastAsia" w:ascii="宋体" w:hAnsi="宋体"/>
          <w:sz w:val="24"/>
        </w:rPr>
        <w:t>（5）处理责任区内发生的有关治安事件，并及时报告上级；</w:t>
      </w:r>
    </w:p>
    <w:p>
      <w:pPr>
        <w:spacing w:line="360" w:lineRule="auto"/>
        <w:ind w:firstLine="480" w:firstLineChars="200"/>
        <w:rPr>
          <w:rFonts w:ascii="宋体" w:hAnsi="宋体"/>
          <w:bCs/>
          <w:sz w:val="24"/>
        </w:rPr>
      </w:pPr>
      <w:r>
        <w:rPr>
          <w:rFonts w:hint="eastAsia" w:ascii="宋体" w:hAnsi="宋体"/>
          <w:bCs/>
          <w:sz w:val="24"/>
        </w:rPr>
        <w:t>（6）服从命令，听众指挥，积极完成项目主管临时指派的保安员任务。</w:t>
      </w:r>
    </w:p>
    <w:p>
      <w:pPr>
        <w:spacing w:line="360" w:lineRule="auto"/>
        <w:ind w:firstLine="538"/>
        <w:rPr>
          <w:rFonts w:ascii="宋体" w:hAnsi="宋体"/>
          <w:sz w:val="24"/>
        </w:rPr>
      </w:pPr>
      <w:r>
        <w:rPr>
          <w:rFonts w:hint="eastAsia" w:ascii="宋体" w:hAnsi="宋体"/>
          <w:sz w:val="24"/>
        </w:rPr>
        <w:t>3、服务地点和范围：隶属于广州超级计算中心天然气分布式能源站所有资产及周边相关设施。</w:t>
      </w:r>
    </w:p>
    <w:p>
      <w:pPr>
        <w:spacing w:line="360" w:lineRule="auto"/>
        <w:rPr>
          <w:rFonts w:ascii="宋体" w:hAnsi="宋体"/>
          <w:sz w:val="24"/>
        </w:rPr>
      </w:pPr>
      <w:r>
        <w:rPr>
          <w:rFonts w:hint="eastAsia" w:ascii="宋体" w:hAnsi="宋体"/>
          <w:sz w:val="24"/>
        </w:rPr>
        <w:t xml:space="preserve">    4、工作时间和范围: 服务期限内，每天24小时，包括节假日。</w:t>
      </w:r>
    </w:p>
    <w:p>
      <w:pPr>
        <w:spacing w:line="360" w:lineRule="auto"/>
        <w:ind w:firstLine="538"/>
        <w:rPr>
          <w:rFonts w:ascii="宋体" w:hAnsi="宋体"/>
          <w:b/>
          <w:sz w:val="24"/>
        </w:rPr>
      </w:pPr>
      <w:r>
        <w:rPr>
          <w:rFonts w:hint="eastAsia" w:ascii="宋体" w:hAnsi="宋体"/>
          <w:b/>
          <w:sz w:val="24"/>
        </w:rPr>
        <w:t>第二条 人员数量、服务期限：</w:t>
      </w:r>
    </w:p>
    <w:p>
      <w:pPr>
        <w:spacing w:line="360" w:lineRule="auto"/>
        <w:ind w:firstLine="538"/>
        <w:rPr>
          <w:rFonts w:ascii="宋体" w:hAnsi="宋体"/>
          <w:sz w:val="24"/>
        </w:rPr>
      </w:pPr>
      <w:r>
        <w:rPr>
          <w:rFonts w:hint="eastAsia" w:ascii="宋体" w:hAnsi="宋体"/>
          <w:sz w:val="24"/>
        </w:rPr>
        <w:t>1、甲方共需物业人员</w:t>
      </w:r>
      <w:r>
        <w:rPr>
          <w:rFonts w:hint="eastAsia" w:ascii="宋体" w:hAnsi="宋体"/>
          <w:sz w:val="24"/>
          <w:u w:val="single"/>
        </w:rPr>
        <w:t xml:space="preserve">   </w:t>
      </w:r>
      <w:r>
        <w:rPr>
          <w:rFonts w:hint="eastAsia" w:ascii="宋体" w:hAnsi="宋体"/>
          <w:sz w:val="24"/>
        </w:rPr>
        <w:t>名，其中保安员</w:t>
      </w:r>
      <w:r>
        <w:rPr>
          <w:rFonts w:hint="eastAsia" w:ascii="宋体" w:hAnsi="宋体"/>
          <w:sz w:val="24"/>
          <w:u w:val="single"/>
        </w:rPr>
        <w:t xml:space="preserve">   </w:t>
      </w:r>
      <w:r>
        <w:rPr>
          <w:rFonts w:hint="eastAsia" w:ascii="宋体" w:hAnsi="宋体"/>
          <w:sz w:val="24"/>
        </w:rPr>
        <w:t>名，保洁员</w:t>
      </w:r>
      <w:r>
        <w:rPr>
          <w:rFonts w:hint="eastAsia" w:ascii="宋体" w:hAnsi="宋体"/>
          <w:sz w:val="24"/>
          <w:u w:val="single"/>
        </w:rPr>
        <w:t xml:space="preserve">   </w:t>
      </w:r>
      <w:r>
        <w:rPr>
          <w:rFonts w:hint="eastAsia" w:ascii="宋体" w:hAnsi="宋体"/>
          <w:sz w:val="24"/>
        </w:rPr>
        <w:t>名，全部由乙方提供。</w:t>
      </w:r>
    </w:p>
    <w:p>
      <w:pPr>
        <w:spacing w:line="360" w:lineRule="auto"/>
        <w:ind w:firstLine="538"/>
        <w:rPr>
          <w:rFonts w:ascii="宋体" w:hAnsi="宋体"/>
          <w:sz w:val="24"/>
        </w:rPr>
      </w:pPr>
      <w:r>
        <w:rPr>
          <w:rFonts w:hint="eastAsia" w:ascii="宋体" w:hAnsi="宋体"/>
          <w:sz w:val="24"/>
        </w:rPr>
        <w:t>2、服务期限：2023年8月1日～  2025年 7月 31日。</w:t>
      </w:r>
    </w:p>
    <w:p>
      <w:pPr>
        <w:spacing w:line="360" w:lineRule="auto"/>
        <w:ind w:firstLine="538"/>
        <w:rPr>
          <w:rFonts w:ascii="宋体" w:hAnsi="宋体"/>
          <w:b/>
          <w:sz w:val="24"/>
        </w:rPr>
      </w:pPr>
      <w:r>
        <w:rPr>
          <w:rFonts w:hint="eastAsia" w:ascii="宋体" w:hAnsi="宋体"/>
          <w:b/>
          <w:sz w:val="24"/>
        </w:rPr>
        <w:t>第三条 酬金、付款办法：</w:t>
      </w:r>
    </w:p>
    <w:p>
      <w:pPr>
        <w:spacing w:line="360" w:lineRule="auto"/>
        <w:ind w:left="521" w:leftChars="248" w:firstLine="14" w:firstLineChars="6"/>
        <w:jc w:val="left"/>
        <w:rPr>
          <w:rFonts w:hint="eastAsia" w:ascii="宋体" w:hAnsi="宋体"/>
          <w:sz w:val="24"/>
        </w:rPr>
      </w:pPr>
      <w:r>
        <w:rPr>
          <w:rFonts w:hint="eastAsia" w:ascii="宋体" w:hAnsi="宋体"/>
          <w:sz w:val="24"/>
        </w:rPr>
        <w:t>1、甲方向乙方交付有偿保安、保洁</w:t>
      </w:r>
      <w:r>
        <w:rPr>
          <w:rFonts w:hint="eastAsia" w:ascii="宋体" w:hAnsi="宋体"/>
          <w:sz w:val="24"/>
          <w:lang w:eastAsia="zh-CN"/>
        </w:rPr>
        <w:t>（</w:t>
      </w:r>
      <w:r>
        <w:rPr>
          <w:rFonts w:hint="eastAsia" w:ascii="宋体" w:hAnsi="宋体"/>
          <w:sz w:val="24"/>
          <w:lang w:val="en-US" w:eastAsia="zh-CN"/>
        </w:rPr>
        <w:t>含垃圾清运费）</w:t>
      </w:r>
      <w:r>
        <w:rPr>
          <w:rFonts w:hint="eastAsia" w:ascii="宋体" w:hAnsi="宋体"/>
          <w:sz w:val="24"/>
        </w:rPr>
        <w:t>及绿化服务费为：保安人员</w:t>
      </w:r>
      <w:r>
        <w:rPr>
          <w:rFonts w:hint="eastAsia" w:ascii="宋体" w:hAnsi="宋体"/>
          <w:sz w:val="24"/>
          <w:u w:val="single"/>
        </w:rPr>
        <w:t xml:space="preserve">   </w:t>
      </w:r>
      <w:r>
        <w:rPr>
          <w:rFonts w:hint="eastAsia" w:ascii="宋体" w:hAnsi="宋体"/>
          <w:sz w:val="24"/>
        </w:rPr>
        <w:t>元／月×</w:t>
      </w:r>
      <w:r>
        <w:rPr>
          <w:rFonts w:hint="eastAsia" w:ascii="宋体" w:hAnsi="宋体"/>
          <w:sz w:val="24"/>
          <w:u w:val="single"/>
        </w:rPr>
        <w:t xml:space="preserve">    </w:t>
      </w:r>
      <w:r>
        <w:rPr>
          <w:rFonts w:hint="eastAsia" w:ascii="宋体" w:hAnsi="宋体"/>
          <w:sz w:val="24"/>
        </w:rPr>
        <w:t>人，保洁员</w:t>
      </w:r>
      <w:r>
        <w:rPr>
          <w:rFonts w:hint="eastAsia" w:ascii="宋体" w:hAnsi="宋体"/>
          <w:sz w:val="24"/>
          <w:u w:val="single"/>
        </w:rPr>
        <w:t xml:space="preserve">     </w:t>
      </w:r>
      <w:r>
        <w:rPr>
          <w:rFonts w:hint="eastAsia" w:ascii="宋体" w:hAnsi="宋体"/>
          <w:sz w:val="24"/>
        </w:rPr>
        <w:t>元／月×</w:t>
      </w:r>
      <w:r>
        <w:rPr>
          <w:rFonts w:hint="eastAsia" w:ascii="宋体" w:hAnsi="宋体"/>
          <w:sz w:val="24"/>
          <w:u w:val="single"/>
        </w:rPr>
        <w:t>1</w:t>
      </w:r>
      <w:r>
        <w:rPr>
          <w:rFonts w:hint="eastAsia" w:ascii="宋体" w:hAnsi="宋体"/>
          <w:sz w:val="24"/>
        </w:rPr>
        <w:t>人，每月合计</w:t>
      </w:r>
      <w:r>
        <w:rPr>
          <w:rFonts w:hint="eastAsia" w:ascii="宋体" w:hAnsi="宋体"/>
          <w:sz w:val="24"/>
          <w:u w:val="single"/>
        </w:rPr>
        <w:fldChar w:fldCharType="begin"/>
      </w:r>
      <w:r>
        <w:rPr>
          <w:rFonts w:hint="eastAsia" w:ascii="宋体" w:hAnsi="宋体"/>
          <w:sz w:val="24"/>
          <w:u w:val="single"/>
        </w:rPr>
        <w:instrText xml:space="preserve"> = 40574 \* CHINESENUM2 \* MERGEFORMAT </w:instrText>
      </w:r>
      <w:r>
        <w:rPr>
          <w:rFonts w:hint="eastAsia" w:ascii="宋体" w:hAnsi="宋体"/>
          <w:sz w:val="24"/>
          <w:u w:val="single"/>
        </w:rPr>
        <w:fldChar w:fldCharType="separate"/>
      </w:r>
      <w:r>
        <w:rPr>
          <w:rFonts w:hint="eastAsia" w:ascii="宋体" w:hAnsi="宋体"/>
          <w:sz w:val="24"/>
          <w:u w:val="single"/>
        </w:rPr>
        <w:t xml:space="preserve">    万</w:t>
      </w:r>
      <w:r>
        <w:rPr>
          <w:rFonts w:hint="eastAsia" w:ascii="宋体" w:hAnsi="宋体"/>
          <w:sz w:val="24"/>
          <w:u w:val="single"/>
        </w:rPr>
        <w:fldChar w:fldCharType="end"/>
      </w:r>
      <w:r>
        <w:rPr>
          <w:rFonts w:hint="eastAsia" w:ascii="宋体" w:hAnsi="宋体"/>
          <w:sz w:val="24"/>
        </w:rPr>
        <w:t>元整（￥</w:t>
      </w:r>
      <w:r>
        <w:rPr>
          <w:rFonts w:hint="eastAsia" w:ascii="宋体" w:hAnsi="宋体"/>
          <w:sz w:val="24"/>
          <w:u w:val="single"/>
        </w:rPr>
        <w:t xml:space="preserve">    </w:t>
      </w:r>
      <w:r>
        <w:rPr>
          <w:rFonts w:hint="eastAsia" w:ascii="宋体" w:hAnsi="宋体"/>
          <w:sz w:val="24"/>
        </w:rPr>
        <w:t>元）；半年服务费含税总额为</w:t>
      </w:r>
      <w:r>
        <w:rPr>
          <w:rFonts w:hint="eastAsia" w:ascii="宋体" w:hAnsi="宋体"/>
          <w:sz w:val="24"/>
          <w:u w:val="single"/>
        </w:rPr>
        <w:fldChar w:fldCharType="begin"/>
      </w:r>
      <w:r>
        <w:rPr>
          <w:rFonts w:hint="eastAsia" w:ascii="宋体" w:hAnsi="宋体"/>
          <w:sz w:val="24"/>
          <w:u w:val="single"/>
        </w:rPr>
        <w:instrText xml:space="preserve"> = 486888 \* CHINESENUM2 \* MERGEFORMAT </w:instrText>
      </w:r>
      <w:r>
        <w:rPr>
          <w:rFonts w:hint="eastAsia" w:ascii="宋体" w:hAnsi="宋体"/>
          <w:sz w:val="24"/>
          <w:u w:val="single"/>
        </w:rPr>
        <w:fldChar w:fldCharType="separate"/>
      </w:r>
      <w:r>
        <w:rPr>
          <w:rFonts w:hint="eastAsia" w:ascii="宋体" w:hAnsi="宋体"/>
          <w:sz w:val="24"/>
          <w:u w:val="single"/>
        </w:rPr>
        <w:t xml:space="preserve">     万</w:t>
      </w:r>
      <w:r>
        <w:rPr>
          <w:rFonts w:hint="eastAsia" w:ascii="宋体" w:hAnsi="宋体"/>
          <w:sz w:val="24"/>
          <w:u w:val="single"/>
        </w:rPr>
        <w:fldChar w:fldCharType="end"/>
      </w:r>
      <w:r>
        <w:rPr>
          <w:rFonts w:hint="eastAsia" w:ascii="宋体" w:hAnsi="宋体"/>
          <w:sz w:val="24"/>
        </w:rPr>
        <w:t>元整（￥</w:t>
      </w:r>
      <w:r>
        <w:rPr>
          <w:rFonts w:hint="eastAsia" w:ascii="宋体" w:hAnsi="宋体"/>
          <w:sz w:val="24"/>
          <w:u w:val="single"/>
        </w:rPr>
        <w:t xml:space="preserve">    </w:t>
      </w:r>
      <w:r>
        <w:rPr>
          <w:rFonts w:hint="eastAsia" w:ascii="宋体" w:hAnsi="宋体"/>
          <w:sz w:val="24"/>
        </w:rPr>
        <w:t>元）。</w:t>
      </w:r>
    </w:p>
    <w:p>
      <w:pPr>
        <w:numPr>
          <w:ilvl w:val="0"/>
          <w:numId w:val="0"/>
        </w:numPr>
        <w:tabs>
          <w:tab w:val="left" w:pos="1125"/>
        </w:tabs>
        <w:spacing w:line="360" w:lineRule="auto"/>
        <w:ind w:left="567"/>
        <w:rPr>
          <w:rFonts w:hint="default"/>
          <w:highlight w:val="none"/>
          <w:lang w:val="en-US" w:eastAsia="zh-CN"/>
        </w:rPr>
      </w:pPr>
      <w:bookmarkStart w:id="8" w:name="_GoBack"/>
      <w:r>
        <w:rPr>
          <w:rFonts w:hint="eastAsia" w:asciiTheme="minorEastAsia" w:hAnsiTheme="minorEastAsia" w:eastAsiaTheme="minorEastAsia"/>
          <w:sz w:val="24"/>
          <w:szCs w:val="24"/>
          <w:highlight w:val="none"/>
          <w:lang w:val="en-US" w:eastAsia="zh-CN"/>
        </w:rPr>
        <w:t>2、</w:t>
      </w:r>
      <w:r>
        <w:rPr>
          <w:rFonts w:hint="eastAsia" w:asciiTheme="minorEastAsia" w:hAnsiTheme="minorEastAsia" w:eastAsiaTheme="minorEastAsia"/>
          <w:sz w:val="24"/>
          <w:szCs w:val="24"/>
          <w:highlight w:val="none"/>
        </w:rPr>
        <w:t>甲方支付给乙方的服务费已包括乙方提供服务所聘用员工所产生的开支等一切费用。乙方应向其聘用的员工支付工资、养老金、公积金、失业保险、残疾人保障金、医疗保险、生育保险、工伤保险、外来从业人员综合保险、意外保险、年终奖等福利及用工单位解聘或遣返员工（包括但不限于劳动关系的终止或解除）须承担的劳动经济补偿等。乙方选派或招聘的员工应当按国家劳动法、劳动合同法等相关法律法规的规定，由乙方与其签订劳动合同或聘用合同。</w:t>
      </w:r>
    </w:p>
    <w:bookmarkEnd w:id="8"/>
    <w:p>
      <w:pPr>
        <w:spacing w:line="360" w:lineRule="auto"/>
        <w:ind w:firstLine="538"/>
        <w:rPr>
          <w:rFonts w:ascii="宋体" w:hAnsi="宋体"/>
          <w:sz w:val="24"/>
        </w:rPr>
      </w:pPr>
      <w:r>
        <w:rPr>
          <w:rFonts w:hint="eastAsia" w:ascii="宋体" w:hAnsi="宋体"/>
          <w:sz w:val="24"/>
          <w:lang w:val="en-US" w:eastAsia="zh-CN"/>
        </w:rPr>
        <w:t>3</w:t>
      </w:r>
      <w:r>
        <w:rPr>
          <w:rFonts w:hint="eastAsia" w:ascii="宋体" w:hAnsi="宋体"/>
          <w:sz w:val="24"/>
        </w:rPr>
        <w:t xml:space="preserve">、付款办法：自合同双方签字并盖章生效和乙方人员正式到岗之日起，3个工作日内乙方向甲方提供等额保安、保洁及绿化服务费增值税专用发票（按现行税局政策开具），每个月付款一次，甲方应在收到发票的7个工作日内，在每月15日前向乙方一次性付清上个月保安服务费。 </w:t>
      </w:r>
    </w:p>
    <w:p>
      <w:pPr>
        <w:spacing w:line="360" w:lineRule="auto"/>
        <w:ind w:firstLine="538"/>
        <w:rPr>
          <w:rFonts w:ascii="宋体" w:hAnsi="宋体"/>
          <w:sz w:val="24"/>
        </w:rPr>
      </w:pPr>
      <w:r>
        <w:rPr>
          <w:rFonts w:hint="eastAsia" w:ascii="宋体" w:hAnsi="宋体"/>
          <w:sz w:val="24"/>
        </w:rPr>
        <w:t xml:space="preserve">户名： </w:t>
      </w:r>
    </w:p>
    <w:p>
      <w:pPr>
        <w:spacing w:line="360" w:lineRule="auto"/>
        <w:ind w:left="521" w:leftChars="248" w:firstLine="14" w:firstLineChars="6"/>
        <w:rPr>
          <w:rFonts w:ascii="宋体" w:hAnsi="宋体"/>
          <w:sz w:val="24"/>
        </w:rPr>
      </w:pPr>
      <w:r>
        <w:rPr>
          <w:rFonts w:hint="eastAsia" w:ascii="宋体" w:hAnsi="宋体"/>
          <w:sz w:val="24"/>
        </w:rPr>
        <w:t xml:space="preserve">乙方开户银行：                                 </w:t>
      </w:r>
    </w:p>
    <w:p>
      <w:pPr>
        <w:tabs>
          <w:tab w:val="center" w:pos="4678"/>
        </w:tabs>
        <w:spacing w:line="360" w:lineRule="auto"/>
        <w:ind w:left="521" w:leftChars="248" w:firstLine="14" w:firstLineChars="6"/>
        <w:rPr>
          <w:rFonts w:ascii="宋体" w:hAnsi="宋体"/>
          <w:sz w:val="24"/>
        </w:rPr>
      </w:pPr>
      <w:r>
        <w:rPr>
          <w:rFonts w:hint="eastAsia" w:ascii="宋体" w:hAnsi="宋体"/>
          <w:sz w:val="24"/>
        </w:rPr>
        <w:t xml:space="preserve">帐号：    </w:t>
      </w:r>
      <w:r>
        <w:rPr>
          <w:rFonts w:hint="eastAsia" w:ascii="宋体" w:hAnsi="宋体"/>
          <w:sz w:val="24"/>
        </w:rPr>
        <w:tab/>
      </w:r>
    </w:p>
    <w:p>
      <w:pPr>
        <w:spacing w:line="360" w:lineRule="auto"/>
        <w:ind w:firstLine="538"/>
        <w:rPr>
          <w:rFonts w:ascii="宋体" w:hAnsi="宋体"/>
          <w:sz w:val="24"/>
        </w:rPr>
      </w:pPr>
      <w:r>
        <w:rPr>
          <w:rFonts w:hint="eastAsia" w:ascii="宋体" w:hAnsi="宋体"/>
          <w:sz w:val="24"/>
          <w:lang w:val="en-US" w:eastAsia="zh-CN"/>
        </w:rPr>
        <w:t>4</w:t>
      </w:r>
      <w:r>
        <w:rPr>
          <w:rFonts w:hint="eastAsia" w:ascii="宋体" w:hAnsi="宋体"/>
          <w:sz w:val="24"/>
        </w:rPr>
        <w:t>、本合同货币计价单位为人民币。</w:t>
      </w:r>
    </w:p>
    <w:p>
      <w:pPr>
        <w:spacing w:line="360" w:lineRule="auto"/>
        <w:ind w:firstLine="538"/>
        <w:rPr>
          <w:rFonts w:ascii="宋体" w:hAnsi="宋体"/>
          <w:b/>
          <w:sz w:val="24"/>
        </w:rPr>
      </w:pPr>
      <w:r>
        <w:rPr>
          <w:rFonts w:hint="eastAsia" w:ascii="宋体" w:hAnsi="宋体"/>
          <w:b/>
          <w:sz w:val="24"/>
        </w:rPr>
        <w:t>第四条 人员的管理</w:t>
      </w:r>
    </w:p>
    <w:p>
      <w:pPr>
        <w:spacing w:line="360" w:lineRule="auto"/>
        <w:ind w:firstLine="538"/>
        <w:rPr>
          <w:rFonts w:ascii="宋体" w:hAnsi="宋体"/>
          <w:sz w:val="24"/>
        </w:rPr>
      </w:pPr>
      <w:r>
        <w:rPr>
          <w:rFonts w:hint="eastAsia" w:ascii="宋体" w:hAnsi="宋体"/>
          <w:sz w:val="24"/>
        </w:rPr>
        <w:t>1、保安、保洁及绿化服务人员由甲乙双方实行双重领导，根据任务需要双方共同研究部署保安力量。</w:t>
      </w:r>
    </w:p>
    <w:p>
      <w:pPr>
        <w:spacing w:line="360" w:lineRule="auto"/>
        <w:ind w:firstLine="538"/>
        <w:rPr>
          <w:rFonts w:ascii="宋体" w:hAnsi="宋体"/>
          <w:sz w:val="24"/>
        </w:rPr>
      </w:pPr>
      <w:r>
        <w:rPr>
          <w:rFonts w:hint="eastAsia" w:ascii="宋体" w:hAnsi="宋体"/>
          <w:sz w:val="24"/>
        </w:rPr>
        <w:t>2、甲乙双方共同负责保安、保洁及绿化服务人员的业务、技术、政治思想教育及日常行政管理工作。</w:t>
      </w:r>
    </w:p>
    <w:p>
      <w:pPr>
        <w:spacing w:line="360" w:lineRule="auto"/>
        <w:ind w:firstLine="538"/>
        <w:rPr>
          <w:rFonts w:ascii="宋体" w:hAnsi="宋体"/>
          <w:sz w:val="24"/>
        </w:rPr>
      </w:pPr>
      <w:r>
        <w:rPr>
          <w:rFonts w:hint="eastAsia" w:ascii="宋体" w:hAnsi="宋体"/>
          <w:sz w:val="24"/>
        </w:rPr>
        <w:t>3、乙方应按广州市社会保障相关规定为保安、保洁及绿化服务人员购买相应的社会保险。</w:t>
      </w:r>
    </w:p>
    <w:p>
      <w:pPr>
        <w:spacing w:line="360" w:lineRule="auto"/>
        <w:ind w:firstLine="538"/>
        <w:rPr>
          <w:rFonts w:ascii="宋体" w:hAnsi="宋体"/>
          <w:sz w:val="24"/>
        </w:rPr>
      </w:pPr>
      <w:r>
        <w:rPr>
          <w:rFonts w:hint="eastAsia" w:ascii="宋体" w:hAnsi="宋体"/>
          <w:sz w:val="24"/>
        </w:rPr>
        <w:t>3、保安、保洁及绿化服务人员在护卫范围内因工作致伤、致残、致死和遭遇不测时，由乙方按社保局有关规定报工伤处理。</w:t>
      </w:r>
    </w:p>
    <w:p>
      <w:pPr>
        <w:spacing w:line="360" w:lineRule="auto"/>
        <w:ind w:firstLine="538"/>
        <w:rPr>
          <w:rFonts w:ascii="宋体" w:hAnsi="宋体"/>
          <w:sz w:val="24"/>
        </w:rPr>
      </w:pPr>
      <w:r>
        <w:rPr>
          <w:rFonts w:hint="eastAsia" w:ascii="宋体" w:hAnsi="宋体"/>
          <w:sz w:val="24"/>
        </w:rPr>
        <w:t>4、保安、保洁及绿化服务人员须服从辖区派出所领导和指挥以及业务上的指导。</w:t>
      </w:r>
    </w:p>
    <w:p>
      <w:pPr>
        <w:tabs>
          <w:tab w:val="left" w:pos="0"/>
        </w:tabs>
        <w:spacing w:line="360" w:lineRule="auto"/>
        <w:ind w:firstLine="538"/>
        <w:rPr>
          <w:rFonts w:ascii="宋体" w:hAnsi="宋体"/>
          <w:sz w:val="24"/>
        </w:rPr>
      </w:pPr>
      <w:r>
        <w:rPr>
          <w:rFonts w:hint="eastAsia" w:ascii="宋体" w:hAnsi="宋体"/>
          <w:sz w:val="24"/>
        </w:rPr>
        <w:t>5、在符合国家法律法规的前提下，保安、保洁及绿化服务人员应当遵守和执行甲方的各项规章制度。</w:t>
      </w:r>
    </w:p>
    <w:p>
      <w:pPr>
        <w:spacing w:line="360" w:lineRule="auto"/>
        <w:ind w:firstLine="538"/>
        <w:rPr>
          <w:rFonts w:ascii="宋体" w:hAnsi="宋体"/>
          <w:b/>
          <w:sz w:val="24"/>
        </w:rPr>
      </w:pPr>
      <w:r>
        <w:rPr>
          <w:rFonts w:hint="eastAsia" w:ascii="宋体" w:hAnsi="宋体"/>
          <w:b/>
          <w:sz w:val="24"/>
        </w:rPr>
        <w:t>第五条 甲方的权利和义务：</w:t>
      </w:r>
    </w:p>
    <w:p>
      <w:pPr>
        <w:pStyle w:val="6"/>
        <w:spacing w:line="360" w:lineRule="auto"/>
        <w:ind w:firstLine="540"/>
        <w:rPr>
          <w:rFonts w:ascii="宋体" w:hAnsi="宋体"/>
          <w:sz w:val="24"/>
        </w:rPr>
      </w:pPr>
      <w:r>
        <w:rPr>
          <w:rFonts w:hint="eastAsia" w:ascii="宋体" w:hAnsi="宋体"/>
          <w:sz w:val="24"/>
        </w:rPr>
        <w:t>1、甲方有权对保安员的各项工作进行监督、检查和具体指导，有权对工作不合格保安员提出处理意见。</w:t>
      </w:r>
    </w:p>
    <w:p>
      <w:pPr>
        <w:spacing w:line="360" w:lineRule="auto"/>
        <w:ind w:firstLine="538"/>
        <w:rPr>
          <w:rFonts w:ascii="宋体" w:hAnsi="宋体"/>
          <w:sz w:val="24"/>
        </w:rPr>
      </w:pPr>
      <w:r>
        <w:rPr>
          <w:rFonts w:hint="eastAsia" w:ascii="宋体" w:hAnsi="宋体"/>
          <w:sz w:val="24"/>
        </w:rPr>
        <w:t>2、甲方可根据本单位工作实际和需要免费为保安员配备所需的场内通讯器材。</w:t>
      </w:r>
    </w:p>
    <w:p>
      <w:pPr>
        <w:pStyle w:val="2"/>
        <w:spacing w:line="360" w:lineRule="auto"/>
        <w:ind w:firstLine="538"/>
        <w:rPr>
          <w:rFonts w:ascii="宋体" w:hAnsi="宋体"/>
          <w:sz w:val="24"/>
          <w:szCs w:val="24"/>
        </w:rPr>
      </w:pPr>
      <w:r>
        <w:rPr>
          <w:rFonts w:hint="eastAsia" w:ascii="宋体" w:hAnsi="宋体"/>
          <w:sz w:val="24"/>
          <w:szCs w:val="24"/>
        </w:rPr>
        <w:t>3、甲方要建立健全“三防”等各种安全防范措施和规章制度，以便于保安员依章执行，同时应教育本单位全体员工认真执行安全防范规定和支持配合保安员的工作。</w:t>
      </w:r>
    </w:p>
    <w:p>
      <w:pPr>
        <w:pStyle w:val="2"/>
        <w:spacing w:line="360" w:lineRule="auto"/>
        <w:ind w:firstLine="538"/>
        <w:rPr>
          <w:rFonts w:ascii="宋体" w:hAnsi="宋体"/>
          <w:sz w:val="24"/>
          <w:szCs w:val="24"/>
        </w:rPr>
      </w:pPr>
      <w:r>
        <w:rPr>
          <w:rFonts w:hint="eastAsia" w:ascii="宋体" w:hAnsi="宋体"/>
          <w:sz w:val="24"/>
          <w:szCs w:val="24"/>
        </w:rPr>
        <w:t>4、甲方不得未经乙方同意录用乙方员工。否则，应视为甲方违约，承担违约责任。违约方应支付给对方违约金为合同有效期内全部保安服务费总额的30%。</w:t>
      </w:r>
    </w:p>
    <w:p>
      <w:pPr>
        <w:pStyle w:val="2"/>
        <w:spacing w:line="360" w:lineRule="auto"/>
        <w:ind w:firstLine="538"/>
        <w:rPr>
          <w:rFonts w:ascii="宋体" w:hAnsi="宋体"/>
          <w:sz w:val="24"/>
          <w:szCs w:val="24"/>
        </w:rPr>
      </w:pPr>
      <w:r>
        <w:rPr>
          <w:rFonts w:hint="eastAsia" w:ascii="宋体" w:hAnsi="宋体"/>
          <w:sz w:val="24"/>
          <w:szCs w:val="24"/>
        </w:rPr>
        <w:t>5、若甲方实际经营权、所有权进行转让、买卖、移交的，应将实际情况提前一个月通知乙方，因甲方未及时通知而造成乙方经济损失的，甲方承担赔偿责任。</w:t>
      </w:r>
    </w:p>
    <w:p>
      <w:pPr>
        <w:spacing w:line="360" w:lineRule="auto"/>
        <w:ind w:firstLine="480" w:firstLineChars="200"/>
        <w:rPr>
          <w:rFonts w:ascii="宋体" w:hAnsi="宋体"/>
          <w:sz w:val="24"/>
        </w:rPr>
      </w:pPr>
      <w:r>
        <w:rPr>
          <w:rFonts w:hint="eastAsia" w:ascii="宋体" w:hAnsi="宋体"/>
          <w:sz w:val="24"/>
        </w:rPr>
        <w:t>甲方对乙方的服务及质量不满意时有权提出异议及要求返工，如乙方多次出现服务质量问题，甲方有权解除本合同；</w:t>
      </w:r>
    </w:p>
    <w:p>
      <w:pPr>
        <w:spacing w:line="360" w:lineRule="auto"/>
        <w:ind w:firstLine="480" w:firstLineChars="200"/>
        <w:rPr>
          <w:rFonts w:ascii="宋体" w:hAnsi="宋体"/>
          <w:sz w:val="24"/>
        </w:rPr>
      </w:pPr>
      <w:r>
        <w:rPr>
          <w:rFonts w:hint="eastAsia" w:ascii="宋体" w:hAnsi="宋体"/>
          <w:sz w:val="24"/>
        </w:rPr>
        <w:t>6、如遇到特殊情况，可要求乙方按甲方要求时间进行服务。</w:t>
      </w:r>
    </w:p>
    <w:p>
      <w:pPr>
        <w:pStyle w:val="2"/>
        <w:spacing w:line="360" w:lineRule="auto"/>
        <w:ind w:firstLine="538"/>
        <w:rPr>
          <w:rFonts w:ascii="宋体" w:hAnsi="宋体"/>
          <w:sz w:val="24"/>
          <w:szCs w:val="24"/>
        </w:rPr>
      </w:pPr>
      <w:r>
        <w:rPr>
          <w:rFonts w:hint="eastAsia" w:ascii="宋体" w:hAnsi="宋体"/>
          <w:sz w:val="24"/>
          <w:szCs w:val="24"/>
        </w:rPr>
        <w:t>7、甲方有权对乙方现场作业实施安全监管，制止乙方的违规行为并考核罚款（罚款金额以甲方的管理制度为准，并在当季支付金额中进行扣款），以上条款不能免除乙方的责任（包括时间范围及工作范围）。</w:t>
      </w:r>
    </w:p>
    <w:p>
      <w:pPr>
        <w:pStyle w:val="2"/>
        <w:spacing w:line="360" w:lineRule="auto"/>
        <w:ind w:firstLine="538"/>
        <w:rPr>
          <w:rFonts w:ascii="宋体" w:hAnsi="宋体"/>
          <w:sz w:val="24"/>
          <w:szCs w:val="24"/>
        </w:rPr>
      </w:pPr>
      <w:r>
        <w:rPr>
          <w:rFonts w:hint="eastAsia" w:ascii="宋体" w:hAnsi="宋体"/>
          <w:sz w:val="24"/>
          <w:szCs w:val="24"/>
        </w:rPr>
        <w:t>8、甲方须按时支付保安、保洁及绿化服务服务费。</w:t>
      </w:r>
    </w:p>
    <w:p>
      <w:pPr>
        <w:spacing w:line="360" w:lineRule="auto"/>
        <w:ind w:firstLine="482" w:firstLineChars="200"/>
        <w:rPr>
          <w:rFonts w:ascii="宋体" w:hAnsi="宋体"/>
          <w:b/>
          <w:sz w:val="24"/>
        </w:rPr>
      </w:pPr>
      <w:r>
        <w:rPr>
          <w:rFonts w:hint="eastAsia" w:ascii="宋体" w:hAnsi="宋体"/>
          <w:b/>
          <w:sz w:val="24"/>
        </w:rPr>
        <w:t>第六条 乙方的权利和义务：</w:t>
      </w:r>
    </w:p>
    <w:p>
      <w:pPr>
        <w:pStyle w:val="6"/>
        <w:spacing w:line="360" w:lineRule="auto"/>
        <w:ind w:firstLine="480" w:firstLineChars="200"/>
        <w:rPr>
          <w:rFonts w:ascii="宋体" w:hAnsi="宋体"/>
          <w:sz w:val="24"/>
        </w:rPr>
      </w:pPr>
      <w:r>
        <w:rPr>
          <w:rFonts w:hint="eastAsia" w:ascii="宋体" w:hAnsi="宋体"/>
          <w:sz w:val="24"/>
        </w:rPr>
        <w:t>一、</w:t>
      </w:r>
      <w:r>
        <w:rPr>
          <w:rFonts w:hint="eastAsia" w:ascii="宋体" w:hAnsi="宋体" w:cs="宋体"/>
          <w:b/>
          <w:sz w:val="24"/>
        </w:rPr>
        <w:t>人员配置要求</w:t>
      </w:r>
      <w:r>
        <w:rPr>
          <w:rFonts w:hint="eastAsia" w:ascii="宋体" w:hAnsi="宋体"/>
          <w:sz w:val="24"/>
        </w:rPr>
        <w:t>：</w:t>
      </w:r>
    </w:p>
    <w:p>
      <w:pPr>
        <w:spacing w:line="360" w:lineRule="auto"/>
        <w:ind w:firstLine="482" w:firstLineChars="200"/>
        <w:rPr>
          <w:rFonts w:ascii="宋体" w:hAnsi="宋体" w:cs="宋体"/>
          <w:b/>
          <w:sz w:val="24"/>
        </w:rPr>
      </w:pPr>
      <w:r>
        <w:rPr>
          <w:rFonts w:hint="eastAsia" w:ascii="宋体" w:hAnsi="宋体" w:cs="宋体"/>
          <w:b/>
          <w:sz w:val="24"/>
        </w:rPr>
        <w:t>保安：</w:t>
      </w:r>
    </w:p>
    <w:p>
      <w:pPr>
        <w:pStyle w:val="27"/>
        <w:spacing w:line="360" w:lineRule="auto"/>
        <w:ind w:firstLine="480"/>
        <w:rPr>
          <w:rFonts w:ascii="宋体" w:hAnsi="宋体"/>
          <w:bCs/>
          <w:sz w:val="24"/>
          <w:szCs w:val="24"/>
        </w:rPr>
      </w:pPr>
      <w:r>
        <w:rPr>
          <w:rFonts w:hint="eastAsia" w:ascii="宋体" w:hAnsi="宋体"/>
          <w:bCs/>
          <w:sz w:val="24"/>
          <w:szCs w:val="24"/>
        </w:rPr>
        <w:t>1.能源站门岗设置1名保安，24小时值班，节假日不休息。</w:t>
      </w:r>
    </w:p>
    <w:p>
      <w:pPr>
        <w:pStyle w:val="27"/>
        <w:spacing w:line="360" w:lineRule="auto"/>
        <w:ind w:firstLine="480"/>
        <w:rPr>
          <w:rFonts w:ascii="宋体" w:hAnsi="宋体"/>
          <w:bCs/>
          <w:sz w:val="24"/>
          <w:szCs w:val="24"/>
        </w:rPr>
      </w:pPr>
      <w:r>
        <w:rPr>
          <w:rFonts w:hint="eastAsia" w:ascii="宋体" w:hAnsi="宋体"/>
          <w:bCs/>
          <w:sz w:val="24"/>
          <w:szCs w:val="24"/>
        </w:rPr>
        <w:t>2. 保安人员要求：男性 25-55岁，身体健康，无犯罪记录，无不良嗜好。</w:t>
      </w:r>
    </w:p>
    <w:p>
      <w:pPr>
        <w:pStyle w:val="27"/>
        <w:spacing w:line="360" w:lineRule="auto"/>
        <w:ind w:firstLine="480"/>
        <w:rPr>
          <w:rFonts w:ascii="宋体" w:hAnsi="宋体"/>
          <w:bCs/>
          <w:sz w:val="24"/>
          <w:szCs w:val="24"/>
        </w:rPr>
      </w:pPr>
      <w:r>
        <w:rPr>
          <w:rFonts w:hint="eastAsia" w:ascii="宋体" w:hAnsi="宋体"/>
          <w:bCs/>
          <w:sz w:val="24"/>
          <w:szCs w:val="24"/>
        </w:rPr>
        <w:t>3. 新入职保安必须经过岗前专业培训合格才能上岗。</w:t>
      </w:r>
    </w:p>
    <w:p>
      <w:pPr>
        <w:pStyle w:val="27"/>
        <w:spacing w:line="360" w:lineRule="auto"/>
        <w:ind w:firstLine="480"/>
        <w:rPr>
          <w:rFonts w:ascii="宋体" w:hAnsi="宋体"/>
          <w:bCs/>
          <w:sz w:val="24"/>
          <w:szCs w:val="24"/>
        </w:rPr>
      </w:pPr>
      <w:r>
        <w:rPr>
          <w:rFonts w:hint="eastAsia" w:ascii="宋体" w:hAnsi="宋体"/>
          <w:bCs/>
          <w:sz w:val="24"/>
          <w:szCs w:val="24"/>
        </w:rPr>
        <w:t>4.保安员必须统一着装，不定期进行专业培训。</w:t>
      </w:r>
    </w:p>
    <w:p>
      <w:pPr>
        <w:pStyle w:val="27"/>
        <w:spacing w:line="360" w:lineRule="auto"/>
        <w:ind w:firstLine="480"/>
        <w:rPr>
          <w:rFonts w:ascii="宋体" w:hAnsi="宋体"/>
          <w:bCs/>
          <w:sz w:val="24"/>
          <w:szCs w:val="24"/>
        </w:rPr>
      </w:pPr>
      <w:r>
        <w:rPr>
          <w:rFonts w:hint="eastAsia" w:ascii="宋体" w:hAnsi="宋体"/>
          <w:bCs/>
          <w:sz w:val="24"/>
          <w:szCs w:val="24"/>
        </w:rPr>
        <w:t>5，乙方应在认真考察本项目情况的基础上，自行考虑人员配置，保安人员值班安排根据实际情况并在取得甲方同意的情形下，可适当进行调整，以加强夜间巡查力量。</w:t>
      </w:r>
    </w:p>
    <w:p>
      <w:pPr>
        <w:pStyle w:val="27"/>
        <w:spacing w:line="360" w:lineRule="auto"/>
        <w:ind w:firstLine="482"/>
        <w:rPr>
          <w:rFonts w:ascii="宋体" w:hAnsi="宋体" w:cs="宋体"/>
          <w:b/>
          <w:sz w:val="24"/>
          <w:szCs w:val="24"/>
        </w:rPr>
      </w:pPr>
      <w:r>
        <w:rPr>
          <w:rFonts w:hint="eastAsia" w:ascii="宋体" w:hAnsi="宋体" w:cs="宋体"/>
          <w:b/>
          <w:sz w:val="24"/>
          <w:szCs w:val="24"/>
        </w:rPr>
        <w:t>保洁绿化人员：</w:t>
      </w:r>
    </w:p>
    <w:p>
      <w:pPr>
        <w:pStyle w:val="27"/>
        <w:spacing w:line="360" w:lineRule="auto"/>
        <w:ind w:firstLine="480"/>
        <w:rPr>
          <w:rFonts w:ascii="宋体" w:hAnsi="宋体"/>
          <w:bCs/>
          <w:sz w:val="24"/>
          <w:szCs w:val="24"/>
        </w:rPr>
      </w:pPr>
      <w:r>
        <w:rPr>
          <w:rFonts w:hint="eastAsia" w:ascii="宋体" w:hAnsi="宋体"/>
          <w:bCs/>
          <w:sz w:val="24"/>
          <w:szCs w:val="24"/>
        </w:rPr>
        <w:t>1、能源站配备一名保洁兼绿化人员，工作时间为工作日的8:30-12:00,14:30-17:30。</w:t>
      </w:r>
    </w:p>
    <w:p>
      <w:pPr>
        <w:pStyle w:val="27"/>
        <w:spacing w:line="360" w:lineRule="auto"/>
        <w:ind w:firstLine="480"/>
        <w:rPr>
          <w:rFonts w:ascii="宋体" w:hAnsi="宋体"/>
          <w:bCs/>
          <w:sz w:val="24"/>
          <w:szCs w:val="24"/>
        </w:rPr>
      </w:pPr>
      <w:r>
        <w:rPr>
          <w:rFonts w:hint="eastAsia" w:ascii="宋体" w:hAnsi="宋体"/>
          <w:bCs/>
          <w:sz w:val="24"/>
          <w:szCs w:val="24"/>
        </w:rPr>
        <w:t>2、保洁人员需有相应的绿化经验。</w:t>
      </w:r>
    </w:p>
    <w:p>
      <w:pPr>
        <w:pStyle w:val="27"/>
        <w:spacing w:line="360" w:lineRule="auto"/>
        <w:ind w:firstLine="480"/>
        <w:rPr>
          <w:rFonts w:ascii="宋体" w:hAnsi="宋体"/>
          <w:bCs/>
          <w:sz w:val="24"/>
          <w:szCs w:val="24"/>
        </w:rPr>
      </w:pPr>
      <w:r>
        <w:rPr>
          <w:rFonts w:hint="eastAsia" w:ascii="宋体" w:hAnsi="宋体"/>
          <w:bCs/>
          <w:sz w:val="24"/>
          <w:szCs w:val="24"/>
        </w:rPr>
        <w:t>3、保洁人员要求：25-55岁，身体健康，无犯罪记录，无不良嗜好。</w:t>
      </w:r>
    </w:p>
    <w:p>
      <w:pPr>
        <w:pStyle w:val="6"/>
        <w:spacing w:line="360" w:lineRule="auto"/>
        <w:ind w:firstLine="587"/>
        <w:rPr>
          <w:rFonts w:ascii="宋体" w:hAnsi="宋体"/>
          <w:b/>
          <w:bCs/>
          <w:sz w:val="24"/>
        </w:rPr>
      </w:pPr>
      <w:r>
        <w:rPr>
          <w:rFonts w:hint="eastAsia" w:ascii="宋体" w:hAnsi="宋体"/>
          <w:b/>
          <w:bCs/>
          <w:sz w:val="24"/>
        </w:rPr>
        <w:t>二、岗位职责：</w:t>
      </w:r>
    </w:p>
    <w:p>
      <w:pPr>
        <w:pStyle w:val="6"/>
        <w:spacing w:line="360" w:lineRule="auto"/>
        <w:ind w:firstLine="542"/>
        <w:rPr>
          <w:rFonts w:ascii="宋体" w:hAnsi="宋体"/>
          <w:b/>
          <w:bCs/>
          <w:sz w:val="24"/>
        </w:rPr>
      </w:pPr>
      <w:r>
        <w:rPr>
          <w:rFonts w:hint="eastAsia" w:ascii="宋体" w:hAnsi="宋体"/>
          <w:b/>
          <w:bCs/>
          <w:sz w:val="24"/>
        </w:rPr>
        <w:t>三、保安队工作细则</w:t>
      </w:r>
    </w:p>
    <w:p>
      <w:pPr>
        <w:pStyle w:val="6"/>
        <w:spacing w:line="360" w:lineRule="auto"/>
        <w:ind w:firstLine="542"/>
        <w:rPr>
          <w:rFonts w:ascii="宋体" w:hAnsi="宋体"/>
          <w:b/>
          <w:bCs/>
          <w:sz w:val="24"/>
        </w:rPr>
      </w:pPr>
      <w:r>
        <w:rPr>
          <w:rFonts w:hint="eastAsia" w:ascii="宋体" w:hAnsi="宋体"/>
          <w:b/>
          <w:bCs/>
          <w:sz w:val="24"/>
        </w:rPr>
        <w:t xml:space="preserve">值勤  </w:t>
      </w:r>
    </w:p>
    <w:p>
      <w:pPr>
        <w:pStyle w:val="6"/>
        <w:spacing w:line="360" w:lineRule="auto"/>
        <w:ind w:firstLine="540"/>
        <w:rPr>
          <w:rFonts w:ascii="宋体" w:hAnsi="宋体"/>
          <w:bCs/>
          <w:sz w:val="24"/>
        </w:rPr>
      </w:pPr>
      <w:r>
        <w:rPr>
          <w:rFonts w:hint="eastAsia" w:ascii="宋体" w:hAnsi="宋体"/>
          <w:sz w:val="24"/>
        </w:rPr>
        <w:t xml:space="preserve">1、准时上岗。因故不能上岗，必须办理请假手续，并经领导批准（应提前一天请假）。  </w:t>
      </w:r>
    </w:p>
    <w:p>
      <w:pPr>
        <w:pStyle w:val="6"/>
        <w:spacing w:line="360" w:lineRule="auto"/>
        <w:rPr>
          <w:rFonts w:ascii="宋体" w:hAnsi="宋体"/>
          <w:sz w:val="24"/>
        </w:rPr>
      </w:pPr>
      <w:r>
        <w:rPr>
          <w:rFonts w:hint="eastAsia" w:ascii="宋体" w:hAnsi="宋体"/>
          <w:sz w:val="24"/>
        </w:rPr>
        <w:t xml:space="preserve">2、交接班时，接班者应提前十分钟到岗，交接者应将情况向接班者详细交代清楚，未有接班者接替，当班者不能高岗，交接班要有交接人签字。  </w:t>
      </w:r>
    </w:p>
    <w:p>
      <w:pPr>
        <w:pStyle w:val="6"/>
        <w:spacing w:line="360" w:lineRule="auto"/>
        <w:rPr>
          <w:rFonts w:ascii="宋体" w:hAnsi="宋体"/>
          <w:sz w:val="24"/>
        </w:rPr>
      </w:pPr>
      <w:r>
        <w:rPr>
          <w:rFonts w:hint="eastAsia" w:ascii="宋体" w:hAnsi="宋体"/>
          <w:sz w:val="24"/>
        </w:rPr>
        <w:t xml:space="preserve">3、值勤时必须穿着保安制服，佩带标志，保持良好的精神风貌。处理问题要以礼待人，做到文明值勤，按规定坚持立岗迎候制度。  </w:t>
      </w:r>
    </w:p>
    <w:p>
      <w:pPr>
        <w:pStyle w:val="6"/>
        <w:spacing w:line="360" w:lineRule="auto"/>
        <w:rPr>
          <w:rFonts w:ascii="宋体" w:hAnsi="宋体"/>
          <w:sz w:val="24"/>
        </w:rPr>
      </w:pPr>
      <w:r>
        <w:rPr>
          <w:rFonts w:hint="eastAsia" w:ascii="宋体" w:hAnsi="宋体"/>
          <w:sz w:val="24"/>
        </w:rPr>
        <w:t xml:space="preserve">4、严格执行进驻单拉制订的门卫和其他有关制度。来访、联系工作应按规定办理手续，责任区的物品等必须具有认可的出门证方能放行。  </w:t>
      </w:r>
    </w:p>
    <w:p>
      <w:pPr>
        <w:pStyle w:val="6"/>
        <w:spacing w:line="360" w:lineRule="auto"/>
        <w:rPr>
          <w:rFonts w:ascii="宋体" w:hAnsi="宋体"/>
          <w:sz w:val="24"/>
        </w:rPr>
      </w:pPr>
      <w:r>
        <w:rPr>
          <w:rFonts w:hint="eastAsia" w:ascii="宋体" w:hAnsi="宋体"/>
          <w:sz w:val="24"/>
        </w:rPr>
        <w:t xml:space="preserve">5、维护车辆进出秩序，防止事故发生。车辆进入责任区域的，应认真做好安全防范工作。  </w:t>
      </w:r>
    </w:p>
    <w:p>
      <w:pPr>
        <w:pStyle w:val="6"/>
        <w:spacing w:line="360" w:lineRule="auto"/>
        <w:rPr>
          <w:rFonts w:ascii="宋体" w:hAnsi="宋体"/>
          <w:sz w:val="24"/>
        </w:rPr>
      </w:pPr>
      <w:r>
        <w:rPr>
          <w:rFonts w:hint="eastAsia" w:ascii="宋体" w:hAnsi="宋体"/>
          <w:sz w:val="24"/>
        </w:rPr>
        <w:t xml:space="preserve">6、维护责任区内的治安秩序，处理一般的治安事件，对影响责任区内正常秩序的人要敢于管理、善于劝阻，但一定要以理服人，防止简单粗暴，构成违反治安管理案件的，应及时报告上级部门处理。  </w:t>
      </w:r>
    </w:p>
    <w:p>
      <w:pPr>
        <w:pStyle w:val="6"/>
        <w:spacing w:line="360" w:lineRule="auto"/>
        <w:rPr>
          <w:rFonts w:ascii="宋体" w:hAnsi="宋体"/>
          <w:sz w:val="24"/>
        </w:rPr>
      </w:pPr>
      <w:r>
        <w:rPr>
          <w:rFonts w:hint="eastAsia" w:ascii="宋体" w:hAnsi="宋体"/>
          <w:sz w:val="24"/>
        </w:rPr>
        <w:t xml:space="preserve">7、责任区发生不安全因素和事故苗头，要及时报告进驻单位采取措施，堵塞漏洞，发生火灾、爆炸和其它事故的，在采取扑救等应急措施的同时，应立即报告公安部门和进驻单位。 </w:t>
      </w:r>
    </w:p>
    <w:p>
      <w:pPr>
        <w:pStyle w:val="6"/>
        <w:spacing w:line="360" w:lineRule="auto"/>
        <w:rPr>
          <w:rFonts w:ascii="宋体" w:hAnsi="宋体"/>
          <w:sz w:val="24"/>
        </w:rPr>
      </w:pPr>
      <w:r>
        <w:rPr>
          <w:rFonts w:hint="eastAsia" w:ascii="宋体" w:hAnsi="宋体"/>
          <w:sz w:val="24"/>
        </w:rPr>
        <w:t xml:space="preserve">8、熟悉消防器材的位置及使用方法以及水、电、煤气总开关等设施，以便在发生紧急情况时应急处理。  </w:t>
      </w:r>
    </w:p>
    <w:p>
      <w:pPr>
        <w:pStyle w:val="6"/>
        <w:spacing w:line="360" w:lineRule="auto"/>
        <w:ind w:firstLine="542"/>
        <w:rPr>
          <w:rFonts w:ascii="宋体" w:hAnsi="宋体"/>
          <w:b/>
          <w:sz w:val="24"/>
        </w:rPr>
      </w:pPr>
      <w:r>
        <w:rPr>
          <w:rFonts w:hint="eastAsia" w:ascii="宋体" w:hAnsi="宋体"/>
          <w:b/>
          <w:bCs/>
          <w:sz w:val="24"/>
        </w:rPr>
        <w:t xml:space="preserve">纪律  </w:t>
      </w:r>
    </w:p>
    <w:p>
      <w:pPr>
        <w:pStyle w:val="6"/>
        <w:spacing w:line="360" w:lineRule="auto"/>
        <w:rPr>
          <w:rFonts w:ascii="宋体" w:hAnsi="宋体"/>
          <w:bCs/>
          <w:sz w:val="24"/>
        </w:rPr>
      </w:pPr>
      <w:r>
        <w:rPr>
          <w:rFonts w:hint="eastAsia" w:ascii="宋体" w:hAnsi="宋体"/>
          <w:sz w:val="24"/>
        </w:rPr>
        <w:t xml:space="preserve">1、不准迟到早退，不准脱岗，擅高职守。 </w:t>
      </w:r>
    </w:p>
    <w:p>
      <w:pPr>
        <w:pStyle w:val="6"/>
        <w:spacing w:line="360" w:lineRule="auto"/>
        <w:rPr>
          <w:rFonts w:ascii="宋体" w:hAnsi="宋体"/>
          <w:sz w:val="24"/>
        </w:rPr>
      </w:pPr>
      <w:r>
        <w:rPr>
          <w:rFonts w:hint="eastAsia" w:ascii="宋体" w:hAnsi="宋体"/>
          <w:sz w:val="24"/>
        </w:rPr>
        <w:t xml:space="preserve">2、不准在值勤时睡觉。  </w:t>
      </w:r>
    </w:p>
    <w:p>
      <w:pPr>
        <w:pStyle w:val="6"/>
        <w:spacing w:line="360" w:lineRule="auto"/>
        <w:rPr>
          <w:rFonts w:ascii="宋体" w:hAnsi="宋体"/>
          <w:sz w:val="24"/>
        </w:rPr>
      </w:pPr>
      <w:r>
        <w:rPr>
          <w:rFonts w:hint="eastAsia" w:ascii="宋体" w:hAnsi="宋体"/>
          <w:sz w:val="24"/>
        </w:rPr>
        <w:t xml:space="preserve">3、不准在岗位上打牌、干私活、看书报。 </w:t>
      </w:r>
    </w:p>
    <w:p>
      <w:pPr>
        <w:pStyle w:val="6"/>
        <w:spacing w:line="360" w:lineRule="auto"/>
        <w:rPr>
          <w:rFonts w:ascii="宋体" w:hAnsi="宋体"/>
          <w:sz w:val="24"/>
        </w:rPr>
      </w:pPr>
      <w:r>
        <w:rPr>
          <w:rFonts w:hint="eastAsia" w:ascii="宋体" w:hAnsi="宋体"/>
          <w:sz w:val="24"/>
        </w:rPr>
        <w:t xml:space="preserve">4、值勤中不得粗暴无礼，严禁打人、骂人。 </w:t>
      </w:r>
    </w:p>
    <w:p>
      <w:pPr>
        <w:pStyle w:val="6"/>
        <w:spacing w:line="360" w:lineRule="auto"/>
        <w:rPr>
          <w:rFonts w:ascii="宋体" w:hAnsi="宋体"/>
          <w:sz w:val="24"/>
        </w:rPr>
      </w:pPr>
      <w:r>
        <w:rPr>
          <w:rFonts w:hint="eastAsia" w:ascii="宋体" w:hAnsi="宋体"/>
          <w:sz w:val="24"/>
        </w:rPr>
        <w:t xml:space="preserve">5、严禁酗酒，值勤中不准饮酒。  </w:t>
      </w:r>
    </w:p>
    <w:p>
      <w:pPr>
        <w:pStyle w:val="6"/>
        <w:spacing w:line="360" w:lineRule="auto"/>
        <w:rPr>
          <w:rFonts w:ascii="宋体" w:hAnsi="宋体"/>
          <w:sz w:val="24"/>
        </w:rPr>
      </w:pPr>
      <w:r>
        <w:rPr>
          <w:rFonts w:hint="eastAsia" w:ascii="宋体" w:hAnsi="宋体"/>
          <w:sz w:val="24"/>
        </w:rPr>
        <w:t xml:space="preserve">6、严格遵守保安人员着装规定，保持服装的整洁以及穿着规范。  </w:t>
      </w:r>
    </w:p>
    <w:p>
      <w:pPr>
        <w:pStyle w:val="6"/>
        <w:spacing w:line="360" w:lineRule="auto"/>
        <w:rPr>
          <w:rFonts w:ascii="宋体" w:hAnsi="宋体"/>
          <w:sz w:val="24"/>
        </w:rPr>
      </w:pPr>
      <w:r>
        <w:rPr>
          <w:rFonts w:hint="eastAsia" w:ascii="宋体" w:hAnsi="宋体"/>
          <w:sz w:val="24"/>
        </w:rPr>
        <w:t xml:space="preserve">7、不准擅自将亲友或无关人员带入值勤区域。 </w:t>
      </w:r>
    </w:p>
    <w:p>
      <w:pPr>
        <w:pStyle w:val="6"/>
        <w:spacing w:line="360" w:lineRule="auto"/>
        <w:rPr>
          <w:rFonts w:ascii="宋体" w:hAnsi="宋体"/>
          <w:sz w:val="24"/>
        </w:rPr>
      </w:pPr>
      <w:r>
        <w:rPr>
          <w:rFonts w:hint="eastAsia" w:ascii="宋体" w:hAnsi="宋体"/>
          <w:sz w:val="24"/>
        </w:rPr>
        <w:t xml:space="preserve">8、不准擅自挪用和使用进驻单位存放在保安责任区域内的车辆、设备和生活用品等。  </w:t>
      </w:r>
    </w:p>
    <w:p>
      <w:pPr>
        <w:pStyle w:val="6"/>
        <w:spacing w:line="360" w:lineRule="auto"/>
        <w:rPr>
          <w:rFonts w:ascii="宋体" w:hAnsi="宋体"/>
          <w:sz w:val="24"/>
        </w:rPr>
      </w:pPr>
      <w:r>
        <w:rPr>
          <w:rFonts w:hint="eastAsia" w:ascii="宋体" w:hAnsi="宋体"/>
          <w:sz w:val="24"/>
        </w:rPr>
        <w:t xml:space="preserve">9、不准私自接受进驻单位和其他客户给予的物品和现金，严禁向进驻单位和其他客户索取财物。  </w:t>
      </w:r>
    </w:p>
    <w:p>
      <w:pPr>
        <w:pStyle w:val="6"/>
        <w:spacing w:line="360" w:lineRule="auto"/>
        <w:rPr>
          <w:rFonts w:ascii="宋体" w:hAnsi="宋体"/>
          <w:sz w:val="24"/>
        </w:rPr>
      </w:pPr>
      <w:r>
        <w:rPr>
          <w:rFonts w:hint="eastAsia" w:ascii="宋体" w:hAnsi="宋体"/>
          <w:sz w:val="24"/>
        </w:rPr>
        <w:t>10、严格遵守宿舍管理规定，未经许可不准将外来人员或亲人带入宿舍。  保安队员违反上述规定以及受到派驻单位投诉的，视情节分别给予教育、罚款、辞退（开除）等的处理。</w:t>
      </w:r>
    </w:p>
    <w:p>
      <w:pPr>
        <w:spacing w:line="360" w:lineRule="auto"/>
        <w:ind w:firstLine="538"/>
        <w:rPr>
          <w:rFonts w:ascii="宋体" w:hAnsi="宋体"/>
          <w:b/>
          <w:sz w:val="24"/>
        </w:rPr>
      </w:pPr>
      <w:r>
        <w:rPr>
          <w:rFonts w:hint="eastAsia" w:ascii="宋体" w:hAnsi="宋体"/>
          <w:b/>
          <w:sz w:val="24"/>
        </w:rPr>
        <w:t>第七条 特约服务</w:t>
      </w:r>
    </w:p>
    <w:p>
      <w:pPr>
        <w:spacing w:line="360" w:lineRule="auto"/>
        <w:ind w:firstLine="538"/>
        <w:rPr>
          <w:rFonts w:ascii="宋体" w:hAnsi="宋体"/>
          <w:b/>
          <w:sz w:val="24"/>
        </w:rPr>
      </w:pPr>
      <w:r>
        <w:rPr>
          <w:rFonts w:hint="eastAsia" w:ascii="宋体" w:hAnsi="宋体"/>
          <w:b/>
          <w:sz w:val="24"/>
        </w:rPr>
        <w:t>1、定义：</w:t>
      </w:r>
      <w:r>
        <w:rPr>
          <w:rFonts w:hint="eastAsia" w:ascii="宋体" w:hAnsi="宋体"/>
          <w:sz w:val="24"/>
        </w:rPr>
        <w:t>特约服务是指在符合国家相关法律、法规范围内，在不影响正常保安工作的前提下，甲方需要额外增加的超出保安工作范围的服务事项。</w:t>
      </w:r>
    </w:p>
    <w:p>
      <w:pPr>
        <w:spacing w:line="360" w:lineRule="auto"/>
        <w:ind w:firstLine="538"/>
        <w:rPr>
          <w:rFonts w:ascii="宋体" w:hAnsi="宋体"/>
          <w:sz w:val="24"/>
        </w:rPr>
      </w:pPr>
      <w:r>
        <w:rPr>
          <w:rFonts w:hint="eastAsia" w:ascii="宋体" w:hAnsi="宋体"/>
          <w:b/>
          <w:sz w:val="24"/>
        </w:rPr>
        <w:t>2、费用标准：</w:t>
      </w:r>
      <w:r>
        <w:rPr>
          <w:rFonts w:hint="eastAsia" w:ascii="宋体" w:hAnsi="宋体"/>
          <w:sz w:val="24"/>
        </w:rPr>
        <w:t>对于偶尔发生、时间短暂、劳动强度较轻的特约服务事项，在不影响正常保安工作的前提下，乙方可义务为其免费提供服务。对于有规律性、经常性发生的特约服务事项，在甲乙双方协商一致的基础上，乙方按成本价格向甲方收取一定费用。费用标准和支付办法由双方另行签订补充协议约定。</w:t>
      </w:r>
    </w:p>
    <w:p>
      <w:pPr>
        <w:spacing w:line="360" w:lineRule="auto"/>
        <w:ind w:firstLine="482" w:firstLineChars="200"/>
        <w:rPr>
          <w:rFonts w:ascii="宋体" w:hAnsi="宋体"/>
          <w:b/>
          <w:sz w:val="24"/>
        </w:rPr>
      </w:pPr>
      <w:r>
        <w:rPr>
          <w:rFonts w:hint="eastAsia" w:ascii="宋体" w:hAnsi="宋体"/>
          <w:b/>
          <w:sz w:val="24"/>
        </w:rPr>
        <w:t>3、特约服务具体事项及费用标准：</w:t>
      </w:r>
      <w:r>
        <w:rPr>
          <w:rFonts w:hint="eastAsia" w:ascii="宋体" w:hAnsi="宋体"/>
          <w:sz w:val="24"/>
          <w:u w:val="single"/>
        </w:rPr>
        <w:t xml:space="preserve"> 按实际情况与成本价格双方另行协议约定</w:t>
      </w:r>
      <w:r>
        <w:rPr>
          <w:rFonts w:hint="eastAsia" w:ascii="宋体" w:hAnsi="宋体"/>
          <w:sz w:val="24"/>
        </w:rPr>
        <w:t>。</w:t>
      </w:r>
    </w:p>
    <w:p>
      <w:pPr>
        <w:spacing w:line="360" w:lineRule="auto"/>
        <w:ind w:firstLine="538"/>
        <w:rPr>
          <w:rFonts w:ascii="宋体" w:hAnsi="宋体"/>
          <w:b/>
          <w:sz w:val="24"/>
        </w:rPr>
      </w:pPr>
      <w:r>
        <w:rPr>
          <w:rFonts w:hint="eastAsia" w:ascii="宋体" w:hAnsi="宋体"/>
          <w:b/>
          <w:sz w:val="24"/>
        </w:rPr>
        <w:t>第八条 违约责任：</w:t>
      </w:r>
    </w:p>
    <w:p>
      <w:pPr>
        <w:spacing w:line="360" w:lineRule="auto"/>
        <w:ind w:firstLine="480" w:firstLineChars="200"/>
        <w:rPr>
          <w:rFonts w:ascii="宋体" w:hAnsi="宋体"/>
          <w:sz w:val="24"/>
        </w:rPr>
      </w:pPr>
      <w:r>
        <w:rPr>
          <w:rFonts w:hint="eastAsia" w:ascii="宋体" w:hAnsi="宋体"/>
          <w:sz w:val="24"/>
        </w:rPr>
        <w:t>1、合同期内双方均不得擅自中止或解除本合同，确需中止或解除的，须提前一个月通知对方，并向对方支付两个月服务费作为损失赔偿。</w:t>
      </w:r>
    </w:p>
    <w:p>
      <w:pPr>
        <w:spacing w:line="360" w:lineRule="auto"/>
        <w:ind w:firstLine="538"/>
        <w:rPr>
          <w:rFonts w:ascii="宋体" w:hAnsi="宋体"/>
          <w:sz w:val="24"/>
        </w:rPr>
      </w:pPr>
      <w:r>
        <w:rPr>
          <w:rFonts w:hint="eastAsia" w:ascii="宋体" w:hAnsi="宋体"/>
          <w:sz w:val="24"/>
        </w:rPr>
        <w:t>2、甲方未依本合同第三条第2款规定按时履行付款义务，乙方有权按照最新公布的一年期LPR利率收取逾期利息，逾期超过30天的，乙方有权提前解除合同。</w:t>
      </w:r>
    </w:p>
    <w:p>
      <w:pPr>
        <w:tabs>
          <w:tab w:val="left" w:pos="4410"/>
        </w:tabs>
        <w:spacing w:line="360" w:lineRule="auto"/>
        <w:ind w:firstLine="480" w:firstLineChars="200"/>
        <w:rPr>
          <w:rFonts w:ascii="宋体" w:hAnsi="宋体"/>
          <w:sz w:val="24"/>
        </w:rPr>
      </w:pPr>
      <w:r>
        <w:rPr>
          <w:rFonts w:hint="eastAsia" w:ascii="宋体" w:hAnsi="宋体"/>
          <w:sz w:val="24"/>
        </w:rPr>
        <w:t>3、合同履行期间，在保安员工作时间、能力和职责管理范围内发生责任事故，经公安部门侦查终结并认定确属保安员失职造成的，由乙方承担相应责任。以下情况乙方不承担任何责任或部分责任：</w:t>
      </w:r>
    </w:p>
    <w:p>
      <w:pPr>
        <w:spacing w:line="360" w:lineRule="auto"/>
        <w:ind w:firstLine="480" w:firstLineChars="200"/>
        <w:rPr>
          <w:rFonts w:ascii="宋体" w:hAnsi="宋体"/>
          <w:sz w:val="24"/>
        </w:rPr>
      </w:pPr>
      <w:r>
        <w:rPr>
          <w:rFonts w:hint="eastAsia" w:ascii="宋体" w:hAnsi="宋体"/>
          <w:sz w:val="24"/>
        </w:rPr>
        <w:fldChar w:fldCharType="begin"/>
      </w:r>
      <w:r>
        <w:rPr>
          <w:rFonts w:hint="eastAsia" w:ascii="宋体" w:hAnsi="宋体"/>
          <w:sz w:val="24"/>
        </w:rPr>
        <w:instrText xml:space="preserve"> = 1 \* GB2 </w:instrText>
      </w:r>
      <w:r>
        <w:rPr>
          <w:rFonts w:hint="eastAsia" w:ascii="宋体" w:hAnsi="宋体"/>
          <w:sz w:val="24"/>
        </w:rPr>
        <w:fldChar w:fldCharType="separate"/>
      </w:r>
      <w:r>
        <w:rPr>
          <w:rFonts w:hint="eastAsia" w:ascii="宋体" w:hAnsi="宋体"/>
          <w:sz w:val="24"/>
        </w:rPr>
        <w:t>⑴</w:t>
      </w:r>
      <w:r>
        <w:rPr>
          <w:rFonts w:hint="eastAsia" w:ascii="宋体" w:hAnsi="宋体"/>
          <w:sz w:val="24"/>
        </w:rPr>
        <w:fldChar w:fldCharType="end"/>
      </w:r>
      <w:r>
        <w:rPr>
          <w:rFonts w:hint="eastAsia" w:ascii="宋体" w:hAnsi="宋体"/>
          <w:sz w:val="24"/>
        </w:rPr>
        <w:t xml:space="preserve"> 甲方债务民事纠纷、甲方盘点发现的短少、无明显盗窃痕迹的被盗事故、犯罪分子持械公然暴力抢劫、甲方工作人员自盗，或发生被盗事故，被盗物品为个人可随身隐蔽携带的物品、智力成果和知识产权的，乙方不承担赔偿责任；</w:t>
      </w:r>
    </w:p>
    <w:p>
      <w:pPr>
        <w:tabs>
          <w:tab w:val="left" w:pos="4410"/>
        </w:tabs>
        <w:spacing w:line="360" w:lineRule="auto"/>
        <w:ind w:firstLine="480" w:firstLineChars="200"/>
        <w:rPr>
          <w:rFonts w:ascii="宋体" w:hAnsi="宋体"/>
          <w:sz w:val="24"/>
        </w:rPr>
      </w:pPr>
      <w:r>
        <w:rPr>
          <w:rFonts w:hint="eastAsia" w:ascii="宋体" w:hAnsi="宋体"/>
          <w:sz w:val="24"/>
        </w:rPr>
        <w:fldChar w:fldCharType="begin"/>
      </w:r>
      <w:r>
        <w:rPr>
          <w:rFonts w:hint="eastAsia" w:ascii="宋体" w:hAnsi="宋体"/>
          <w:sz w:val="24"/>
        </w:rPr>
        <w:instrText xml:space="preserve"> = 2 \* GB2 </w:instrText>
      </w:r>
      <w:r>
        <w:rPr>
          <w:rFonts w:hint="eastAsia" w:ascii="宋体" w:hAnsi="宋体"/>
          <w:sz w:val="24"/>
        </w:rPr>
        <w:fldChar w:fldCharType="separate"/>
      </w:r>
      <w:r>
        <w:rPr>
          <w:rFonts w:hint="eastAsia" w:ascii="宋体" w:hAnsi="宋体"/>
          <w:sz w:val="24"/>
        </w:rPr>
        <w:t>⑵</w:t>
      </w:r>
      <w:r>
        <w:rPr>
          <w:rFonts w:hint="eastAsia" w:ascii="宋体" w:hAnsi="宋体"/>
          <w:sz w:val="24"/>
        </w:rPr>
        <w:fldChar w:fldCharType="end"/>
      </w:r>
      <w:r>
        <w:rPr>
          <w:rFonts w:hint="eastAsia" w:ascii="宋体" w:hAnsi="宋体"/>
          <w:sz w:val="24"/>
        </w:rPr>
        <w:t xml:space="preserve"> 由不可抗力给甲方造成的经济损失和人身伤害，乙方不承担任何责任。但乙方应配合甲方尽力采取补救措施，避免损失进一步扩大。不可抗力包括但不限于地震、雷击、水灾、泥石流等自然灾害，战争、社会暴乱等意外事件，或国家法律法规和政策的调整等；</w:t>
      </w:r>
    </w:p>
    <w:p>
      <w:pPr>
        <w:spacing w:line="360" w:lineRule="auto"/>
        <w:ind w:firstLine="538"/>
        <w:rPr>
          <w:rFonts w:ascii="宋体" w:hAnsi="宋体"/>
          <w:sz w:val="24"/>
        </w:rPr>
      </w:pPr>
      <w:r>
        <w:rPr>
          <w:rFonts w:hint="eastAsia" w:ascii="宋体" w:hAnsi="宋体"/>
          <w:sz w:val="24"/>
        </w:rPr>
        <w:fldChar w:fldCharType="begin"/>
      </w:r>
      <w:r>
        <w:rPr>
          <w:rFonts w:hint="eastAsia" w:ascii="宋体" w:hAnsi="宋体"/>
          <w:sz w:val="24"/>
        </w:rPr>
        <w:instrText xml:space="preserve"> = 3 \* GB2 </w:instrText>
      </w:r>
      <w:r>
        <w:rPr>
          <w:rFonts w:hint="eastAsia" w:ascii="宋体" w:hAnsi="宋体"/>
          <w:sz w:val="24"/>
        </w:rPr>
        <w:fldChar w:fldCharType="separate"/>
      </w:r>
      <w:r>
        <w:rPr>
          <w:rFonts w:hint="eastAsia" w:ascii="宋体" w:hAnsi="宋体"/>
          <w:sz w:val="24"/>
        </w:rPr>
        <w:t>⑶</w:t>
      </w:r>
      <w:r>
        <w:rPr>
          <w:rFonts w:hint="eastAsia" w:ascii="宋体" w:hAnsi="宋体"/>
          <w:sz w:val="24"/>
        </w:rPr>
        <w:fldChar w:fldCharType="end"/>
      </w:r>
      <w:r>
        <w:rPr>
          <w:rFonts w:hint="eastAsia" w:ascii="宋体" w:hAnsi="宋体"/>
          <w:sz w:val="24"/>
        </w:rPr>
        <w:t xml:space="preserve"> 甲方财务部门的库存现金额度应当符合国务院《现金管理暂行条例》及相关法律法规的规定。如库存现金数额超过银行核定的库存现金限额或数额较大时，甲方应另行委派专人值守；</w:t>
      </w:r>
    </w:p>
    <w:p>
      <w:pPr>
        <w:spacing w:line="360" w:lineRule="auto"/>
        <w:ind w:firstLine="538"/>
        <w:rPr>
          <w:rFonts w:ascii="宋体" w:hAnsi="宋体"/>
          <w:sz w:val="24"/>
        </w:rPr>
      </w:pPr>
      <w:r>
        <w:rPr>
          <w:rFonts w:hint="eastAsia" w:ascii="宋体" w:hAnsi="宋体"/>
          <w:sz w:val="24"/>
        </w:rPr>
        <w:fldChar w:fldCharType="begin"/>
      </w:r>
      <w:r>
        <w:rPr>
          <w:rFonts w:hint="eastAsia" w:ascii="宋体" w:hAnsi="宋体"/>
          <w:sz w:val="24"/>
        </w:rPr>
        <w:instrText xml:space="preserve"> = 4 \* GB2 </w:instrText>
      </w:r>
      <w:r>
        <w:rPr>
          <w:rFonts w:hint="eastAsia" w:ascii="宋体" w:hAnsi="宋体"/>
          <w:sz w:val="24"/>
        </w:rPr>
        <w:fldChar w:fldCharType="separate"/>
      </w:r>
      <w:r>
        <w:rPr>
          <w:rFonts w:hint="eastAsia" w:ascii="宋体" w:hAnsi="宋体"/>
          <w:sz w:val="24"/>
        </w:rPr>
        <w:t>⑷</w:t>
      </w:r>
      <w:r>
        <w:rPr>
          <w:rFonts w:hint="eastAsia" w:ascii="宋体" w:hAnsi="宋体"/>
          <w:sz w:val="24"/>
        </w:rPr>
        <w:fldChar w:fldCharType="end"/>
      </w:r>
      <w:r>
        <w:rPr>
          <w:rFonts w:hint="eastAsia" w:ascii="宋体" w:hAnsi="宋体"/>
          <w:sz w:val="24"/>
        </w:rPr>
        <w:t xml:space="preserve"> 合同履行期间，乙方发现护卫范围内存在人力不足或其它安全隐患，甲方应给予足够重视并及时消除。如乙方已经以书面提出且工作中已尽到勤勉审慎之义务，因甲方未及时消除安全隐患而发生安全责任事故，乙方不承担任何责任；</w:t>
      </w:r>
    </w:p>
    <w:p>
      <w:pPr>
        <w:tabs>
          <w:tab w:val="left" w:pos="4410"/>
        </w:tabs>
        <w:spacing w:line="360" w:lineRule="auto"/>
        <w:ind w:firstLine="480" w:firstLineChars="200"/>
        <w:rPr>
          <w:rFonts w:ascii="宋体" w:hAnsi="宋体"/>
          <w:sz w:val="24"/>
        </w:rPr>
      </w:pPr>
      <w:r>
        <w:rPr>
          <w:rFonts w:hint="eastAsia" w:ascii="宋体" w:hAnsi="宋体"/>
          <w:sz w:val="24"/>
        </w:rPr>
        <w:t>5、责任归属未查清之前，双方仍应按本合同规定忠实履行各自义务，任何一方因此擅自变更、中止或解除本合同的均视为违约，违约方应当承担违约责任。因不可抗力造成合同不能继续履行时，双方均可协商变更、中止或解除合同。</w:t>
      </w:r>
    </w:p>
    <w:p>
      <w:pPr>
        <w:spacing w:line="360" w:lineRule="auto"/>
        <w:ind w:firstLine="538"/>
        <w:rPr>
          <w:rFonts w:ascii="宋体" w:hAnsi="宋体"/>
          <w:sz w:val="24"/>
        </w:rPr>
      </w:pPr>
      <w:r>
        <w:rPr>
          <w:rFonts w:hint="eastAsia" w:ascii="宋体" w:hAnsi="宋体"/>
          <w:sz w:val="24"/>
        </w:rPr>
        <w:t>6、在合同履行期间，如发生责任事故乙方需要保险理赔时，甲方应积极协助并于事故发生的5个工作日内出具保险理赔所需的各类证明资料。如因甲方过错而导致理赔不成，该部分损失或风险应由甲方自行承担，乙方仅补偿应赔偿甲方损失中超过保险赔偿的部分。</w:t>
      </w:r>
    </w:p>
    <w:p>
      <w:pPr>
        <w:tabs>
          <w:tab w:val="left" w:pos="4410"/>
        </w:tabs>
        <w:spacing w:line="360" w:lineRule="auto"/>
        <w:ind w:firstLine="482" w:firstLineChars="200"/>
        <w:rPr>
          <w:rFonts w:ascii="宋体" w:hAnsi="宋体"/>
          <w:b/>
          <w:sz w:val="24"/>
        </w:rPr>
      </w:pPr>
      <w:r>
        <w:rPr>
          <w:rFonts w:hint="eastAsia" w:ascii="宋体" w:hAnsi="宋体"/>
          <w:b/>
          <w:bCs/>
          <w:sz w:val="24"/>
        </w:rPr>
        <w:t xml:space="preserve">第九条 </w:t>
      </w:r>
      <w:r>
        <w:rPr>
          <w:rFonts w:hint="eastAsia" w:ascii="宋体" w:hAnsi="宋体"/>
          <w:b/>
          <w:sz w:val="24"/>
        </w:rPr>
        <w:t>合同期内发生责任事故，乙方的赔偿额不超过物品原值抵扣使用折旧后的价值，同时单次最高不超过当月服务费总额，如总额超过人民币   万元（￥     元），则以人民币    万元（￥     元）为最高限额，具体赔偿数额由双方在上述限定范围内协商确定。</w:t>
      </w:r>
    </w:p>
    <w:p>
      <w:pPr>
        <w:tabs>
          <w:tab w:val="left" w:pos="4410"/>
        </w:tabs>
        <w:spacing w:line="360" w:lineRule="auto"/>
        <w:ind w:firstLine="480" w:firstLineChars="200"/>
        <w:rPr>
          <w:rFonts w:ascii="宋体" w:hAnsi="宋体"/>
          <w:sz w:val="24"/>
        </w:rPr>
      </w:pPr>
      <w:r>
        <w:rPr>
          <w:rFonts w:hint="eastAsia" w:ascii="宋体" w:hAnsi="宋体"/>
          <w:sz w:val="24"/>
        </w:rPr>
        <w:t>第十条 甲乙双方企业合法身份证明文件:</w:t>
      </w:r>
    </w:p>
    <w:p>
      <w:pPr>
        <w:tabs>
          <w:tab w:val="left" w:pos="4410"/>
        </w:tabs>
        <w:spacing w:line="360" w:lineRule="auto"/>
        <w:ind w:firstLine="480" w:firstLineChars="200"/>
        <w:rPr>
          <w:rFonts w:ascii="宋体" w:hAnsi="宋体"/>
          <w:sz w:val="24"/>
        </w:rPr>
      </w:pPr>
      <w:r>
        <w:rPr>
          <w:rFonts w:hint="eastAsia" w:ascii="宋体" w:hAnsi="宋体"/>
          <w:sz w:val="24"/>
        </w:rPr>
        <w:t>1、经过注册地工商行政管理部门年审的《企业法人营业执照》副本复印件，须加盖公章。</w:t>
      </w:r>
    </w:p>
    <w:p>
      <w:pPr>
        <w:tabs>
          <w:tab w:val="left" w:pos="4410"/>
        </w:tabs>
        <w:spacing w:line="360" w:lineRule="auto"/>
        <w:ind w:firstLine="480" w:firstLineChars="200"/>
        <w:rPr>
          <w:rFonts w:ascii="宋体" w:hAnsi="宋体"/>
          <w:sz w:val="24"/>
        </w:rPr>
      </w:pPr>
      <w:r>
        <w:rPr>
          <w:rFonts w:hint="eastAsia" w:ascii="宋体" w:hAnsi="宋体"/>
          <w:sz w:val="24"/>
        </w:rPr>
        <w:t>2、本合同由非企业法定代表人签署或加盖姓名章的，签署人应出具由企业法定代表人签署的《企业法定代表人授权委托书》。</w:t>
      </w:r>
    </w:p>
    <w:p>
      <w:pPr>
        <w:tabs>
          <w:tab w:val="left" w:pos="4410"/>
        </w:tabs>
        <w:spacing w:line="360" w:lineRule="auto"/>
        <w:ind w:firstLine="480" w:firstLineChars="200"/>
        <w:rPr>
          <w:rFonts w:ascii="宋体" w:hAnsi="宋体"/>
          <w:sz w:val="24"/>
        </w:rPr>
      </w:pPr>
      <w:r>
        <w:rPr>
          <w:rFonts w:hint="eastAsia" w:ascii="宋体" w:hAnsi="宋体"/>
          <w:sz w:val="24"/>
        </w:rPr>
        <w:t>第十一条 合同履行过程中，如双方发生争议事项，应本着“友好合作、平等自愿”的原则协商处理。如协商不成，则提交深圳仲裁委员会依法裁决。</w:t>
      </w:r>
    </w:p>
    <w:p>
      <w:pPr>
        <w:tabs>
          <w:tab w:val="left" w:pos="4410"/>
        </w:tabs>
        <w:spacing w:line="360" w:lineRule="auto"/>
        <w:ind w:firstLine="480" w:firstLineChars="200"/>
        <w:rPr>
          <w:rFonts w:ascii="宋体" w:hAnsi="宋体"/>
          <w:sz w:val="24"/>
        </w:rPr>
      </w:pPr>
      <w:r>
        <w:rPr>
          <w:rFonts w:hint="eastAsia" w:ascii="宋体" w:hAnsi="宋体"/>
          <w:sz w:val="24"/>
        </w:rPr>
        <w:t>第十二条 本合同未尽事宜,一律按《中华人民共和国民法典》的有关规定，经合同双方共同协商，可作出补充规定，补充规定与本合同同具法律效力。</w:t>
      </w:r>
    </w:p>
    <w:p>
      <w:pPr>
        <w:tabs>
          <w:tab w:val="left" w:pos="4410"/>
        </w:tabs>
        <w:spacing w:line="360" w:lineRule="auto"/>
        <w:ind w:firstLine="480" w:firstLineChars="200"/>
        <w:rPr>
          <w:rFonts w:ascii="宋体" w:hAnsi="宋体"/>
          <w:sz w:val="24"/>
        </w:rPr>
      </w:pPr>
      <w:r>
        <w:rPr>
          <w:rFonts w:hint="eastAsia" w:ascii="宋体" w:hAnsi="宋体"/>
          <w:sz w:val="24"/>
        </w:rPr>
        <w:t>第十三条 本合同一式柒份，甲方执伍份，乙方执贰份，同具法律效力。</w:t>
      </w:r>
    </w:p>
    <w:p>
      <w:pPr>
        <w:tabs>
          <w:tab w:val="left" w:pos="4410"/>
        </w:tabs>
        <w:spacing w:line="360" w:lineRule="auto"/>
        <w:ind w:firstLine="480" w:firstLineChars="200"/>
        <w:rPr>
          <w:rFonts w:ascii="宋体" w:hAnsi="宋体"/>
          <w:sz w:val="24"/>
        </w:rPr>
      </w:pPr>
      <w:r>
        <w:rPr>
          <w:rFonts w:hint="eastAsia" w:ascii="宋体" w:hAnsi="宋体"/>
          <w:sz w:val="24"/>
        </w:rPr>
        <w:t xml:space="preserve">第十四条 本合同经甲乙双方签字盖章后生效。 </w:t>
      </w:r>
    </w:p>
    <w:p>
      <w:pPr>
        <w:tabs>
          <w:tab w:val="left" w:pos="4410"/>
        </w:tabs>
        <w:spacing w:line="360" w:lineRule="auto"/>
        <w:ind w:firstLine="480" w:firstLineChars="200"/>
        <w:rPr>
          <w:rFonts w:ascii="宋体" w:hAnsi="宋体"/>
          <w:sz w:val="24"/>
        </w:rPr>
      </w:pPr>
      <w:r>
        <w:rPr>
          <w:rFonts w:hint="eastAsia" w:ascii="宋体" w:hAnsi="宋体"/>
          <w:sz w:val="24"/>
        </w:rPr>
        <w:t>此后无正文</w:t>
      </w:r>
    </w:p>
    <w:p>
      <w:pPr>
        <w:tabs>
          <w:tab w:val="left" w:pos="4410"/>
        </w:tabs>
        <w:spacing w:line="360" w:lineRule="auto"/>
        <w:rPr>
          <w:rFonts w:ascii="宋体" w:hAnsi="宋体"/>
          <w:sz w:val="24"/>
        </w:rPr>
      </w:pPr>
      <w:r>
        <w:rPr>
          <w:rFonts w:hint="eastAsia" w:ascii="宋体" w:hAnsi="宋体"/>
          <w:sz w:val="24"/>
        </w:rPr>
        <w:t>---------------------------------------------------------------</w:t>
      </w:r>
    </w:p>
    <w:p>
      <w:pPr>
        <w:tabs>
          <w:tab w:val="left" w:pos="4410"/>
        </w:tabs>
        <w:spacing w:line="360" w:lineRule="auto"/>
        <w:ind w:firstLine="482" w:firstLineChars="200"/>
        <w:rPr>
          <w:rFonts w:hint="eastAsia" w:ascii="宋体" w:hAnsi="宋体"/>
          <w:b/>
          <w:bCs/>
          <w:sz w:val="24"/>
        </w:rPr>
      </w:pPr>
    </w:p>
    <w:p>
      <w:pPr>
        <w:tabs>
          <w:tab w:val="left" w:pos="4410"/>
        </w:tabs>
        <w:spacing w:line="360" w:lineRule="auto"/>
        <w:ind w:firstLine="482" w:firstLineChars="200"/>
        <w:rPr>
          <w:rFonts w:hint="eastAsia" w:ascii="宋体" w:hAnsi="宋体"/>
          <w:b/>
          <w:bCs/>
          <w:sz w:val="24"/>
        </w:rPr>
      </w:pPr>
    </w:p>
    <w:p>
      <w:pPr>
        <w:tabs>
          <w:tab w:val="left" w:pos="4410"/>
        </w:tabs>
        <w:spacing w:line="360" w:lineRule="auto"/>
        <w:ind w:firstLine="482" w:firstLineChars="200"/>
        <w:rPr>
          <w:rFonts w:hint="eastAsia" w:ascii="宋体" w:hAnsi="宋体"/>
          <w:b/>
          <w:bCs/>
          <w:sz w:val="24"/>
        </w:rPr>
      </w:pPr>
    </w:p>
    <w:p>
      <w:pPr>
        <w:tabs>
          <w:tab w:val="left" w:pos="4410"/>
        </w:tabs>
        <w:spacing w:line="360" w:lineRule="auto"/>
        <w:ind w:firstLine="482" w:firstLineChars="200"/>
        <w:rPr>
          <w:rFonts w:hint="eastAsia" w:ascii="宋体" w:hAnsi="宋体"/>
          <w:b/>
          <w:bCs/>
          <w:sz w:val="24"/>
        </w:rPr>
      </w:pPr>
    </w:p>
    <w:p>
      <w:pPr>
        <w:tabs>
          <w:tab w:val="left" w:pos="4410"/>
        </w:tabs>
        <w:spacing w:line="360" w:lineRule="auto"/>
        <w:ind w:firstLine="482" w:firstLineChars="200"/>
        <w:rPr>
          <w:rFonts w:hint="eastAsia" w:ascii="宋体" w:hAnsi="宋体"/>
          <w:b/>
          <w:bCs/>
          <w:sz w:val="24"/>
        </w:rPr>
      </w:pPr>
    </w:p>
    <w:p>
      <w:pPr>
        <w:tabs>
          <w:tab w:val="left" w:pos="4410"/>
        </w:tabs>
        <w:spacing w:line="360" w:lineRule="auto"/>
        <w:ind w:firstLine="482" w:firstLineChars="200"/>
        <w:rPr>
          <w:rFonts w:hint="eastAsia" w:ascii="宋体" w:hAnsi="宋体"/>
          <w:b/>
          <w:bCs/>
          <w:sz w:val="24"/>
        </w:rPr>
      </w:pPr>
    </w:p>
    <w:p>
      <w:pPr>
        <w:tabs>
          <w:tab w:val="left" w:pos="4410"/>
        </w:tabs>
        <w:spacing w:line="360" w:lineRule="auto"/>
        <w:ind w:firstLine="482" w:firstLineChars="200"/>
        <w:rPr>
          <w:rFonts w:hint="eastAsia" w:ascii="宋体" w:hAnsi="宋体"/>
          <w:b/>
          <w:bCs/>
          <w:sz w:val="24"/>
        </w:rPr>
      </w:pPr>
    </w:p>
    <w:p>
      <w:pPr>
        <w:tabs>
          <w:tab w:val="left" w:pos="4410"/>
        </w:tabs>
        <w:spacing w:line="360" w:lineRule="auto"/>
        <w:ind w:firstLine="482" w:firstLineChars="200"/>
        <w:rPr>
          <w:rFonts w:hint="eastAsia" w:ascii="宋体" w:hAnsi="宋体"/>
          <w:b/>
          <w:bCs/>
          <w:sz w:val="24"/>
        </w:rPr>
      </w:pPr>
    </w:p>
    <w:p>
      <w:pPr>
        <w:tabs>
          <w:tab w:val="left" w:pos="4410"/>
        </w:tabs>
        <w:spacing w:line="360" w:lineRule="auto"/>
        <w:ind w:firstLine="482" w:firstLineChars="200"/>
        <w:rPr>
          <w:rFonts w:hint="eastAsia" w:ascii="宋体" w:hAnsi="宋体"/>
          <w:b/>
          <w:bCs/>
          <w:sz w:val="24"/>
        </w:rPr>
      </w:pPr>
    </w:p>
    <w:p>
      <w:pPr>
        <w:tabs>
          <w:tab w:val="left" w:pos="4410"/>
        </w:tabs>
        <w:spacing w:line="360" w:lineRule="auto"/>
        <w:ind w:firstLine="482" w:firstLineChars="200"/>
        <w:rPr>
          <w:rFonts w:hint="eastAsia" w:ascii="宋体" w:hAnsi="宋体"/>
          <w:b/>
          <w:bCs/>
          <w:sz w:val="24"/>
        </w:rPr>
      </w:pPr>
    </w:p>
    <w:p>
      <w:pPr>
        <w:tabs>
          <w:tab w:val="left" w:pos="4410"/>
        </w:tabs>
        <w:spacing w:line="360" w:lineRule="auto"/>
        <w:ind w:firstLine="482" w:firstLineChars="200"/>
        <w:rPr>
          <w:rFonts w:hint="eastAsia" w:ascii="宋体" w:hAnsi="宋体"/>
          <w:b/>
          <w:bCs/>
          <w:sz w:val="24"/>
        </w:rPr>
      </w:pPr>
    </w:p>
    <w:p>
      <w:pPr>
        <w:tabs>
          <w:tab w:val="left" w:pos="4410"/>
        </w:tabs>
        <w:spacing w:line="360" w:lineRule="auto"/>
        <w:ind w:firstLine="482" w:firstLineChars="200"/>
        <w:rPr>
          <w:rFonts w:hint="eastAsia" w:ascii="宋体" w:hAnsi="宋体"/>
          <w:b/>
          <w:bCs/>
          <w:sz w:val="24"/>
        </w:rPr>
      </w:pPr>
    </w:p>
    <w:p>
      <w:pPr>
        <w:tabs>
          <w:tab w:val="left" w:pos="4410"/>
        </w:tabs>
        <w:spacing w:line="360" w:lineRule="auto"/>
        <w:ind w:firstLine="482" w:firstLineChars="200"/>
        <w:rPr>
          <w:rFonts w:hint="eastAsia" w:ascii="宋体" w:hAnsi="宋体"/>
          <w:b/>
          <w:bCs/>
          <w:sz w:val="24"/>
        </w:rPr>
      </w:pPr>
    </w:p>
    <w:p>
      <w:pPr>
        <w:tabs>
          <w:tab w:val="left" w:pos="4410"/>
        </w:tabs>
        <w:spacing w:line="360" w:lineRule="auto"/>
        <w:ind w:firstLine="482" w:firstLineChars="200"/>
        <w:rPr>
          <w:rFonts w:hint="eastAsia" w:ascii="宋体" w:hAnsi="宋体"/>
          <w:b/>
          <w:bCs/>
          <w:sz w:val="24"/>
        </w:rPr>
      </w:pPr>
    </w:p>
    <w:p>
      <w:pPr>
        <w:tabs>
          <w:tab w:val="left" w:pos="4410"/>
        </w:tabs>
        <w:spacing w:line="360" w:lineRule="auto"/>
        <w:ind w:firstLine="482" w:firstLineChars="200"/>
        <w:rPr>
          <w:rFonts w:hint="eastAsia" w:ascii="宋体" w:hAnsi="宋体"/>
          <w:b/>
          <w:bCs/>
          <w:sz w:val="24"/>
        </w:rPr>
      </w:pPr>
    </w:p>
    <w:p>
      <w:pPr>
        <w:tabs>
          <w:tab w:val="left" w:pos="4410"/>
        </w:tabs>
        <w:spacing w:line="360" w:lineRule="auto"/>
        <w:ind w:firstLine="482" w:firstLineChars="200"/>
        <w:rPr>
          <w:rFonts w:hint="eastAsia" w:ascii="宋体" w:hAnsi="宋体"/>
          <w:b/>
          <w:bCs/>
          <w:sz w:val="24"/>
        </w:rPr>
      </w:pPr>
    </w:p>
    <w:p>
      <w:pPr>
        <w:tabs>
          <w:tab w:val="left" w:pos="4410"/>
        </w:tabs>
        <w:spacing w:line="360" w:lineRule="auto"/>
        <w:ind w:firstLine="482" w:firstLineChars="200"/>
        <w:rPr>
          <w:rFonts w:ascii="宋体" w:hAnsi="宋体"/>
          <w:b/>
          <w:bCs/>
          <w:sz w:val="24"/>
        </w:rPr>
      </w:pPr>
      <w:r>
        <w:rPr>
          <w:rFonts w:hint="eastAsia" w:ascii="宋体" w:hAnsi="宋体"/>
          <w:b/>
          <w:bCs/>
          <w:sz w:val="24"/>
        </w:rPr>
        <w:t>签字页：</w:t>
      </w:r>
    </w:p>
    <w:p>
      <w:pPr>
        <w:tabs>
          <w:tab w:val="left" w:pos="4410"/>
        </w:tabs>
        <w:spacing w:line="360" w:lineRule="auto"/>
        <w:ind w:firstLine="482" w:firstLineChars="200"/>
        <w:rPr>
          <w:rFonts w:ascii="宋体" w:hAnsi="宋体"/>
          <w:b/>
          <w:bCs/>
          <w:sz w:val="24"/>
        </w:rPr>
      </w:pPr>
    </w:p>
    <w:tbl>
      <w:tblPr>
        <w:tblStyle w:val="15"/>
        <w:tblW w:w="9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9"/>
        <w:gridCol w:w="4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jc w:val="center"/>
        </w:trPr>
        <w:tc>
          <w:tcPr>
            <w:tcW w:w="49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8"/>
                <w:szCs w:val="28"/>
              </w:rPr>
            </w:pPr>
            <w:r>
              <w:rPr>
                <w:rFonts w:hint="eastAsia" w:ascii="宋体" w:hAnsi="宋体"/>
                <w:sz w:val="28"/>
                <w:szCs w:val="28"/>
              </w:rPr>
              <w:t>甲方（盖章）</w:t>
            </w:r>
          </w:p>
          <w:p>
            <w:pPr>
              <w:spacing w:line="360" w:lineRule="auto"/>
              <w:rPr>
                <w:rFonts w:ascii="宋体" w:hAnsi="宋体"/>
                <w:sz w:val="28"/>
                <w:szCs w:val="28"/>
              </w:rPr>
            </w:pPr>
            <w:r>
              <w:rPr>
                <w:rFonts w:hint="eastAsia" w:ascii="宋体" w:hAnsi="宋体"/>
                <w:sz w:val="28"/>
                <w:szCs w:val="28"/>
              </w:rPr>
              <w:t>法定代表人签字：</w:t>
            </w: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ind w:firstLine="1260" w:firstLineChars="450"/>
              <w:rPr>
                <w:rFonts w:ascii="宋体" w:hAnsi="宋体"/>
                <w:sz w:val="28"/>
                <w:szCs w:val="28"/>
              </w:rPr>
            </w:pPr>
            <w:r>
              <w:rPr>
                <w:rFonts w:hint="eastAsia" w:ascii="宋体" w:hAnsi="宋体"/>
                <w:sz w:val="28"/>
                <w:szCs w:val="28"/>
              </w:rPr>
              <w:t>年    月    日</w:t>
            </w:r>
          </w:p>
        </w:tc>
        <w:tc>
          <w:tcPr>
            <w:tcW w:w="46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8"/>
                <w:szCs w:val="28"/>
              </w:rPr>
            </w:pPr>
            <w:r>
              <w:rPr>
                <w:rFonts w:hint="eastAsia" w:ascii="宋体" w:hAnsi="宋体"/>
                <w:sz w:val="28"/>
                <w:szCs w:val="28"/>
              </w:rPr>
              <w:t>乙方（盖章）</w:t>
            </w:r>
          </w:p>
          <w:p>
            <w:pPr>
              <w:spacing w:line="360" w:lineRule="auto"/>
              <w:rPr>
                <w:rFonts w:ascii="宋体" w:hAnsi="宋体"/>
                <w:sz w:val="28"/>
                <w:szCs w:val="28"/>
              </w:rPr>
            </w:pPr>
            <w:r>
              <w:rPr>
                <w:rFonts w:hint="eastAsia" w:ascii="宋体" w:hAnsi="宋体"/>
                <w:sz w:val="28"/>
                <w:szCs w:val="28"/>
              </w:rPr>
              <w:t>法定代表人签字：</w:t>
            </w: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ind w:firstLine="1540" w:firstLineChars="550"/>
              <w:rPr>
                <w:rFonts w:ascii="宋体" w:hAnsi="宋体"/>
                <w:sz w:val="28"/>
                <w:szCs w:val="28"/>
              </w:rPr>
            </w:pPr>
            <w:r>
              <w:rPr>
                <w:rFonts w:hint="eastAsia" w:ascii="宋体" w:hAnsi="宋体"/>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49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pacing w:val="-8"/>
                <w:sz w:val="28"/>
                <w:szCs w:val="28"/>
              </w:rPr>
            </w:pPr>
            <w:r>
              <w:rPr>
                <w:rFonts w:hint="eastAsia" w:ascii="宋体" w:hAnsi="宋体"/>
                <w:spacing w:val="-8"/>
                <w:sz w:val="28"/>
                <w:szCs w:val="28"/>
              </w:rPr>
              <w:t>开户全称：</w:t>
            </w:r>
            <w:r>
              <w:rPr>
                <w:rFonts w:hint="eastAsia" w:ascii="宋体" w:hAnsi="宋体" w:cs="宋体"/>
                <w:sz w:val="28"/>
                <w:szCs w:val="28"/>
              </w:rPr>
              <w:t>广州市超算分布式能源投资有限公司</w:t>
            </w:r>
          </w:p>
        </w:tc>
        <w:tc>
          <w:tcPr>
            <w:tcW w:w="46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pacing w:val="-8"/>
                <w:sz w:val="28"/>
                <w:szCs w:val="28"/>
              </w:rPr>
            </w:pPr>
            <w:r>
              <w:rPr>
                <w:rFonts w:hint="eastAsia" w:ascii="宋体" w:hAnsi="宋体"/>
                <w:spacing w:val="-8"/>
                <w:sz w:val="28"/>
                <w:szCs w:val="28"/>
              </w:rPr>
              <w:t>开</w:t>
            </w:r>
            <w:r>
              <w:rPr>
                <w:rFonts w:hint="eastAsia" w:ascii="宋体" w:hAnsi="宋体" w:cs="宋体"/>
                <w:sz w:val="28"/>
                <w:szCs w:val="28"/>
              </w:rPr>
              <w:t>户全称：</w:t>
            </w:r>
            <w:r>
              <w:rPr>
                <w:rFonts w:hint="eastAsia" w:ascii="宋体" w:hAnsi="宋体"/>
                <w:spacing w:val="-8"/>
                <w:sz w:val="28"/>
                <w:szCs w:val="28"/>
              </w:rPr>
              <w:t xml:space="preserve"> </w:t>
            </w:r>
          </w:p>
          <w:p>
            <w:pPr>
              <w:spacing w:line="360" w:lineRule="auto"/>
              <w:rPr>
                <w:rFonts w:ascii="宋体" w:hAnsi="宋体"/>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49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pacing w:val="-8"/>
                <w:sz w:val="28"/>
                <w:szCs w:val="28"/>
              </w:rPr>
            </w:pPr>
            <w:r>
              <w:rPr>
                <w:rFonts w:hint="eastAsia" w:ascii="宋体" w:hAnsi="宋体"/>
                <w:spacing w:val="-8"/>
                <w:sz w:val="28"/>
                <w:szCs w:val="28"/>
              </w:rPr>
              <w:t>开户银行：</w:t>
            </w:r>
            <w:r>
              <w:rPr>
                <w:rFonts w:hint="eastAsia" w:ascii="宋体" w:hAnsi="宋体" w:cs="宋体"/>
                <w:sz w:val="28"/>
                <w:szCs w:val="28"/>
              </w:rPr>
              <w:t>中国建设银行广州保利国际广场支行</w:t>
            </w:r>
          </w:p>
        </w:tc>
        <w:tc>
          <w:tcPr>
            <w:tcW w:w="46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pacing w:val="-8"/>
                <w:sz w:val="28"/>
                <w:szCs w:val="28"/>
              </w:rPr>
            </w:pPr>
            <w:r>
              <w:rPr>
                <w:rFonts w:hint="eastAsia" w:ascii="宋体" w:hAnsi="宋体"/>
                <w:spacing w:val="-8"/>
                <w:sz w:val="28"/>
                <w:szCs w:val="28"/>
              </w:rPr>
              <w:t xml:space="preserve">开户银行：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49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8"/>
                <w:szCs w:val="28"/>
              </w:rPr>
            </w:pPr>
            <w:r>
              <w:rPr>
                <w:rFonts w:hint="eastAsia" w:ascii="宋体" w:hAnsi="宋体" w:cs="宋体"/>
                <w:sz w:val="28"/>
                <w:szCs w:val="28"/>
              </w:rPr>
              <w:t>银行帐号：44001450043052502962</w:t>
            </w:r>
          </w:p>
        </w:tc>
        <w:tc>
          <w:tcPr>
            <w:tcW w:w="46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pacing w:val="-8"/>
                <w:sz w:val="28"/>
                <w:szCs w:val="28"/>
              </w:rPr>
            </w:pPr>
            <w:r>
              <w:rPr>
                <w:rFonts w:hint="eastAsia" w:ascii="宋体" w:hAnsi="宋体"/>
                <w:spacing w:val="-8"/>
                <w:sz w:val="28"/>
                <w:szCs w:val="28"/>
              </w:rPr>
              <w:t xml:space="preserve">银行帐号：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49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pacing w:val="-8"/>
                <w:sz w:val="28"/>
                <w:szCs w:val="28"/>
              </w:rPr>
            </w:pPr>
            <w:r>
              <w:rPr>
                <w:rFonts w:hint="eastAsia" w:ascii="宋体" w:hAnsi="宋体"/>
                <w:spacing w:val="-8"/>
                <w:sz w:val="28"/>
                <w:szCs w:val="28"/>
              </w:rPr>
              <w:t>纳税人识别号：</w:t>
            </w:r>
            <w:r>
              <w:rPr>
                <w:rFonts w:hint="eastAsia" w:ascii="宋体" w:hAnsi="宋体" w:cs="宋体"/>
                <w:sz w:val="28"/>
                <w:szCs w:val="28"/>
              </w:rPr>
              <w:t>914401010611160236</w:t>
            </w:r>
          </w:p>
        </w:tc>
        <w:tc>
          <w:tcPr>
            <w:tcW w:w="46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pacing w:val="-8"/>
                <w:sz w:val="28"/>
                <w:szCs w:val="28"/>
              </w:rPr>
            </w:pPr>
            <w:r>
              <w:rPr>
                <w:rFonts w:hint="eastAsia" w:ascii="宋体" w:hAnsi="宋体"/>
                <w:spacing w:val="-8"/>
                <w:sz w:val="28"/>
                <w:szCs w:val="28"/>
              </w:rPr>
              <w:t xml:space="preserve">纳税人识别号：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49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pacing w:val="-8"/>
                <w:sz w:val="28"/>
                <w:szCs w:val="28"/>
              </w:rPr>
            </w:pPr>
            <w:r>
              <w:rPr>
                <w:rFonts w:hint="eastAsia" w:ascii="宋体" w:hAnsi="宋体"/>
                <w:spacing w:val="-8"/>
                <w:sz w:val="28"/>
                <w:szCs w:val="28"/>
              </w:rPr>
              <w:t>通讯地址：广州市番禺区大学城外环东路137号</w:t>
            </w:r>
          </w:p>
        </w:tc>
        <w:tc>
          <w:tcPr>
            <w:tcW w:w="46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pacing w:val="-8"/>
                <w:sz w:val="28"/>
                <w:szCs w:val="28"/>
              </w:rPr>
            </w:pPr>
            <w:r>
              <w:rPr>
                <w:rFonts w:hint="eastAsia" w:ascii="宋体" w:hAnsi="宋体"/>
                <w:spacing w:val="-8"/>
                <w:sz w:val="28"/>
                <w:szCs w:val="28"/>
              </w:rPr>
              <w:t xml:space="preserve">通讯地址：  </w:t>
            </w:r>
          </w:p>
        </w:tc>
      </w:tr>
    </w:tbl>
    <w:p>
      <w:pPr>
        <w:spacing w:line="360" w:lineRule="auto"/>
        <w:rPr>
          <w:rFonts w:ascii="宋体" w:hAnsi="宋体"/>
          <w:b/>
          <w:sz w:val="48"/>
          <w:szCs w:val="48"/>
        </w:rPr>
      </w:pPr>
    </w:p>
    <w:p>
      <w:pPr>
        <w:widowControl/>
        <w:spacing w:line="360" w:lineRule="auto"/>
        <w:jc w:val="left"/>
        <w:rPr>
          <w:rFonts w:ascii="宋体" w:hAnsi="宋体"/>
          <w:b/>
          <w:sz w:val="48"/>
          <w:szCs w:val="48"/>
        </w:rPr>
      </w:pPr>
      <w:r>
        <w:rPr>
          <w:rFonts w:hint="eastAsia" w:ascii="宋体" w:hAnsi="宋体"/>
          <w:b/>
          <w:sz w:val="48"/>
          <w:szCs w:val="48"/>
        </w:rPr>
        <w:br w:type="page"/>
      </w:r>
    </w:p>
    <w:p>
      <w:pPr>
        <w:widowControl/>
        <w:spacing w:line="360" w:lineRule="auto"/>
        <w:jc w:val="left"/>
        <w:rPr>
          <w:rFonts w:ascii="宋体" w:hAnsi="宋体"/>
          <w:b/>
          <w:bCs/>
          <w:sz w:val="26"/>
          <w:szCs w:val="26"/>
        </w:rPr>
      </w:pPr>
      <w:r>
        <w:rPr>
          <w:rFonts w:hint="eastAsia" w:ascii="宋体" w:hAnsi="宋体"/>
          <w:b/>
          <w:bCs/>
          <w:sz w:val="26"/>
          <w:szCs w:val="26"/>
        </w:rPr>
        <w:t>附件一：</w:t>
      </w:r>
    </w:p>
    <w:p>
      <w:pPr>
        <w:widowControl/>
        <w:spacing w:line="360" w:lineRule="auto"/>
        <w:jc w:val="center"/>
        <w:rPr>
          <w:rFonts w:ascii="宋体" w:hAnsi="宋体"/>
          <w:b/>
          <w:bCs/>
          <w:sz w:val="26"/>
          <w:szCs w:val="26"/>
        </w:rPr>
      </w:pPr>
      <w:r>
        <w:rPr>
          <w:rFonts w:hint="eastAsia" w:ascii="宋体" w:hAnsi="宋体"/>
          <w:b/>
          <w:bCs/>
          <w:sz w:val="26"/>
          <w:szCs w:val="26"/>
        </w:rPr>
        <w:t>合同外委托单</w:t>
      </w:r>
    </w:p>
    <w:p>
      <w:pPr>
        <w:widowControl/>
        <w:wordWrap w:val="0"/>
        <w:spacing w:line="360" w:lineRule="auto"/>
        <w:jc w:val="right"/>
        <w:rPr>
          <w:rFonts w:ascii="宋体" w:hAnsi="宋体"/>
          <w:b/>
          <w:bCs/>
          <w:sz w:val="26"/>
          <w:szCs w:val="26"/>
        </w:rPr>
      </w:pPr>
      <w:r>
        <w:rPr>
          <w:rFonts w:hint="eastAsia" w:ascii="宋体" w:hAnsi="宋体"/>
          <w:b/>
          <w:bCs/>
          <w:sz w:val="26"/>
          <w:szCs w:val="26"/>
        </w:rPr>
        <w:t xml:space="preserve">编号：    </w:t>
      </w:r>
    </w:p>
    <w:tbl>
      <w:tblPr>
        <w:tblStyle w:val="15"/>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2845"/>
        <w:gridCol w:w="1344"/>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left"/>
              <w:rPr>
                <w:rFonts w:ascii="宋体" w:hAnsi="宋体"/>
                <w:b/>
                <w:bCs/>
                <w:sz w:val="26"/>
                <w:szCs w:val="26"/>
              </w:rPr>
            </w:pPr>
            <w:r>
              <w:rPr>
                <w:rFonts w:hint="eastAsia" w:ascii="宋体" w:hAnsi="宋体"/>
                <w:b/>
                <w:bCs/>
                <w:sz w:val="26"/>
                <w:szCs w:val="26"/>
              </w:rPr>
              <w:t>项目名称</w:t>
            </w:r>
          </w:p>
        </w:tc>
        <w:tc>
          <w:tcPr>
            <w:tcW w:w="2843" w:type="dxa"/>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left"/>
              <w:rPr>
                <w:rFonts w:ascii="宋体" w:hAnsi="宋体"/>
                <w:b/>
                <w:bCs/>
                <w:sz w:val="26"/>
                <w:szCs w:val="26"/>
              </w:rPr>
            </w:pPr>
          </w:p>
        </w:tc>
        <w:tc>
          <w:tcPr>
            <w:tcW w:w="1343" w:type="dxa"/>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left"/>
              <w:rPr>
                <w:rFonts w:ascii="宋体" w:hAnsi="宋体"/>
                <w:b/>
                <w:bCs/>
                <w:sz w:val="26"/>
                <w:szCs w:val="26"/>
              </w:rPr>
            </w:pPr>
            <w:r>
              <w:rPr>
                <w:rFonts w:hint="eastAsia" w:ascii="宋体" w:hAnsi="宋体"/>
                <w:b/>
                <w:bCs/>
                <w:sz w:val="26"/>
                <w:szCs w:val="26"/>
              </w:rPr>
              <w:t>合同名称</w:t>
            </w:r>
          </w:p>
        </w:tc>
        <w:tc>
          <w:tcPr>
            <w:tcW w:w="2921" w:type="dxa"/>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left"/>
              <w:rPr>
                <w:rFonts w:ascii="宋体" w:hAnsi="宋体"/>
                <w:b/>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left"/>
              <w:rPr>
                <w:rFonts w:ascii="宋体" w:hAnsi="宋体"/>
                <w:b/>
                <w:bCs/>
                <w:sz w:val="26"/>
                <w:szCs w:val="26"/>
              </w:rPr>
            </w:pPr>
            <w:r>
              <w:rPr>
                <w:rFonts w:hint="eastAsia" w:ascii="宋体" w:hAnsi="宋体"/>
                <w:b/>
                <w:bCs/>
                <w:sz w:val="26"/>
                <w:szCs w:val="26"/>
              </w:rPr>
              <w:t>服务单位</w:t>
            </w:r>
          </w:p>
        </w:tc>
        <w:tc>
          <w:tcPr>
            <w:tcW w:w="7107" w:type="dxa"/>
            <w:gridSpan w:val="3"/>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left"/>
              <w:rPr>
                <w:rFonts w:ascii="宋体" w:hAnsi="宋体"/>
                <w:b/>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2" w:hRule="atLeast"/>
        </w:trPr>
        <w:tc>
          <w:tcPr>
            <w:tcW w:w="8528" w:type="dxa"/>
            <w:gridSpan w:val="4"/>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left"/>
              <w:rPr>
                <w:rFonts w:ascii="宋体" w:hAnsi="宋体"/>
                <w:b/>
                <w:bCs/>
                <w:sz w:val="26"/>
                <w:szCs w:val="26"/>
              </w:rPr>
            </w:pPr>
            <w:r>
              <w:rPr>
                <w:rFonts w:hint="eastAsia" w:ascii="宋体" w:hAnsi="宋体"/>
                <w:b/>
                <w:bCs/>
                <w:sz w:val="26"/>
                <w:szCs w:val="26"/>
              </w:rPr>
              <w:t>服务内容描述：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trPr>
        <w:tc>
          <w:tcPr>
            <w:tcW w:w="4264"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left"/>
              <w:rPr>
                <w:rFonts w:ascii="宋体" w:hAnsi="宋体"/>
                <w:b/>
                <w:bCs/>
                <w:sz w:val="26"/>
                <w:szCs w:val="26"/>
              </w:rPr>
            </w:pPr>
            <w:r>
              <w:rPr>
                <w:rFonts w:hint="eastAsia" w:ascii="宋体" w:hAnsi="宋体"/>
                <w:b/>
                <w:bCs/>
                <w:sz w:val="26"/>
                <w:szCs w:val="26"/>
              </w:rPr>
              <w:t>需求部门确认：</w:t>
            </w:r>
          </w:p>
          <w:p>
            <w:pPr>
              <w:widowControl/>
              <w:spacing w:line="360" w:lineRule="auto"/>
              <w:jc w:val="left"/>
              <w:rPr>
                <w:rFonts w:ascii="宋体" w:hAnsi="宋体"/>
                <w:b/>
                <w:bCs/>
                <w:sz w:val="26"/>
                <w:szCs w:val="26"/>
              </w:rPr>
            </w:pPr>
            <w:r>
              <w:rPr>
                <w:rFonts w:hint="eastAsia" w:ascii="宋体" w:hAnsi="宋体"/>
                <w:b/>
                <w:bCs/>
                <w:sz w:val="26"/>
                <w:szCs w:val="26"/>
              </w:rPr>
              <w:t>（签字）</w:t>
            </w:r>
          </w:p>
          <w:p>
            <w:pPr>
              <w:widowControl/>
              <w:spacing w:line="360" w:lineRule="auto"/>
              <w:jc w:val="left"/>
              <w:rPr>
                <w:rFonts w:ascii="宋体" w:hAnsi="宋体"/>
                <w:b/>
                <w:bCs/>
                <w:sz w:val="26"/>
                <w:szCs w:val="26"/>
              </w:rPr>
            </w:pPr>
          </w:p>
        </w:tc>
        <w:tc>
          <w:tcPr>
            <w:tcW w:w="4264" w:type="dxa"/>
            <w:gridSpan w:val="2"/>
            <w:vMerge w:val="restart"/>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left"/>
              <w:rPr>
                <w:rFonts w:ascii="宋体" w:hAnsi="宋体"/>
                <w:b/>
                <w:bCs/>
                <w:sz w:val="26"/>
                <w:szCs w:val="26"/>
              </w:rPr>
            </w:pPr>
          </w:p>
          <w:p>
            <w:pPr>
              <w:widowControl/>
              <w:spacing w:line="360" w:lineRule="auto"/>
              <w:jc w:val="left"/>
              <w:rPr>
                <w:rFonts w:ascii="宋体" w:hAnsi="宋体"/>
                <w:b/>
                <w:bCs/>
                <w:sz w:val="26"/>
                <w:szCs w:val="26"/>
              </w:rPr>
            </w:pPr>
            <w:r>
              <w:rPr>
                <w:rFonts w:hint="eastAsia" w:ascii="宋体" w:hAnsi="宋体"/>
                <w:b/>
                <w:bCs/>
                <w:sz w:val="26"/>
                <w:szCs w:val="26"/>
              </w:rPr>
              <w:t>服务单位确认：</w:t>
            </w:r>
          </w:p>
          <w:p>
            <w:pPr>
              <w:widowControl/>
              <w:spacing w:line="360" w:lineRule="auto"/>
              <w:jc w:val="left"/>
              <w:rPr>
                <w:rFonts w:ascii="宋体" w:hAnsi="宋体"/>
                <w:b/>
                <w:bCs/>
                <w:sz w:val="26"/>
                <w:szCs w:val="26"/>
              </w:rPr>
            </w:pPr>
            <w:r>
              <w:rPr>
                <w:rFonts w:hint="eastAsia" w:ascii="宋体" w:hAnsi="宋体"/>
                <w:b/>
                <w:bCs/>
                <w:sz w:val="26"/>
                <w:szCs w:val="26"/>
              </w:rPr>
              <w:t>（盖章）</w:t>
            </w:r>
          </w:p>
          <w:p>
            <w:pPr>
              <w:widowControl/>
              <w:spacing w:line="360" w:lineRule="auto"/>
              <w:jc w:val="left"/>
              <w:rPr>
                <w:rFonts w:ascii="宋体" w:hAnsi="宋体"/>
                <w:b/>
                <w:bCs/>
                <w:sz w:val="26"/>
                <w:szCs w:val="26"/>
              </w:rPr>
            </w:pPr>
          </w:p>
          <w:p>
            <w:pPr>
              <w:widowControl/>
              <w:spacing w:line="360" w:lineRule="auto"/>
              <w:jc w:val="left"/>
              <w:rPr>
                <w:rFonts w:ascii="宋体" w:hAnsi="宋体"/>
                <w:b/>
                <w:bCs/>
                <w:sz w:val="26"/>
                <w:szCs w:val="26"/>
              </w:rPr>
            </w:pPr>
          </w:p>
          <w:p>
            <w:pPr>
              <w:widowControl/>
              <w:spacing w:line="360" w:lineRule="auto"/>
              <w:jc w:val="left"/>
              <w:rPr>
                <w:rFonts w:ascii="宋体" w:hAnsi="宋体"/>
                <w:b/>
                <w:bCs/>
                <w:sz w:val="26"/>
                <w:szCs w:val="26"/>
              </w:rPr>
            </w:pPr>
          </w:p>
          <w:p>
            <w:pPr>
              <w:widowControl/>
              <w:spacing w:line="360" w:lineRule="auto"/>
              <w:jc w:val="left"/>
              <w:rPr>
                <w:rFonts w:ascii="宋体" w:hAnsi="宋体"/>
                <w:b/>
                <w:bCs/>
                <w:sz w:val="26"/>
                <w:szCs w:val="26"/>
              </w:rPr>
            </w:pPr>
          </w:p>
          <w:p>
            <w:pPr>
              <w:widowControl/>
              <w:spacing w:line="360" w:lineRule="auto"/>
              <w:jc w:val="left"/>
              <w:rPr>
                <w:rFonts w:ascii="宋体" w:hAnsi="宋体"/>
                <w:b/>
                <w:bCs/>
                <w:sz w:val="26"/>
                <w:szCs w:val="26"/>
              </w:rPr>
            </w:pPr>
            <w:r>
              <w:rPr>
                <w:rFonts w:hint="eastAsia" w:ascii="宋体" w:hAnsi="宋体"/>
                <w:b/>
                <w:bCs/>
                <w:sz w:val="26"/>
                <w:szCs w:val="26"/>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trPr>
        <w:tc>
          <w:tcPr>
            <w:tcW w:w="4264"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left"/>
              <w:rPr>
                <w:rFonts w:ascii="宋体" w:hAnsi="宋体"/>
                <w:b/>
                <w:bCs/>
                <w:sz w:val="26"/>
                <w:szCs w:val="26"/>
              </w:rPr>
            </w:pPr>
            <w:r>
              <w:rPr>
                <w:rFonts w:hint="eastAsia" w:ascii="宋体" w:hAnsi="宋体"/>
                <w:b/>
                <w:bCs/>
                <w:sz w:val="26"/>
                <w:szCs w:val="26"/>
              </w:rPr>
              <w:t>主管领导确认：</w:t>
            </w:r>
          </w:p>
          <w:p>
            <w:pPr>
              <w:widowControl/>
              <w:spacing w:line="360" w:lineRule="auto"/>
              <w:jc w:val="left"/>
              <w:rPr>
                <w:rFonts w:ascii="宋体" w:hAnsi="宋体"/>
                <w:b/>
                <w:bCs/>
                <w:sz w:val="26"/>
                <w:szCs w:val="26"/>
              </w:rPr>
            </w:pPr>
            <w:r>
              <w:rPr>
                <w:rFonts w:hint="eastAsia" w:ascii="宋体" w:hAnsi="宋体"/>
                <w:b/>
                <w:bCs/>
                <w:sz w:val="26"/>
                <w:szCs w:val="26"/>
              </w:rPr>
              <w:t>（签字）</w:t>
            </w:r>
          </w:p>
        </w:tc>
        <w:tc>
          <w:tcPr>
            <w:tcW w:w="718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sz w:val="26"/>
                <w:szCs w:val="26"/>
              </w:rPr>
            </w:pPr>
          </w:p>
        </w:tc>
      </w:tr>
    </w:tbl>
    <w:p>
      <w:pPr>
        <w:widowControl/>
        <w:spacing w:line="360" w:lineRule="auto"/>
        <w:jc w:val="left"/>
        <w:rPr>
          <w:rFonts w:ascii="宋体" w:hAnsi="宋体"/>
          <w:sz w:val="24"/>
        </w:rPr>
      </w:pPr>
    </w:p>
    <w:p>
      <w:pPr>
        <w:widowControl/>
        <w:spacing w:line="360" w:lineRule="auto"/>
        <w:jc w:val="left"/>
        <w:rPr>
          <w:rFonts w:ascii="宋体" w:hAnsi="宋体"/>
          <w:sz w:val="24"/>
        </w:rPr>
      </w:pPr>
    </w:p>
    <w:p>
      <w:pPr>
        <w:widowControl/>
        <w:spacing w:line="360" w:lineRule="auto"/>
        <w:jc w:val="left"/>
        <w:rPr>
          <w:rFonts w:ascii="宋体" w:hAnsi="宋体"/>
          <w:sz w:val="24"/>
        </w:rPr>
      </w:pPr>
    </w:p>
    <w:p>
      <w:pPr>
        <w:widowControl/>
        <w:spacing w:line="360" w:lineRule="auto"/>
        <w:jc w:val="left"/>
        <w:rPr>
          <w:rFonts w:ascii="宋体" w:hAnsi="宋体"/>
          <w:sz w:val="24"/>
        </w:rPr>
      </w:pPr>
      <w:r>
        <w:rPr>
          <w:rFonts w:hint="eastAsia" w:ascii="宋体" w:hAnsi="宋体"/>
          <w:sz w:val="24"/>
        </w:rPr>
        <w:t>附件二</w:t>
      </w:r>
    </w:p>
    <w:p>
      <w:pPr>
        <w:spacing w:line="360" w:lineRule="auto"/>
        <w:rPr>
          <w:rFonts w:ascii="宋体" w:hAnsi="宋体"/>
          <w:sz w:val="24"/>
        </w:rPr>
      </w:pPr>
    </w:p>
    <w:p>
      <w:pPr>
        <w:spacing w:line="360" w:lineRule="auto"/>
        <w:jc w:val="center"/>
        <w:rPr>
          <w:rFonts w:ascii="宋体" w:hAnsi="宋体"/>
          <w:b/>
          <w:kern w:val="44"/>
          <w:sz w:val="24"/>
        </w:rPr>
      </w:pPr>
      <w:r>
        <w:rPr>
          <w:rFonts w:hint="eastAsia" w:ascii="宋体" w:hAnsi="宋体"/>
          <w:b/>
          <w:kern w:val="44"/>
          <w:sz w:val="24"/>
        </w:rPr>
        <w:t>廉洁协议承诺书</w:t>
      </w:r>
    </w:p>
    <w:p>
      <w:pPr>
        <w:spacing w:line="360" w:lineRule="auto"/>
        <w:jc w:val="center"/>
        <w:rPr>
          <w:rFonts w:ascii="宋体" w:hAnsi="宋体"/>
          <w:b/>
          <w:kern w:val="44"/>
          <w:sz w:val="24"/>
        </w:rPr>
      </w:pPr>
    </w:p>
    <w:p>
      <w:pPr>
        <w:spacing w:line="360" w:lineRule="auto"/>
        <w:jc w:val="left"/>
        <w:rPr>
          <w:rFonts w:ascii="宋体" w:hAnsi="宋体"/>
          <w:sz w:val="24"/>
        </w:rPr>
      </w:pPr>
      <w:r>
        <w:rPr>
          <w:rFonts w:hint="eastAsia" w:ascii="宋体" w:hAnsi="宋体"/>
          <w:sz w:val="24"/>
        </w:rPr>
        <w:t>甲方：</w:t>
      </w:r>
      <w:r>
        <w:rPr>
          <w:rFonts w:hint="eastAsia" w:ascii="宋体" w:hAnsi="宋体"/>
          <w:sz w:val="24"/>
          <w:u w:val="single"/>
        </w:rPr>
        <w:t>广州市超算分布式能源投资有限公司</w:t>
      </w:r>
    </w:p>
    <w:p>
      <w:pPr>
        <w:spacing w:line="360" w:lineRule="auto"/>
        <w:rPr>
          <w:rFonts w:ascii="宋体" w:hAnsi="宋体"/>
          <w:spacing w:val="-8"/>
          <w:sz w:val="28"/>
          <w:szCs w:val="28"/>
        </w:rPr>
      </w:pPr>
      <w:r>
        <w:rPr>
          <w:rFonts w:hint="eastAsia" w:ascii="宋体" w:hAnsi="宋体"/>
          <w:sz w:val="24"/>
        </w:rPr>
        <w:t>乙方：</w:t>
      </w:r>
      <w:r>
        <w:rPr>
          <w:rFonts w:hint="eastAsia" w:ascii="宋体" w:hAnsi="宋体"/>
          <w:sz w:val="24"/>
          <w:u w:val="single"/>
        </w:rPr>
        <w:t xml:space="preserve"> </w:t>
      </w:r>
    </w:p>
    <w:p>
      <w:pPr>
        <w:adjustRightInd w:val="0"/>
        <w:spacing w:line="360" w:lineRule="auto"/>
        <w:ind w:firstLine="480" w:firstLineChars="200"/>
        <w:textAlignment w:val="baseline"/>
        <w:rPr>
          <w:rFonts w:ascii="宋体" w:hAnsi="宋体"/>
          <w:kern w:val="0"/>
          <w:sz w:val="24"/>
        </w:rPr>
      </w:pPr>
    </w:p>
    <w:p>
      <w:pPr>
        <w:spacing w:line="360" w:lineRule="auto"/>
        <w:ind w:firstLine="480" w:firstLineChars="200"/>
        <w:rPr>
          <w:rFonts w:ascii="宋体" w:hAnsi="宋体"/>
          <w:sz w:val="24"/>
        </w:rPr>
      </w:pPr>
      <w:r>
        <w:rPr>
          <w:rFonts w:hint="eastAsia" w:ascii="宋体" w:hAnsi="宋体"/>
          <w:sz w:val="24"/>
        </w:rPr>
        <w:t>为了增强甲乙双方依法经营、廉洁从业意识，完善自我约束、自我监督机制，营造守法诚信、廉洁高效的工作环境，防止发生违法违纪行为，保护国家、集体和当事人的合法权益，根据国家有关法律法规和廉洁自律规定，特订立本廉洁协议书：</w:t>
      </w:r>
    </w:p>
    <w:p>
      <w:pPr>
        <w:adjustRightInd w:val="0"/>
        <w:spacing w:line="360" w:lineRule="auto"/>
        <w:ind w:firstLine="480" w:firstLineChars="200"/>
        <w:textAlignment w:val="baseline"/>
        <w:rPr>
          <w:rFonts w:ascii="宋体" w:hAnsi="宋体"/>
          <w:kern w:val="0"/>
          <w:sz w:val="24"/>
        </w:rPr>
      </w:pPr>
      <w:r>
        <w:rPr>
          <w:rFonts w:hint="eastAsia" w:ascii="宋体" w:hAnsi="宋体"/>
          <w:kern w:val="0"/>
          <w:sz w:val="24"/>
        </w:rPr>
        <w:t>第一条</w:t>
      </w:r>
      <w:r>
        <w:rPr>
          <w:rFonts w:ascii="宋体" w:hAnsi="宋体"/>
          <w:kern w:val="0"/>
          <w:sz w:val="24"/>
        </w:rPr>
        <w:t xml:space="preserve"> </w:t>
      </w:r>
      <w:r>
        <w:rPr>
          <w:rFonts w:hint="eastAsia" w:ascii="宋体" w:hAnsi="宋体"/>
          <w:kern w:val="0"/>
          <w:sz w:val="24"/>
        </w:rPr>
        <w:t>甲、乙双方的共同责任</w:t>
      </w:r>
    </w:p>
    <w:p>
      <w:pPr>
        <w:adjustRightInd w:val="0"/>
        <w:spacing w:line="360" w:lineRule="auto"/>
        <w:ind w:firstLine="480" w:firstLineChars="200"/>
        <w:textAlignment w:val="baseline"/>
        <w:rPr>
          <w:rFonts w:ascii="宋体" w:hAnsi="宋体"/>
          <w:kern w:val="0"/>
          <w:sz w:val="24"/>
        </w:rPr>
      </w:pPr>
      <w:r>
        <w:rPr>
          <w:rFonts w:hint="eastAsia" w:ascii="宋体" w:hAnsi="宋体"/>
          <w:kern w:val="0"/>
          <w:sz w:val="24"/>
        </w:rPr>
        <w:t>（一）严格遵守国家关于市场准入、招标投标、工程建设、物资采购等市场经济活动的法律法规、政策以及廉洁建设规定。</w:t>
      </w:r>
    </w:p>
    <w:p>
      <w:pPr>
        <w:adjustRightInd w:val="0"/>
        <w:spacing w:line="360" w:lineRule="auto"/>
        <w:ind w:firstLine="480" w:firstLineChars="200"/>
        <w:textAlignment w:val="baseline"/>
        <w:rPr>
          <w:rFonts w:ascii="宋体" w:hAnsi="宋体"/>
          <w:kern w:val="0"/>
          <w:sz w:val="24"/>
        </w:rPr>
      </w:pPr>
      <w:r>
        <w:rPr>
          <w:rFonts w:hint="eastAsia" w:ascii="宋体" w:hAnsi="宋体"/>
          <w:kern w:val="0"/>
          <w:sz w:val="24"/>
        </w:rPr>
        <w:t>（二）严格履行合同约定，自觉承担合同义务。</w:t>
      </w:r>
    </w:p>
    <w:p>
      <w:pPr>
        <w:adjustRightInd w:val="0"/>
        <w:spacing w:line="360" w:lineRule="auto"/>
        <w:ind w:firstLine="480" w:firstLineChars="200"/>
        <w:textAlignment w:val="baseline"/>
        <w:rPr>
          <w:rFonts w:ascii="宋体" w:hAnsi="宋体"/>
          <w:kern w:val="0"/>
          <w:sz w:val="24"/>
        </w:rPr>
      </w:pPr>
      <w:r>
        <w:rPr>
          <w:rFonts w:hint="eastAsia" w:ascii="宋体" w:hAnsi="宋体"/>
          <w:kern w:val="0"/>
          <w:sz w:val="24"/>
        </w:rPr>
        <w:t>（三）业务活动必须坚持公平、公正、公开和诚实守信的原则（除法律法规另有规定者外），不得为获取不正当利益，损害国家、集体和对方利益，不违反招标投标、工程建设管理、物资采购等方面的规章制度。</w:t>
      </w:r>
    </w:p>
    <w:p>
      <w:pPr>
        <w:adjustRightInd w:val="0"/>
        <w:spacing w:line="360" w:lineRule="auto"/>
        <w:ind w:firstLine="480" w:firstLineChars="200"/>
        <w:textAlignment w:val="baseline"/>
        <w:rPr>
          <w:rFonts w:ascii="宋体" w:hAnsi="宋体"/>
          <w:kern w:val="0"/>
          <w:sz w:val="24"/>
        </w:rPr>
      </w:pPr>
      <w:r>
        <w:rPr>
          <w:rFonts w:hint="eastAsia" w:ascii="宋体" w:hAnsi="宋体"/>
          <w:kern w:val="0"/>
          <w:sz w:val="24"/>
        </w:rPr>
        <w:t>（四）建立健全自我制约制度，开展廉洁教育，公布举报电话，监督并认真查处违法违纪行为。</w:t>
      </w:r>
    </w:p>
    <w:p>
      <w:pPr>
        <w:adjustRightInd w:val="0"/>
        <w:spacing w:line="360" w:lineRule="auto"/>
        <w:ind w:firstLine="480" w:firstLineChars="200"/>
        <w:textAlignment w:val="baseline"/>
        <w:rPr>
          <w:rFonts w:ascii="宋体" w:hAnsi="宋体"/>
          <w:kern w:val="0"/>
          <w:sz w:val="24"/>
        </w:rPr>
      </w:pPr>
      <w:r>
        <w:rPr>
          <w:rFonts w:hint="eastAsia" w:ascii="宋体" w:hAnsi="宋体"/>
          <w:kern w:val="0"/>
          <w:sz w:val="24"/>
        </w:rPr>
        <w:t>（五）发现对方在业务活动中有违规、违纪、违法行为的，应及时提醒对方，情节严重的，应向有关纪检监察部门举报。</w:t>
      </w:r>
    </w:p>
    <w:p>
      <w:pPr>
        <w:adjustRightInd w:val="0"/>
        <w:spacing w:line="360" w:lineRule="auto"/>
        <w:ind w:firstLine="480" w:firstLineChars="200"/>
        <w:textAlignment w:val="baseline"/>
        <w:rPr>
          <w:rFonts w:ascii="宋体" w:hAnsi="宋体"/>
          <w:kern w:val="0"/>
          <w:sz w:val="24"/>
        </w:rPr>
      </w:pPr>
      <w:r>
        <w:rPr>
          <w:rFonts w:hint="eastAsia" w:ascii="宋体" w:hAnsi="宋体"/>
          <w:kern w:val="0"/>
          <w:sz w:val="24"/>
        </w:rPr>
        <w:t>第二条</w:t>
      </w:r>
      <w:r>
        <w:rPr>
          <w:rFonts w:ascii="宋体" w:hAnsi="宋体"/>
          <w:kern w:val="0"/>
          <w:sz w:val="24"/>
        </w:rPr>
        <w:t xml:space="preserve">  </w:t>
      </w:r>
      <w:r>
        <w:rPr>
          <w:rFonts w:hint="eastAsia" w:ascii="宋体" w:hAnsi="宋体"/>
          <w:kern w:val="0"/>
          <w:sz w:val="24"/>
        </w:rPr>
        <w:t>甲方的责任：</w:t>
      </w:r>
    </w:p>
    <w:p>
      <w:pPr>
        <w:adjustRightInd w:val="0"/>
        <w:spacing w:line="360" w:lineRule="auto"/>
        <w:ind w:firstLine="480" w:firstLineChars="200"/>
        <w:textAlignment w:val="baseline"/>
        <w:rPr>
          <w:rFonts w:ascii="宋体" w:hAnsi="宋体"/>
          <w:kern w:val="0"/>
          <w:sz w:val="24"/>
        </w:rPr>
      </w:pPr>
      <w:r>
        <w:rPr>
          <w:rFonts w:hint="eastAsia" w:ascii="宋体" w:hAnsi="宋体"/>
          <w:kern w:val="0"/>
          <w:sz w:val="24"/>
        </w:rPr>
        <w:t>甲方相关工作人员，在业务活动的事前、事中、事后，应遵守以下规定：</w:t>
      </w:r>
    </w:p>
    <w:p>
      <w:pPr>
        <w:adjustRightInd w:val="0"/>
        <w:spacing w:line="360" w:lineRule="auto"/>
        <w:ind w:firstLine="480" w:firstLineChars="200"/>
        <w:textAlignment w:val="baseline"/>
        <w:rPr>
          <w:rFonts w:ascii="宋体" w:hAnsi="宋体"/>
          <w:kern w:val="0"/>
          <w:sz w:val="24"/>
        </w:rPr>
      </w:pPr>
      <w:r>
        <w:rPr>
          <w:rFonts w:hint="eastAsia" w:ascii="宋体" w:hAnsi="宋体"/>
          <w:kern w:val="0"/>
          <w:sz w:val="24"/>
        </w:rPr>
        <w:t>（一）贯彻落实广州市超算分布式能源投资有限公司有关党风廉政建设责任制及廉洁从业的规定，建立企业诚信档案；</w:t>
      </w:r>
      <w:r>
        <w:rPr>
          <w:rFonts w:ascii="宋体" w:hAnsi="宋体"/>
          <w:kern w:val="0"/>
          <w:sz w:val="24"/>
        </w:rPr>
        <w:t xml:space="preserve"> </w:t>
      </w:r>
    </w:p>
    <w:p>
      <w:pPr>
        <w:adjustRightInd w:val="0"/>
        <w:spacing w:line="360" w:lineRule="auto"/>
        <w:ind w:firstLine="480" w:firstLineChars="200"/>
        <w:textAlignment w:val="baseline"/>
        <w:rPr>
          <w:rFonts w:ascii="宋体" w:hAnsi="宋体"/>
          <w:kern w:val="0"/>
          <w:sz w:val="24"/>
        </w:rPr>
      </w:pPr>
      <w:r>
        <w:rPr>
          <w:rFonts w:hint="eastAsia" w:ascii="宋体" w:hAnsi="宋体"/>
          <w:kern w:val="0"/>
          <w:sz w:val="24"/>
        </w:rPr>
        <w:t>（二）按照公平、公正、公开和诚实守信的原则开展各项业务活动，为乙方提供公平的竞争环境与平台；</w:t>
      </w:r>
      <w:r>
        <w:rPr>
          <w:rFonts w:ascii="宋体" w:hAnsi="宋体"/>
          <w:kern w:val="0"/>
          <w:sz w:val="24"/>
        </w:rPr>
        <w:t xml:space="preserve"> </w:t>
      </w:r>
    </w:p>
    <w:p>
      <w:pPr>
        <w:adjustRightInd w:val="0"/>
        <w:spacing w:line="360" w:lineRule="auto"/>
        <w:ind w:firstLine="480" w:firstLineChars="200"/>
        <w:textAlignment w:val="baseline"/>
        <w:rPr>
          <w:rFonts w:ascii="宋体" w:hAnsi="宋体"/>
          <w:kern w:val="0"/>
          <w:sz w:val="24"/>
        </w:rPr>
      </w:pPr>
      <w:r>
        <w:rPr>
          <w:rFonts w:hint="eastAsia" w:ascii="宋体" w:hAnsi="宋体"/>
          <w:kern w:val="0"/>
          <w:sz w:val="24"/>
        </w:rPr>
        <w:t>（三）不准向乙方泄漏涉及有关业务活动的秘密；</w:t>
      </w:r>
      <w:r>
        <w:rPr>
          <w:rFonts w:ascii="宋体" w:hAnsi="宋体"/>
          <w:kern w:val="0"/>
          <w:sz w:val="24"/>
        </w:rPr>
        <w:t xml:space="preserve"> </w:t>
      </w:r>
    </w:p>
    <w:p>
      <w:pPr>
        <w:adjustRightInd w:val="0"/>
        <w:spacing w:line="360" w:lineRule="auto"/>
        <w:ind w:firstLine="480" w:firstLineChars="200"/>
        <w:textAlignment w:val="baseline"/>
        <w:rPr>
          <w:rFonts w:ascii="宋体" w:hAnsi="宋体"/>
          <w:kern w:val="0"/>
          <w:sz w:val="24"/>
        </w:rPr>
      </w:pPr>
      <w:r>
        <w:rPr>
          <w:rFonts w:hint="eastAsia" w:ascii="宋体" w:hAnsi="宋体"/>
          <w:kern w:val="0"/>
          <w:sz w:val="24"/>
        </w:rPr>
        <w:t>（四）不准向乙方和相关单位索要或接受回扣、红包、礼金、购物卡、有价证券、贵重物品和好处费、感谢费等；</w:t>
      </w:r>
      <w:r>
        <w:rPr>
          <w:rFonts w:ascii="宋体" w:hAnsi="宋体"/>
          <w:kern w:val="0"/>
          <w:sz w:val="24"/>
        </w:rPr>
        <w:t xml:space="preserve"> </w:t>
      </w:r>
    </w:p>
    <w:p>
      <w:pPr>
        <w:adjustRightInd w:val="0"/>
        <w:spacing w:line="360" w:lineRule="auto"/>
        <w:ind w:firstLine="480" w:firstLineChars="200"/>
        <w:textAlignment w:val="baseline"/>
        <w:rPr>
          <w:rFonts w:ascii="宋体" w:hAnsi="宋体"/>
          <w:kern w:val="0"/>
          <w:sz w:val="24"/>
        </w:rPr>
      </w:pPr>
      <w:r>
        <w:rPr>
          <w:rFonts w:hint="eastAsia" w:ascii="宋体" w:hAnsi="宋体"/>
          <w:kern w:val="0"/>
          <w:sz w:val="24"/>
        </w:rPr>
        <w:t>（五）不准在乙方和相关单位报销任何应由甲方或个人支付的费用；</w:t>
      </w:r>
    </w:p>
    <w:p>
      <w:pPr>
        <w:adjustRightInd w:val="0"/>
        <w:spacing w:line="360" w:lineRule="auto"/>
        <w:ind w:firstLine="480" w:firstLineChars="200"/>
        <w:textAlignment w:val="baseline"/>
        <w:rPr>
          <w:rFonts w:ascii="宋体" w:hAnsi="宋体"/>
          <w:kern w:val="0"/>
          <w:sz w:val="24"/>
        </w:rPr>
      </w:pPr>
      <w:r>
        <w:rPr>
          <w:rFonts w:hint="eastAsia" w:ascii="宋体" w:hAnsi="宋体"/>
          <w:kern w:val="0"/>
          <w:sz w:val="24"/>
        </w:rPr>
        <w:t>（六）不准要求、暗示或接受乙方和相关单位为个人装修住房、婚丧嫁娶、配偶子女的工作安排以及境内外旅游等提供方便；</w:t>
      </w:r>
    </w:p>
    <w:p>
      <w:pPr>
        <w:adjustRightInd w:val="0"/>
        <w:spacing w:line="360" w:lineRule="auto"/>
        <w:ind w:firstLine="480" w:firstLineChars="200"/>
        <w:textAlignment w:val="baseline"/>
        <w:rPr>
          <w:rFonts w:ascii="宋体" w:hAnsi="宋体"/>
          <w:kern w:val="0"/>
          <w:sz w:val="24"/>
        </w:rPr>
      </w:pPr>
      <w:r>
        <w:rPr>
          <w:rFonts w:hint="eastAsia" w:ascii="宋体" w:hAnsi="宋体"/>
          <w:kern w:val="0"/>
          <w:sz w:val="24"/>
        </w:rPr>
        <w:t>（七）不准向乙方介绍配偶、子女、亲属参与与甲方有关的经济活动，不得以任何理由向乙方和相关单位推荐第三方单位；</w:t>
      </w:r>
    </w:p>
    <w:p>
      <w:pPr>
        <w:adjustRightInd w:val="0"/>
        <w:spacing w:line="360" w:lineRule="auto"/>
        <w:ind w:firstLine="480" w:firstLineChars="200"/>
        <w:textAlignment w:val="baseline"/>
        <w:rPr>
          <w:rFonts w:ascii="宋体" w:hAnsi="宋体"/>
          <w:kern w:val="0"/>
          <w:sz w:val="24"/>
        </w:rPr>
      </w:pPr>
      <w:r>
        <w:rPr>
          <w:rFonts w:hint="eastAsia" w:ascii="宋体" w:hAnsi="宋体"/>
          <w:kern w:val="0"/>
          <w:sz w:val="24"/>
        </w:rPr>
        <w:t>（八）不准参与影响相关工作正常和公正开展的其他活动；</w:t>
      </w:r>
    </w:p>
    <w:p>
      <w:pPr>
        <w:adjustRightInd w:val="0"/>
        <w:spacing w:line="360" w:lineRule="auto"/>
        <w:ind w:firstLine="480" w:firstLineChars="200"/>
        <w:textAlignment w:val="baseline"/>
        <w:rPr>
          <w:rFonts w:ascii="宋体" w:hAnsi="宋体"/>
          <w:kern w:val="0"/>
          <w:sz w:val="24"/>
        </w:rPr>
      </w:pPr>
      <w:r>
        <w:rPr>
          <w:rFonts w:hint="eastAsia" w:ascii="宋体" w:hAnsi="宋体"/>
          <w:kern w:val="0"/>
          <w:sz w:val="24"/>
        </w:rPr>
        <w:t>（九）不准违反《中共中央纪委关于严格禁止利用职务上的便利谋取不正当利益的若干规定》的内容。</w:t>
      </w:r>
    </w:p>
    <w:p>
      <w:pPr>
        <w:adjustRightInd w:val="0"/>
        <w:spacing w:line="360" w:lineRule="auto"/>
        <w:ind w:firstLine="480" w:firstLineChars="200"/>
        <w:textAlignment w:val="baseline"/>
        <w:rPr>
          <w:rFonts w:ascii="宋体" w:hAnsi="宋体"/>
          <w:kern w:val="0"/>
          <w:sz w:val="24"/>
        </w:rPr>
      </w:pPr>
      <w:r>
        <w:rPr>
          <w:rFonts w:hint="eastAsia" w:ascii="宋体" w:hAnsi="宋体"/>
          <w:kern w:val="0"/>
          <w:sz w:val="24"/>
        </w:rPr>
        <w:t>第三条</w:t>
      </w:r>
      <w:r>
        <w:rPr>
          <w:rFonts w:ascii="宋体" w:hAnsi="宋体"/>
          <w:kern w:val="0"/>
          <w:sz w:val="24"/>
        </w:rPr>
        <w:t xml:space="preserve">  </w:t>
      </w:r>
      <w:r>
        <w:rPr>
          <w:rFonts w:hint="eastAsia" w:ascii="宋体" w:hAnsi="宋体"/>
          <w:kern w:val="0"/>
          <w:sz w:val="24"/>
        </w:rPr>
        <w:t>乙方的责任：</w:t>
      </w:r>
    </w:p>
    <w:p>
      <w:pPr>
        <w:adjustRightInd w:val="0"/>
        <w:spacing w:line="360" w:lineRule="auto"/>
        <w:ind w:firstLine="480" w:firstLineChars="200"/>
        <w:textAlignment w:val="baseline"/>
        <w:rPr>
          <w:rFonts w:ascii="宋体" w:hAnsi="宋体"/>
          <w:kern w:val="0"/>
          <w:sz w:val="24"/>
        </w:rPr>
      </w:pPr>
      <w:r>
        <w:rPr>
          <w:rFonts w:hint="eastAsia" w:ascii="宋体" w:hAnsi="宋体"/>
          <w:kern w:val="0"/>
          <w:sz w:val="24"/>
        </w:rPr>
        <w:t>在与甲方业务交往过程中，按照有关法律法规和程序开展工作，严格执行国家的有关方针、政策，并遵守以下规定：</w:t>
      </w:r>
    </w:p>
    <w:p>
      <w:pPr>
        <w:adjustRightInd w:val="0"/>
        <w:spacing w:line="360" w:lineRule="auto"/>
        <w:ind w:firstLine="480" w:firstLineChars="200"/>
        <w:textAlignment w:val="baseline"/>
        <w:rPr>
          <w:rFonts w:ascii="宋体" w:hAnsi="宋体"/>
          <w:kern w:val="0"/>
          <w:sz w:val="24"/>
        </w:rPr>
      </w:pPr>
      <w:r>
        <w:rPr>
          <w:rFonts w:hint="eastAsia" w:ascii="宋体" w:hAnsi="宋体"/>
          <w:kern w:val="0"/>
          <w:sz w:val="24"/>
        </w:rPr>
        <w:t>（一）不准以任何理由为甲方和相关单位报销应由对方或个人支付的费用；</w:t>
      </w:r>
    </w:p>
    <w:p>
      <w:pPr>
        <w:adjustRightInd w:val="0"/>
        <w:spacing w:line="360" w:lineRule="auto"/>
        <w:ind w:firstLine="480" w:firstLineChars="200"/>
        <w:textAlignment w:val="baseline"/>
        <w:rPr>
          <w:rFonts w:ascii="宋体" w:hAnsi="宋体"/>
          <w:kern w:val="0"/>
          <w:sz w:val="24"/>
        </w:rPr>
      </w:pPr>
      <w:r>
        <w:rPr>
          <w:rFonts w:hint="eastAsia" w:ascii="宋体" w:hAnsi="宋体"/>
          <w:kern w:val="0"/>
          <w:sz w:val="24"/>
        </w:rPr>
        <w:t>（二）不准以任何理由向甲方负责人及其工作人员赠送回扣、红包、礼金、购物卡、有价证券、贵重物品和好处费、感谢费等；</w:t>
      </w:r>
    </w:p>
    <w:p>
      <w:pPr>
        <w:adjustRightInd w:val="0"/>
        <w:spacing w:line="360" w:lineRule="auto"/>
        <w:ind w:firstLine="480" w:firstLineChars="200"/>
        <w:textAlignment w:val="baseline"/>
        <w:rPr>
          <w:rFonts w:ascii="宋体" w:hAnsi="宋体"/>
          <w:kern w:val="0"/>
          <w:sz w:val="24"/>
        </w:rPr>
      </w:pPr>
      <w:r>
        <w:rPr>
          <w:rFonts w:hint="eastAsia" w:ascii="宋体" w:hAnsi="宋体"/>
          <w:kern w:val="0"/>
          <w:sz w:val="24"/>
        </w:rPr>
        <w:t>（三）不准以任何理由为甲方、与甲方相关的单位或个人提供高消费宴请及娱乐活动；</w:t>
      </w:r>
    </w:p>
    <w:p>
      <w:pPr>
        <w:adjustRightInd w:val="0"/>
        <w:spacing w:line="360" w:lineRule="auto"/>
        <w:ind w:firstLine="480" w:firstLineChars="200"/>
        <w:textAlignment w:val="baseline"/>
        <w:rPr>
          <w:rFonts w:ascii="宋体" w:hAnsi="宋体"/>
          <w:kern w:val="0"/>
          <w:sz w:val="24"/>
        </w:rPr>
      </w:pPr>
      <w:r>
        <w:rPr>
          <w:rFonts w:hint="eastAsia" w:ascii="宋体" w:hAnsi="宋体"/>
          <w:kern w:val="0"/>
          <w:sz w:val="24"/>
        </w:rPr>
        <w:t>（四）不准以任何理由为甲方、与甲方相关的单位或个人购置或提供通讯工具、交通工具和高档办公用品；</w:t>
      </w:r>
    </w:p>
    <w:p>
      <w:pPr>
        <w:adjustRightInd w:val="0"/>
        <w:spacing w:line="360" w:lineRule="auto"/>
        <w:ind w:firstLine="480" w:firstLineChars="200"/>
        <w:textAlignment w:val="baseline"/>
        <w:rPr>
          <w:rFonts w:ascii="宋体" w:hAnsi="宋体"/>
          <w:kern w:val="0"/>
          <w:sz w:val="24"/>
        </w:rPr>
      </w:pPr>
      <w:r>
        <w:rPr>
          <w:rFonts w:hint="eastAsia" w:ascii="宋体" w:hAnsi="宋体"/>
          <w:kern w:val="0"/>
          <w:sz w:val="24"/>
        </w:rPr>
        <w:t>（五）不准接受或暗示为甲方、与甲方相关的单位或个人装修住房、婚丧嫁取、配偶子女的工作安排以及境内外旅游等提供方便；</w:t>
      </w:r>
    </w:p>
    <w:p>
      <w:pPr>
        <w:adjustRightInd w:val="0"/>
        <w:spacing w:line="360" w:lineRule="auto"/>
        <w:ind w:firstLine="480" w:firstLineChars="200"/>
        <w:textAlignment w:val="baseline"/>
        <w:rPr>
          <w:rFonts w:ascii="宋体" w:hAnsi="宋体"/>
          <w:kern w:val="0"/>
          <w:sz w:val="24"/>
        </w:rPr>
      </w:pPr>
      <w:r>
        <w:rPr>
          <w:rFonts w:hint="eastAsia" w:ascii="宋体" w:hAnsi="宋体"/>
          <w:kern w:val="0"/>
          <w:sz w:val="24"/>
        </w:rPr>
        <w:t>（六）不准以谋取非正当利益为目的，擅自与甲方工作人员就业务问题进行私下商谈或者达成利益默契；</w:t>
      </w:r>
    </w:p>
    <w:p>
      <w:pPr>
        <w:adjustRightInd w:val="0"/>
        <w:spacing w:line="360" w:lineRule="auto"/>
        <w:ind w:firstLine="480" w:firstLineChars="200"/>
        <w:textAlignment w:val="baseline"/>
        <w:rPr>
          <w:rFonts w:ascii="宋体" w:hAnsi="宋体"/>
          <w:kern w:val="0"/>
          <w:sz w:val="24"/>
        </w:rPr>
      </w:pPr>
      <w:r>
        <w:rPr>
          <w:rFonts w:hint="eastAsia" w:ascii="宋体" w:hAnsi="宋体"/>
          <w:kern w:val="0"/>
          <w:sz w:val="24"/>
        </w:rPr>
        <w:t>（七）发现甲方工作人员有违反本廉洁协议书规定的，应向甲方单位举报。广州大学城投资经营管理有限公司受理部门：纪检室；举报电话：</w:t>
      </w:r>
      <w:r>
        <w:rPr>
          <w:rFonts w:ascii="宋体" w:hAnsi="宋体"/>
          <w:kern w:val="0"/>
          <w:sz w:val="24"/>
        </w:rPr>
        <w:t>020-39302061</w:t>
      </w:r>
      <w:r>
        <w:rPr>
          <w:rFonts w:hint="eastAsia" w:ascii="宋体" w:hAnsi="宋体"/>
          <w:kern w:val="0"/>
          <w:sz w:val="24"/>
        </w:rPr>
        <w:t>；举报邮箱：</w:t>
      </w:r>
      <w:r>
        <w:rPr>
          <w:rFonts w:ascii="宋体" w:hAnsi="宋体"/>
          <w:kern w:val="0"/>
          <w:sz w:val="24"/>
        </w:rPr>
        <w:t>dxcgsjjs@163.com</w:t>
      </w:r>
      <w:r>
        <w:rPr>
          <w:rFonts w:hint="eastAsia" w:ascii="宋体" w:hAnsi="宋体"/>
          <w:kern w:val="0"/>
          <w:sz w:val="24"/>
        </w:rPr>
        <w:t>。</w:t>
      </w:r>
    </w:p>
    <w:p>
      <w:pPr>
        <w:adjustRightInd w:val="0"/>
        <w:spacing w:line="360" w:lineRule="auto"/>
        <w:ind w:firstLine="480" w:firstLineChars="200"/>
        <w:textAlignment w:val="baseline"/>
        <w:rPr>
          <w:rFonts w:ascii="宋体" w:hAnsi="宋体"/>
          <w:kern w:val="0"/>
          <w:sz w:val="24"/>
        </w:rPr>
      </w:pPr>
      <w:r>
        <w:rPr>
          <w:rFonts w:hint="eastAsia" w:ascii="宋体" w:hAnsi="宋体"/>
          <w:kern w:val="0"/>
          <w:sz w:val="24"/>
        </w:rPr>
        <w:t>第四条</w:t>
      </w:r>
      <w:r>
        <w:rPr>
          <w:rFonts w:ascii="宋体" w:hAnsi="宋体"/>
          <w:kern w:val="0"/>
          <w:sz w:val="24"/>
        </w:rPr>
        <w:t xml:space="preserve">  </w:t>
      </w:r>
      <w:r>
        <w:rPr>
          <w:rFonts w:hint="eastAsia" w:ascii="宋体" w:hAnsi="宋体"/>
          <w:kern w:val="0"/>
          <w:sz w:val="24"/>
        </w:rPr>
        <w:t>相关责任</w:t>
      </w:r>
    </w:p>
    <w:p>
      <w:pPr>
        <w:adjustRightInd w:val="0"/>
        <w:spacing w:line="360" w:lineRule="auto"/>
        <w:ind w:firstLine="480" w:firstLineChars="200"/>
        <w:textAlignment w:val="baseline"/>
        <w:rPr>
          <w:rFonts w:ascii="宋体" w:hAnsi="宋体"/>
          <w:kern w:val="0"/>
          <w:sz w:val="24"/>
        </w:rPr>
      </w:pPr>
      <w:r>
        <w:rPr>
          <w:rFonts w:hint="eastAsia" w:ascii="宋体" w:hAnsi="宋体"/>
          <w:kern w:val="0"/>
          <w:sz w:val="24"/>
        </w:rPr>
        <w:t>（一）甲方有违反本廉洁协议书第一、二条规定的，严格按照管理权限，依据有关法律法规和规章制度给予纪律处分或组织处理；涉嫌犯罪的，移送司法机关依法追究刑事责任；给乙方单位造成经济损失的，应依法予以赔偿。</w:t>
      </w:r>
    </w:p>
    <w:p>
      <w:pPr>
        <w:adjustRightInd w:val="0"/>
        <w:spacing w:line="360" w:lineRule="auto"/>
        <w:ind w:firstLine="480" w:firstLineChars="200"/>
        <w:textAlignment w:val="baseline"/>
        <w:rPr>
          <w:rFonts w:ascii="宋体" w:hAnsi="宋体"/>
          <w:kern w:val="0"/>
          <w:sz w:val="24"/>
        </w:rPr>
      </w:pPr>
      <w:r>
        <w:rPr>
          <w:rFonts w:hint="eastAsia" w:ascii="宋体" w:hAnsi="宋体"/>
          <w:kern w:val="0"/>
          <w:sz w:val="24"/>
        </w:rPr>
        <w:t>（二）乙方违反本廉洁协议书第一、三条规定的，根据国家和广州市超算分布式能源投资有限公司招投标等有关规定，对乙方进行处理。涉嫌犯罪的，移送司法机关依法追究刑事责任；给甲方单位造成经济损失的，应依法予以赔偿。</w:t>
      </w:r>
    </w:p>
    <w:p>
      <w:pPr>
        <w:adjustRightInd w:val="0"/>
        <w:spacing w:line="360" w:lineRule="auto"/>
        <w:ind w:firstLine="480" w:firstLineChars="200"/>
        <w:textAlignment w:val="baseline"/>
        <w:rPr>
          <w:rFonts w:ascii="宋体" w:hAnsi="宋体"/>
          <w:kern w:val="0"/>
          <w:sz w:val="24"/>
        </w:rPr>
      </w:pPr>
      <w:r>
        <w:rPr>
          <w:rFonts w:hint="eastAsia" w:ascii="宋体" w:hAnsi="宋体"/>
          <w:kern w:val="0"/>
          <w:sz w:val="24"/>
        </w:rPr>
        <w:t>（三）乙方违反本廉洁协议书第一、三条规定，发生行贿行为，经政府有关执纪执法部门或甲方纪检监察机构查证属实，甲方根据广州市超算分布式能源投资有限公司有关规定，视情节轻重对乙方实施一定期限的市场禁入。</w:t>
      </w:r>
    </w:p>
    <w:p>
      <w:pPr>
        <w:adjustRightInd w:val="0"/>
        <w:spacing w:line="360" w:lineRule="auto"/>
        <w:ind w:firstLine="480" w:firstLineChars="200"/>
        <w:textAlignment w:val="baseline"/>
        <w:rPr>
          <w:rFonts w:ascii="宋体" w:hAnsi="宋体"/>
          <w:kern w:val="0"/>
          <w:sz w:val="24"/>
        </w:rPr>
      </w:pPr>
      <w:r>
        <w:rPr>
          <w:rFonts w:hint="eastAsia" w:ascii="宋体" w:hAnsi="宋体"/>
          <w:kern w:val="0"/>
          <w:sz w:val="24"/>
        </w:rPr>
        <w:t>第五条</w:t>
      </w:r>
      <w:r>
        <w:rPr>
          <w:rFonts w:ascii="宋体" w:hAnsi="宋体"/>
          <w:kern w:val="0"/>
          <w:sz w:val="24"/>
        </w:rPr>
        <w:t xml:space="preserve">  </w:t>
      </w:r>
      <w:r>
        <w:rPr>
          <w:rFonts w:hint="eastAsia" w:ascii="宋体" w:hAnsi="宋体"/>
          <w:kern w:val="0"/>
          <w:sz w:val="24"/>
        </w:rPr>
        <w:t>协议书生效及法律效力</w:t>
      </w:r>
    </w:p>
    <w:p>
      <w:pPr>
        <w:adjustRightInd w:val="0"/>
        <w:spacing w:line="360" w:lineRule="auto"/>
        <w:ind w:firstLine="480" w:firstLineChars="200"/>
        <w:textAlignment w:val="baseline"/>
        <w:rPr>
          <w:rFonts w:ascii="宋体" w:hAnsi="宋体"/>
          <w:kern w:val="0"/>
          <w:sz w:val="24"/>
        </w:rPr>
      </w:pPr>
      <w:r>
        <w:rPr>
          <w:rFonts w:hint="eastAsia" w:ascii="宋体" w:hAnsi="宋体"/>
          <w:kern w:val="0"/>
          <w:sz w:val="24"/>
        </w:rPr>
        <w:t>（一）本廉洁协议书作为合同的附件，与合同具有同等法律效力，经双方签字盖章后立即生效。</w:t>
      </w:r>
    </w:p>
    <w:p>
      <w:pPr>
        <w:spacing w:line="360" w:lineRule="auto"/>
        <w:ind w:firstLine="480" w:firstLineChars="200"/>
        <w:rPr>
          <w:rFonts w:ascii="宋体" w:hAnsi="宋体"/>
          <w:sz w:val="24"/>
        </w:rPr>
      </w:pPr>
      <w:r>
        <w:rPr>
          <w:rFonts w:hint="eastAsia" w:ascii="宋体" w:hAnsi="宋体"/>
          <w:sz w:val="24"/>
        </w:rPr>
        <w:t>（二）除非甲乙双方另行签订新的廉洁协议书，否则本廉洁协议书在甲方与乙方存在业务关系期间均对双方产生约束力。</w:t>
      </w:r>
    </w:p>
    <w:p>
      <w:pPr>
        <w:spacing w:line="360" w:lineRule="auto"/>
        <w:ind w:firstLine="480" w:firstLineChars="200"/>
        <w:rPr>
          <w:rFonts w:ascii="宋体" w:hAnsi="宋体"/>
          <w:sz w:val="24"/>
        </w:rPr>
      </w:pPr>
      <w:r>
        <w:rPr>
          <w:rFonts w:hint="eastAsia" w:ascii="宋体" w:hAnsi="宋体"/>
          <w:sz w:val="24"/>
        </w:rPr>
        <w:t>甲乙双方确认在签订本廉洁协议书前已仔细阅读条款内容，甲乙双方对本廉洁协议书所产生的法律责任已清楚知悉并承诺遵守。</w:t>
      </w:r>
    </w:p>
    <w:p>
      <w:pPr>
        <w:adjustRightInd w:val="0"/>
        <w:spacing w:line="360" w:lineRule="auto"/>
        <w:jc w:val="left"/>
        <w:textAlignment w:val="baseline"/>
        <w:rPr>
          <w:rFonts w:ascii="宋体" w:hAnsi="宋体"/>
          <w:b/>
          <w:kern w:val="0"/>
          <w:sz w:val="24"/>
        </w:rPr>
      </w:pPr>
    </w:p>
    <w:p>
      <w:pPr>
        <w:adjustRightInd w:val="0"/>
        <w:spacing w:line="360" w:lineRule="auto"/>
        <w:jc w:val="left"/>
        <w:textAlignment w:val="baseline"/>
        <w:rPr>
          <w:rFonts w:ascii="宋体" w:hAnsi="宋体"/>
          <w:kern w:val="0"/>
          <w:sz w:val="24"/>
        </w:rPr>
      </w:pPr>
    </w:p>
    <w:p>
      <w:pPr>
        <w:adjustRightInd w:val="0"/>
        <w:spacing w:line="360" w:lineRule="auto"/>
        <w:jc w:val="left"/>
        <w:textAlignment w:val="baseline"/>
        <w:rPr>
          <w:rFonts w:ascii="宋体" w:hAnsi="宋体"/>
          <w:kern w:val="0"/>
          <w:sz w:val="24"/>
        </w:rPr>
      </w:pPr>
      <w:r>
        <w:rPr>
          <w:rFonts w:hint="eastAsia" w:ascii="宋体" w:hAnsi="宋体"/>
          <w:kern w:val="0"/>
          <w:sz w:val="24"/>
        </w:rPr>
        <w:t>甲方（盖章）：</w:t>
      </w:r>
      <w:r>
        <w:rPr>
          <w:rFonts w:ascii="宋体" w:hAnsi="宋体"/>
          <w:kern w:val="0"/>
          <w:sz w:val="24"/>
        </w:rPr>
        <w:t xml:space="preserve">                      </w:t>
      </w:r>
      <w:r>
        <w:rPr>
          <w:rFonts w:hint="eastAsia" w:ascii="宋体" w:hAnsi="宋体"/>
          <w:kern w:val="0"/>
          <w:sz w:val="24"/>
        </w:rPr>
        <w:t>乙方（盖章）：</w:t>
      </w:r>
    </w:p>
    <w:p>
      <w:pPr>
        <w:adjustRightInd w:val="0"/>
        <w:spacing w:before="156" w:beforeLines="50" w:after="156" w:afterLines="50" w:line="360" w:lineRule="auto"/>
        <w:jc w:val="left"/>
        <w:textAlignment w:val="baseline"/>
        <w:rPr>
          <w:rFonts w:ascii="宋体" w:hAnsi="宋体"/>
          <w:sz w:val="24"/>
        </w:rPr>
      </w:pPr>
      <w:r>
        <w:rPr>
          <w:rFonts w:hint="eastAsia" w:ascii="宋体" w:hAnsi="宋体"/>
          <w:sz w:val="24"/>
        </w:rPr>
        <w:t>广州市超算分布式能源投资有限公司</w:t>
      </w:r>
      <w:r>
        <w:rPr>
          <w:rFonts w:ascii="宋体" w:hAnsi="宋体"/>
          <w:sz w:val="24"/>
        </w:rPr>
        <w:t xml:space="preserve">   </w:t>
      </w:r>
      <w:r>
        <w:rPr>
          <w:rFonts w:hint="eastAsia" w:ascii="宋体" w:hAnsi="宋体"/>
          <w:color w:val="C4BC96"/>
          <w:sz w:val="24"/>
        </w:rPr>
        <w:t>（公司名称）</w:t>
      </w:r>
      <w:r>
        <w:rPr>
          <w:rFonts w:ascii="宋体" w:hAnsi="宋体"/>
          <w:color w:val="C4BC96"/>
          <w:sz w:val="24"/>
        </w:rPr>
        <w:t xml:space="preserve"> </w:t>
      </w:r>
    </w:p>
    <w:p>
      <w:pPr>
        <w:adjustRightInd w:val="0"/>
        <w:snapToGrid w:val="0"/>
        <w:spacing w:line="360" w:lineRule="auto"/>
        <w:jc w:val="left"/>
        <w:textAlignment w:val="baseline"/>
        <w:rPr>
          <w:rFonts w:ascii="宋体" w:hAnsi="宋体"/>
          <w:kern w:val="0"/>
          <w:sz w:val="24"/>
        </w:rPr>
      </w:pPr>
      <w:r>
        <w:rPr>
          <w:rFonts w:hint="eastAsia" w:ascii="宋体" w:hAnsi="宋体"/>
          <w:kern w:val="0"/>
          <w:sz w:val="24"/>
        </w:rPr>
        <w:t>法定代表人</w:t>
      </w:r>
      <w:r>
        <w:rPr>
          <w:rFonts w:ascii="宋体" w:hAnsi="宋体"/>
          <w:kern w:val="0"/>
          <w:sz w:val="24"/>
        </w:rPr>
        <w:t xml:space="preserve">                          </w:t>
      </w:r>
      <w:r>
        <w:rPr>
          <w:rFonts w:hint="eastAsia" w:ascii="宋体" w:hAnsi="宋体"/>
          <w:kern w:val="0"/>
          <w:sz w:val="24"/>
        </w:rPr>
        <w:t>法定代表人</w:t>
      </w:r>
    </w:p>
    <w:p>
      <w:pPr>
        <w:adjustRightInd w:val="0"/>
        <w:snapToGrid w:val="0"/>
        <w:spacing w:line="360" w:lineRule="auto"/>
        <w:jc w:val="left"/>
        <w:textAlignment w:val="baseline"/>
        <w:rPr>
          <w:rFonts w:ascii="宋体" w:hAnsi="宋体"/>
          <w:kern w:val="0"/>
          <w:sz w:val="24"/>
        </w:rPr>
      </w:pPr>
      <w:r>
        <w:rPr>
          <w:rFonts w:hint="eastAsia" w:ascii="宋体" w:hAnsi="宋体"/>
          <w:kern w:val="0"/>
          <w:sz w:val="24"/>
        </w:rPr>
        <w:t>（或委托代理人）：</w:t>
      </w:r>
      <w:r>
        <w:rPr>
          <w:rFonts w:ascii="宋体" w:hAnsi="宋体"/>
          <w:kern w:val="0"/>
          <w:sz w:val="24"/>
        </w:rPr>
        <w:t xml:space="preserve">                   </w:t>
      </w:r>
      <w:r>
        <w:rPr>
          <w:rFonts w:hint="eastAsia" w:ascii="宋体" w:hAnsi="宋体"/>
          <w:kern w:val="0"/>
          <w:sz w:val="24"/>
        </w:rPr>
        <w:t>（或委托代理人）：</w:t>
      </w:r>
      <w:r>
        <w:rPr>
          <w:rFonts w:ascii="宋体" w:hAnsi="宋体"/>
          <w:kern w:val="0"/>
          <w:sz w:val="24"/>
        </w:rPr>
        <w:t xml:space="preserve">             </w:t>
      </w:r>
    </w:p>
    <w:p>
      <w:pPr>
        <w:pStyle w:val="13"/>
        <w:spacing w:after="0"/>
        <w:ind w:firstLine="0" w:firstLineChars="0"/>
        <w:rPr>
          <w:rFonts w:ascii="宋体" w:hAnsi="宋体"/>
        </w:rPr>
      </w:pP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rPr>
          <w:rFonts w:ascii="宋体" w:hAnsi="宋体"/>
        </w:rPr>
      </w:pPr>
    </w:p>
    <w:p>
      <w:pPr>
        <w:pStyle w:val="27"/>
        <w:snapToGrid w:val="0"/>
        <w:spacing w:line="580" w:lineRule="exact"/>
        <w:ind w:firstLine="0" w:firstLineChars="0"/>
        <w:rPr>
          <w:rFonts w:ascii="宋体" w:hAnsi="宋体" w:eastAsia="宋体" w:cs="仿宋"/>
          <w:bCs/>
          <w:kern w:val="0"/>
          <w:sz w:val="24"/>
          <w:szCs w:val="24"/>
        </w:rPr>
      </w:pPr>
    </w:p>
    <w:p>
      <w:pPr>
        <w:pStyle w:val="27"/>
        <w:snapToGrid w:val="0"/>
        <w:spacing w:line="580" w:lineRule="exact"/>
        <w:ind w:firstLine="0" w:firstLineChars="0"/>
        <w:rPr>
          <w:rFonts w:ascii="宋体" w:hAnsi="宋体" w:eastAsia="宋体" w:cs="仿宋"/>
          <w:bCs/>
          <w:kern w:val="0"/>
          <w:sz w:val="24"/>
          <w:szCs w:val="24"/>
        </w:rPr>
      </w:pPr>
    </w:p>
    <w:p>
      <w:pPr>
        <w:pStyle w:val="27"/>
        <w:snapToGrid w:val="0"/>
        <w:spacing w:line="580" w:lineRule="exact"/>
        <w:ind w:firstLine="0" w:firstLineChars="0"/>
        <w:rPr>
          <w:rFonts w:ascii="宋体" w:hAnsi="宋体" w:eastAsia="宋体" w:cs="仿宋"/>
          <w:bCs/>
          <w:kern w:val="0"/>
          <w:sz w:val="24"/>
          <w:szCs w:val="24"/>
        </w:rPr>
      </w:pPr>
    </w:p>
    <w:p>
      <w:pPr>
        <w:pStyle w:val="27"/>
        <w:snapToGrid w:val="0"/>
        <w:spacing w:line="580" w:lineRule="exact"/>
        <w:ind w:firstLine="0" w:firstLineChars="0"/>
        <w:rPr>
          <w:rFonts w:ascii="宋体" w:hAnsi="宋体" w:eastAsia="宋体" w:cs="仿宋"/>
          <w:bCs/>
          <w:kern w:val="0"/>
          <w:sz w:val="24"/>
          <w:szCs w:val="24"/>
        </w:rPr>
      </w:pPr>
    </w:p>
    <w:p>
      <w:pPr>
        <w:pStyle w:val="27"/>
        <w:snapToGrid w:val="0"/>
        <w:spacing w:line="580" w:lineRule="exact"/>
        <w:ind w:firstLine="0" w:firstLineChars="0"/>
        <w:rPr>
          <w:rFonts w:ascii="宋体" w:hAnsi="宋体" w:eastAsia="宋体" w:cs="仿宋"/>
          <w:bCs/>
          <w:kern w:val="0"/>
          <w:sz w:val="24"/>
          <w:szCs w:val="24"/>
        </w:rPr>
      </w:pPr>
    </w:p>
    <w:p>
      <w:pPr>
        <w:pStyle w:val="27"/>
        <w:snapToGrid w:val="0"/>
        <w:spacing w:line="580" w:lineRule="exact"/>
        <w:ind w:firstLine="0" w:firstLineChars="0"/>
        <w:rPr>
          <w:rFonts w:ascii="宋体" w:hAnsi="宋体" w:eastAsia="宋体" w:cs="仿宋"/>
          <w:bCs/>
          <w:kern w:val="0"/>
          <w:sz w:val="24"/>
          <w:szCs w:val="24"/>
        </w:rPr>
      </w:pPr>
    </w:p>
    <w:p>
      <w:pPr>
        <w:pStyle w:val="27"/>
        <w:snapToGrid w:val="0"/>
        <w:spacing w:line="580" w:lineRule="exact"/>
        <w:ind w:firstLine="0" w:firstLineChars="0"/>
        <w:rPr>
          <w:rFonts w:ascii="宋体" w:hAnsi="宋体" w:eastAsia="宋体" w:cs="仿宋"/>
          <w:bCs/>
          <w:kern w:val="0"/>
          <w:sz w:val="24"/>
          <w:szCs w:val="24"/>
        </w:rPr>
      </w:pPr>
    </w:p>
    <w:p>
      <w:pPr>
        <w:pStyle w:val="27"/>
        <w:snapToGrid w:val="0"/>
        <w:spacing w:line="580" w:lineRule="exact"/>
        <w:ind w:firstLine="0" w:firstLineChars="0"/>
        <w:rPr>
          <w:rFonts w:ascii="宋体" w:hAnsi="宋体" w:eastAsia="宋体" w:cs="仿宋"/>
          <w:bCs/>
          <w:kern w:val="0"/>
          <w:sz w:val="24"/>
          <w:szCs w:val="24"/>
        </w:rPr>
      </w:pPr>
    </w:p>
    <w:p>
      <w:pPr>
        <w:pStyle w:val="27"/>
        <w:snapToGrid w:val="0"/>
        <w:spacing w:line="580" w:lineRule="exact"/>
        <w:ind w:firstLine="0" w:firstLineChars="0"/>
        <w:rPr>
          <w:rFonts w:ascii="宋体" w:hAnsi="宋体" w:eastAsia="宋体" w:cs="仿宋"/>
          <w:bCs/>
          <w:kern w:val="0"/>
          <w:sz w:val="24"/>
          <w:szCs w:val="24"/>
        </w:rPr>
      </w:pPr>
    </w:p>
    <w:p>
      <w:pPr>
        <w:pStyle w:val="27"/>
        <w:snapToGrid w:val="0"/>
        <w:spacing w:line="580" w:lineRule="exact"/>
        <w:ind w:firstLine="0" w:firstLineChars="0"/>
        <w:rPr>
          <w:rFonts w:ascii="宋体" w:hAnsi="宋体" w:eastAsia="宋体" w:cs="仿宋"/>
          <w:bCs/>
          <w:kern w:val="0"/>
          <w:sz w:val="24"/>
          <w:szCs w:val="24"/>
        </w:rPr>
      </w:pPr>
      <w:r>
        <w:rPr>
          <w:rFonts w:hint="eastAsia" w:ascii="宋体" w:hAnsi="宋体" w:eastAsia="宋体" w:cs="仿宋"/>
          <w:bCs/>
          <w:kern w:val="0"/>
          <w:sz w:val="24"/>
          <w:szCs w:val="24"/>
        </w:rPr>
        <w:t>附件三</w:t>
      </w:r>
    </w:p>
    <w:p>
      <w:pPr>
        <w:adjustRightInd w:val="0"/>
        <w:snapToGrid w:val="0"/>
        <w:spacing w:line="264" w:lineRule="auto"/>
        <w:jc w:val="center"/>
        <w:rPr>
          <w:b/>
        </w:rPr>
      </w:pPr>
      <w:r>
        <w:rPr>
          <w:rFonts w:hint="eastAsia"/>
          <w:b/>
        </w:rPr>
        <w:t>　　</w:t>
      </w:r>
    </w:p>
    <w:p>
      <w:pPr>
        <w:adjustRightInd w:val="0"/>
        <w:snapToGrid w:val="0"/>
        <w:spacing w:line="360" w:lineRule="auto"/>
        <w:jc w:val="center"/>
        <w:rPr>
          <w:rFonts w:hint="eastAsia"/>
          <w:b/>
          <w:szCs w:val="21"/>
        </w:rPr>
      </w:pPr>
      <w:r>
        <w:rPr>
          <w:rFonts w:hint="eastAsia"/>
          <w:b/>
          <w:szCs w:val="21"/>
        </w:rPr>
        <w:t>广州市超算分布式能源投资有限公司</w:t>
      </w:r>
    </w:p>
    <w:p>
      <w:pPr>
        <w:adjustRightInd w:val="0"/>
        <w:snapToGrid w:val="0"/>
        <w:spacing w:line="360" w:lineRule="auto"/>
        <w:jc w:val="center"/>
        <w:rPr>
          <w:b/>
          <w:szCs w:val="21"/>
        </w:rPr>
      </w:pPr>
      <w:r>
        <w:rPr>
          <w:rFonts w:hint="eastAsia"/>
          <w:b/>
          <w:szCs w:val="21"/>
        </w:rPr>
        <w:t>能源站项目保安、保洁、绿化管理服务</w:t>
      </w:r>
    </w:p>
    <w:p>
      <w:pPr>
        <w:adjustRightInd w:val="0"/>
        <w:snapToGrid w:val="0"/>
        <w:spacing w:line="360" w:lineRule="auto"/>
        <w:jc w:val="center"/>
      </w:pPr>
      <w:r>
        <w:rPr>
          <w:rFonts w:hint="eastAsia"/>
          <w:b/>
          <w:sz w:val="32"/>
          <w:szCs w:val="32"/>
        </w:rPr>
        <w:t>安全生产管理协议</w:t>
      </w:r>
    </w:p>
    <w:p>
      <w:pPr>
        <w:adjustRightInd w:val="0"/>
        <w:snapToGrid w:val="0"/>
        <w:spacing w:line="360" w:lineRule="auto"/>
      </w:pPr>
      <w:r>
        <w:rPr>
          <w:rFonts w:hint="eastAsia"/>
        </w:rPr>
        <w:t>甲方：</w:t>
      </w:r>
      <w:r>
        <w:rPr>
          <w:rFonts w:hint="eastAsia" w:ascii="宋体" w:hAnsi="宋体"/>
          <w:sz w:val="24"/>
          <w:u w:val="single"/>
        </w:rPr>
        <w:t>广州市超算分布式能源投资有限公司</w:t>
      </w:r>
    </w:p>
    <w:p>
      <w:pPr>
        <w:adjustRightInd w:val="0"/>
        <w:snapToGrid w:val="0"/>
        <w:spacing w:line="360" w:lineRule="auto"/>
      </w:pPr>
      <w:r>
        <w:rPr>
          <w:rFonts w:hint="eastAsia"/>
        </w:rPr>
        <w:t>乙方：</w:t>
      </w:r>
    </w:p>
    <w:p>
      <w:pPr>
        <w:spacing w:line="360" w:lineRule="auto"/>
        <w:ind w:firstLine="420" w:firstLineChars="200"/>
      </w:pPr>
      <w:r>
        <w:rPr>
          <w:rFonts w:hint="eastAsia"/>
        </w:rPr>
        <w:t xml:space="preserve">  甲方将</w:t>
      </w:r>
      <w:r>
        <w:rPr>
          <w:rFonts w:hint="eastAsia"/>
          <w:b/>
          <w:szCs w:val="21"/>
        </w:rPr>
        <w:t>广州市超算分布式能源投资有限公司能源站项目保安、保洁、绿化管理服务</w:t>
      </w:r>
      <w:r>
        <w:rPr>
          <w:rFonts w:hint="eastAsia"/>
        </w:rPr>
        <w:t>项目委托乙方实行物业管理，经双方友好协商，制定以下安全协议书。</w:t>
      </w:r>
    </w:p>
    <w:p>
      <w:pPr>
        <w:spacing w:line="360" w:lineRule="auto"/>
      </w:pPr>
      <w:r>
        <w:rPr>
          <w:rFonts w:hint="eastAsia"/>
        </w:rPr>
        <w:t>一、乙方负责</w:t>
      </w:r>
      <w:r>
        <w:rPr>
          <w:rFonts w:hint="eastAsia"/>
          <w:b/>
          <w:szCs w:val="21"/>
        </w:rPr>
        <w:t>广州市超算分布式能源投资有限公司能源站项目</w:t>
      </w:r>
      <w:r>
        <w:rPr>
          <w:rFonts w:hint="eastAsia"/>
        </w:rPr>
        <w:t>区域的安全保卫、公共区域消防安全管理、卫生、防疫、秩序维护以及处置突发应急事件等工作。乙方应对其员工做好安全教育培训，加强安全管理。</w:t>
      </w:r>
    </w:p>
    <w:p>
      <w:pPr>
        <w:spacing w:line="360" w:lineRule="auto"/>
      </w:pPr>
      <w:r>
        <w:rPr>
          <w:rFonts w:hint="eastAsia"/>
        </w:rPr>
        <w:t xml:space="preserve">二、乙方要制定完善的安全保卫应急方案，对异常情况应要及时向甲方安全办汇报。 </w:t>
      </w:r>
    </w:p>
    <w:p>
      <w:pPr>
        <w:spacing w:line="360" w:lineRule="auto"/>
      </w:pPr>
      <w:r>
        <w:rPr>
          <w:rFonts w:hint="eastAsia"/>
        </w:rPr>
        <w:t>三、对脱岗、睡岗、不经安全办批准让外人进入或动用区域的物品、私自乱接乱拉电线、私自使用房屋、超功率使用电器等违规行为，安全办有权处</w:t>
      </w:r>
      <w:r>
        <w:t>50</w:t>
      </w:r>
      <w:r>
        <w:rPr>
          <w:rFonts w:hint="eastAsia"/>
        </w:rPr>
        <w:t>—500元的罚款。对不能配合管理的人员，甲方有权要求乙方更换。</w:t>
      </w:r>
    </w:p>
    <w:p>
      <w:pPr>
        <w:spacing w:line="360" w:lineRule="auto"/>
      </w:pPr>
      <w:r>
        <w:rPr>
          <w:rFonts w:hint="eastAsia"/>
        </w:rPr>
        <w:t>五、甲方提供的办公管理用岗亭，乙方负责使用安全，不得使用大功率（超过1KW）电器。</w:t>
      </w:r>
    </w:p>
    <w:p>
      <w:pPr>
        <w:spacing w:line="360" w:lineRule="auto"/>
      </w:pPr>
      <w:r>
        <w:rPr>
          <w:rFonts w:hint="eastAsia"/>
        </w:rPr>
        <w:t>六、承担由于措施不当而发生员工受到伤害的一切后果。</w:t>
      </w:r>
    </w:p>
    <w:p>
      <w:pPr>
        <w:spacing w:line="360" w:lineRule="auto"/>
      </w:pPr>
      <w:r>
        <w:rPr>
          <w:rFonts w:hint="eastAsia"/>
        </w:rPr>
        <w:t>七、如因乙方的过错造成甲方或第三方的财产或人身伤亡，应负损害赔偿责任和法律责任。</w:t>
      </w:r>
    </w:p>
    <w:p>
      <w:pPr>
        <w:spacing w:line="360" w:lineRule="auto"/>
      </w:pPr>
      <w:r>
        <w:rPr>
          <w:rFonts w:hint="eastAsia"/>
        </w:rPr>
        <w:t>八、乙方与雇员、客户及其它任何第三方产生的纠纷由乙方负责，与甲方无关。</w:t>
      </w:r>
    </w:p>
    <w:p>
      <w:pPr>
        <w:spacing w:line="360" w:lineRule="auto"/>
      </w:pPr>
      <w:r>
        <w:rPr>
          <w:rFonts w:hint="eastAsia"/>
        </w:rPr>
        <w:t>九、乙方必须依法参加工伤社会保险，为从业人员交纳保险费。</w:t>
      </w:r>
    </w:p>
    <w:p>
      <w:pPr>
        <w:spacing w:line="360" w:lineRule="auto"/>
      </w:pPr>
      <w:r>
        <w:rPr>
          <w:rFonts w:hint="eastAsia"/>
        </w:rPr>
        <w:t>十、接受甲方的安全监督及违规的罚款处理。</w:t>
      </w:r>
    </w:p>
    <w:p>
      <w:pPr>
        <w:spacing w:line="360" w:lineRule="auto"/>
        <w:ind w:left="0" w:leftChars="0" w:firstLine="0" w:firstLineChars="0"/>
      </w:pPr>
      <w:r>
        <w:rPr>
          <w:rFonts w:hint="eastAsia"/>
        </w:rPr>
        <w:t>十一、在提供运营管理服务过程中，乙方或乙方员工给甲方或第三方人身、财产造成损失的，乙方应负责赔偿。如果因此造成甲方损失的，乙方应及时向甲方偿付。</w:t>
      </w:r>
    </w:p>
    <w:p>
      <w:pPr>
        <w:autoSpaceDE w:val="0"/>
        <w:autoSpaceDN w:val="0"/>
        <w:adjustRightInd w:val="0"/>
        <w:spacing w:line="360" w:lineRule="auto"/>
        <w:ind w:firstLine="420" w:firstLineChars="200"/>
      </w:pPr>
      <w:r>
        <w:rPr>
          <w:rFonts w:hint="eastAsia"/>
        </w:rPr>
        <w:t>本协议作为《</w:t>
      </w:r>
      <w:r>
        <w:rPr>
          <w:rFonts w:hint="eastAsia" w:ascii="宋体" w:hAnsi="宋体"/>
          <w:sz w:val="24"/>
        </w:rPr>
        <w:t>广州市超算分布式能源投资有限公司能源站项目保安、保洁及绿化服务合同</w:t>
      </w:r>
      <w:r>
        <w:rPr>
          <w:rFonts w:hint="eastAsia"/>
        </w:rPr>
        <w:t>》的附件，是合同的有效组成部分。合同与附件之间内容应认为是互为补充和解释。如有模棱两可或互相矛盾之处，以时间在后的文件为准。</w:t>
      </w:r>
    </w:p>
    <w:p>
      <w:pPr>
        <w:adjustRightInd w:val="0"/>
        <w:snapToGrid w:val="0"/>
        <w:spacing w:line="360" w:lineRule="auto"/>
        <w:ind w:left="0" w:firstLine="420" w:firstLineChars="200"/>
      </w:pPr>
      <w:r>
        <w:rPr>
          <w:rFonts w:hint="eastAsia"/>
        </w:rPr>
        <w:t>以上条款，经双方确认并签名盖章后生效。</w:t>
      </w:r>
    </w:p>
    <w:p>
      <w:r>
        <w:rPr>
          <w:rFonts w:hint="eastAsia"/>
          <w:b/>
        </w:rPr>
        <w:t>甲方</w:t>
      </w:r>
      <w:r>
        <w:rPr>
          <w:rFonts w:hint="eastAsia"/>
        </w:rPr>
        <w:t xml:space="preserve">：                               　　 </w:t>
      </w:r>
      <w:r>
        <w:rPr>
          <w:rFonts w:hint="eastAsia"/>
          <w:b/>
        </w:rPr>
        <w:t>乙方</w:t>
      </w:r>
      <w:r>
        <w:rPr>
          <w:rFonts w:hint="eastAsia"/>
        </w:rPr>
        <w:t xml:space="preserve">： </w:t>
      </w:r>
    </w:p>
    <w:p>
      <w:pPr>
        <w:ind w:firstLine="1155" w:firstLineChars="550"/>
      </w:pPr>
      <w:r>
        <w:rPr>
          <w:rFonts w:hint="eastAsia"/>
        </w:rPr>
        <w:t xml:space="preserve">                     </w:t>
      </w:r>
    </w:p>
    <w:p>
      <w:r>
        <w:rPr>
          <w:rFonts w:hint="eastAsia"/>
        </w:rPr>
        <w:t>法定代表人：                      　　　法定代表人：</w:t>
      </w:r>
    </w:p>
    <w:p>
      <w:pPr>
        <w:ind w:firstLine="435"/>
      </w:pPr>
    </w:p>
    <w:p>
      <w:pPr>
        <w:adjustRightInd w:val="0"/>
        <w:spacing w:line="276" w:lineRule="auto"/>
        <w:rPr>
          <w:rFonts w:hint="eastAsia" w:ascii="宋体" w:hAnsi="宋体" w:eastAsia="宋体" w:cs="仿宋"/>
          <w:bCs/>
          <w:kern w:val="0"/>
          <w:sz w:val="24"/>
          <w:szCs w:val="24"/>
        </w:rPr>
      </w:pPr>
      <w:r>
        <w:rPr>
          <w:rFonts w:hint="eastAsia"/>
        </w:rPr>
        <w:t>日期：20  年   月   日         　　　　日期：20 年   月   日</w:t>
      </w:r>
    </w:p>
    <w:p>
      <w:pPr>
        <w:pStyle w:val="27"/>
        <w:snapToGrid w:val="0"/>
        <w:spacing w:line="580" w:lineRule="exact"/>
        <w:ind w:firstLine="0" w:firstLineChars="0"/>
        <w:rPr>
          <w:rFonts w:ascii="宋体" w:hAnsi="宋体" w:eastAsia="宋体" w:cs="仿宋"/>
          <w:bCs/>
          <w:kern w:val="0"/>
          <w:sz w:val="24"/>
          <w:szCs w:val="24"/>
        </w:rPr>
      </w:pPr>
      <w:r>
        <w:rPr>
          <w:rFonts w:hint="eastAsia" w:ascii="宋体" w:hAnsi="宋体" w:eastAsia="宋体" w:cs="仿宋"/>
          <w:bCs/>
          <w:kern w:val="0"/>
          <w:sz w:val="24"/>
          <w:szCs w:val="24"/>
        </w:rPr>
        <w:t>附件四</w:t>
      </w:r>
    </w:p>
    <w:p>
      <w:pPr>
        <w:pStyle w:val="27"/>
        <w:snapToGrid w:val="0"/>
        <w:spacing w:line="580" w:lineRule="exact"/>
        <w:ind w:firstLine="0" w:firstLineChars="0"/>
        <w:rPr>
          <w:rFonts w:ascii="宋体" w:hAnsi="宋体" w:eastAsia="宋体" w:cs="仿宋"/>
          <w:bCs/>
          <w:kern w:val="0"/>
          <w:sz w:val="24"/>
          <w:szCs w:val="24"/>
        </w:rPr>
      </w:pPr>
    </w:p>
    <w:p>
      <w:pPr>
        <w:pStyle w:val="45"/>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物业保安、保洁、绿化服务考核标准</w:t>
      </w:r>
    </w:p>
    <w:p>
      <w:pPr>
        <w:pStyle w:val="45"/>
        <w:jc w:val="center"/>
        <w:rPr>
          <w:rFonts w:asciiTheme="minorEastAsia" w:hAnsiTheme="minorEastAsia" w:eastAsiaTheme="minorEastAsia" w:cstheme="minorEastAsia"/>
          <w:b/>
          <w:sz w:val="24"/>
          <w:szCs w:val="24"/>
        </w:rPr>
      </w:pPr>
    </w:p>
    <w:tbl>
      <w:tblPr>
        <w:tblStyle w:val="15"/>
        <w:tblW w:w="891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2"/>
        <w:gridCol w:w="4077"/>
        <w:gridCol w:w="2625"/>
        <w:gridCol w:w="13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52" w:type="dxa"/>
            <w:tcBorders>
              <w:tl2br w:val="nil"/>
              <w:tr2bl w:val="nil"/>
            </w:tcBorders>
            <w:vAlign w:val="center"/>
          </w:tcPr>
          <w:p>
            <w:pPr>
              <w:pStyle w:val="45"/>
              <w:overflowPunct/>
              <w:autoSpaceDE/>
              <w:autoSpaceDN/>
              <w:adjustRightInd/>
              <w:spacing w:line="264"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4077" w:type="dxa"/>
            <w:tcBorders>
              <w:tl2br w:val="nil"/>
              <w:tr2bl w:val="nil"/>
            </w:tcBorders>
            <w:vAlign w:val="center"/>
          </w:tcPr>
          <w:p>
            <w:pPr>
              <w:pStyle w:val="45"/>
              <w:overflowPunct/>
              <w:autoSpaceDE/>
              <w:autoSpaceDN/>
              <w:adjustRightInd/>
              <w:spacing w:line="264"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考核内容</w:t>
            </w:r>
          </w:p>
        </w:tc>
        <w:tc>
          <w:tcPr>
            <w:tcW w:w="2625" w:type="dxa"/>
            <w:tcBorders>
              <w:tl2br w:val="nil"/>
              <w:tr2bl w:val="nil"/>
            </w:tcBorders>
            <w:vAlign w:val="center"/>
          </w:tcPr>
          <w:p>
            <w:pPr>
              <w:pStyle w:val="45"/>
              <w:overflowPunct/>
              <w:autoSpaceDE/>
              <w:autoSpaceDN/>
              <w:adjustRightInd/>
              <w:spacing w:line="264"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扣罚标准</w:t>
            </w:r>
          </w:p>
        </w:tc>
        <w:tc>
          <w:tcPr>
            <w:tcW w:w="1357" w:type="dxa"/>
            <w:tcBorders>
              <w:tl2br w:val="nil"/>
              <w:tr2bl w:val="nil"/>
            </w:tcBorders>
            <w:vAlign w:val="center"/>
          </w:tcPr>
          <w:p>
            <w:pPr>
              <w:pStyle w:val="45"/>
              <w:overflowPunct/>
              <w:autoSpaceDE/>
              <w:autoSpaceDN/>
              <w:adjustRightInd/>
              <w:spacing w:line="264"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扣罚金额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852" w:type="dxa"/>
            <w:tcBorders>
              <w:tl2br w:val="nil"/>
              <w:tr2bl w:val="nil"/>
            </w:tcBorders>
            <w:vAlign w:val="center"/>
          </w:tcPr>
          <w:p>
            <w:pPr>
              <w:pStyle w:val="4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4077" w:type="dxa"/>
            <w:tcBorders>
              <w:tl2br w:val="nil"/>
              <w:tr2bl w:val="nil"/>
            </w:tcBorders>
          </w:tcPr>
          <w:p>
            <w:pPr>
              <w:pStyle w:val="4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按时交接班，执勤者必须提前10分钟到岗。与上一班同事必须进行完善的交接工作。如接班同事有事无法按时到岗时，值班同事不得离开。</w:t>
            </w:r>
          </w:p>
        </w:tc>
        <w:tc>
          <w:tcPr>
            <w:tcW w:w="2625" w:type="dxa"/>
            <w:tcBorders>
              <w:tl2br w:val="nil"/>
              <w:tr2bl w:val="nil"/>
            </w:tcBorders>
            <w:vAlign w:val="center"/>
          </w:tcPr>
          <w:p>
            <w:pPr>
              <w:pStyle w:val="4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交接工作不完善、值班者无故离岗</w:t>
            </w:r>
          </w:p>
        </w:tc>
        <w:tc>
          <w:tcPr>
            <w:tcW w:w="1357" w:type="dxa"/>
            <w:tcBorders>
              <w:tl2br w:val="nil"/>
              <w:tr2bl w:val="nil"/>
            </w:tcBorders>
            <w:vAlign w:val="center"/>
          </w:tcPr>
          <w:p>
            <w:pPr>
              <w:pStyle w:val="4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50元/次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52" w:type="dxa"/>
            <w:tcBorders>
              <w:tl2br w:val="nil"/>
              <w:tr2bl w:val="nil"/>
            </w:tcBorders>
            <w:vAlign w:val="center"/>
          </w:tcPr>
          <w:p>
            <w:pPr>
              <w:pStyle w:val="4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4077" w:type="dxa"/>
            <w:tcBorders>
              <w:tl2br w:val="nil"/>
              <w:tr2bl w:val="nil"/>
            </w:tcBorders>
          </w:tcPr>
          <w:p>
            <w:pPr>
              <w:pStyle w:val="4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值班人员应按规定穿戴制服，衣着干净整齐。</w:t>
            </w:r>
          </w:p>
        </w:tc>
        <w:tc>
          <w:tcPr>
            <w:tcW w:w="2625" w:type="dxa"/>
            <w:tcBorders>
              <w:tl2br w:val="nil"/>
              <w:tr2bl w:val="nil"/>
            </w:tcBorders>
            <w:vAlign w:val="center"/>
          </w:tcPr>
          <w:p>
            <w:pPr>
              <w:pStyle w:val="4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未按要求穿戴制服</w:t>
            </w:r>
          </w:p>
        </w:tc>
        <w:tc>
          <w:tcPr>
            <w:tcW w:w="1357" w:type="dxa"/>
            <w:tcBorders>
              <w:tl2br w:val="nil"/>
              <w:tr2bl w:val="nil"/>
            </w:tcBorders>
            <w:vAlign w:val="center"/>
          </w:tcPr>
          <w:p>
            <w:pPr>
              <w:pStyle w:val="4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20元/次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52" w:type="dxa"/>
            <w:tcBorders>
              <w:tl2br w:val="nil"/>
              <w:tr2bl w:val="nil"/>
            </w:tcBorders>
            <w:vAlign w:val="center"/>
          </w:tcPr>
          <w:p>
            <w:pPr>
              <w:pStyle w:val="4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4077" w:type="dxa"/>
            <w:tcBorders>
              <w:tl2br w:val="nil"/>
              <w:tr2bl w:val="nil"/>
            </w:tcBorders>
          </w:tcPr>
          <w:p>
            <w:pPr>
              <w:pStyle w:val="4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值班期间不得进行打扑克、看杂志、聊天、玩手机等休闲娱乐活动。</w:t>
            </w:r>
          </w:p>
        </w:tc>
        <w:tc>
          <w:tcPr>
            <w:tcW w:w="2625" w:type="dxa"/>
            <w:tcBorders>
              <w:tl2br w:val="nil"/>
              <w:tr2bl w:val="nil"/>
            </w:tcBorders>
            <w:vAlign w:val="center"/>
          </w:tcPr>
          <w:p>
            <w:pPr>
              <w:pStyle w:val="4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值班时参与休闲娱乐活动</w:t>
            </w:r>
          </w:p>
        </w:tc>
        <w:tc>
          <w:tcPr>
            <w:tcW w:w="1357" w:type="dxa"/>
            <w:tcBorders>
              <w:tl2br w:val="nil"/>
              <w:tr2bl w:val="nil"/>
            </w:tcBorders>
            <w:vAlign w:val="center"/>
          </w:tcPr>
          <w:p>
            <w:pPr>
              <w:pStyle w:val="4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50元/次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52" w:type="dxa"/>
            <w:tcBorders>
              <w:tl2br w:val="nil"/>
              <w:tr2bl w:val="nil"/>
            </w:tcBorders>
            <w:vAlign w:val="center"/>
          </w:tcPr>
          <w:p>
            <w:pPr>
              <w:pStyle w:val="4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4077" w:type="dxa"/>
            <w:tcBorders>
              <w:tl2br w:val="nil"/>
              <w:tr2bl w:val="nil"/>
            </w:tcBorders>
          </w:tcPr>
          <w:p>
            <w:pPr>
              <w:pStyle w:val="4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值班时不得饮酒，不得在饮酒后到岗接班</w:t>
            </w:r>
          </w:p>
        </w:tc>
        <w:tc>
          <w:tcPr>
            <w:tcW w:w="2625" w:type="dxa"/>
            <w:tcBorders>
              <w:tl2br w:val="nil"/>
              <w:tr2bl w:val="nil"/>
            </w:tcBorders>
            <w:vAlign w:val="center"/>
          </w:tcPr>
          <w:p>
            <w:pPr>
              <w:pStyle w:val="4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值班时饮酒或酒后值班</w:t>
            </w:r>
          </w:p>
        </w:tc>
        <w:tc>
          <w:tcPr>
            <w:tcW w:w="1357" w:type="dxa"/>
            <w:tcBorders>
              <w:tl2br w:val="nil"/>
              <w:tr2bl w:val="nil"/>
            </w:tcBorders>
            <w:vAlign w:val="center"/>
          </w:tcPr>
          <w:p>
            <w:pPr>
              <w:pStyle w:val="4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500元/次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852" w:type="dxa"/>
            <w:tcBorders>
              <w:tl2br w:val="nil"/>
              <w:tr2bl w:val="nil"/>
            </w:tcBorders>
            <w:vAlign w:val="center"/>
          </w:tcPr>
          <w:p>
            <w:pPr>
              <w:pStyle w:val="4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4077" w:type="dxa"/>
            <w:tcBorders>
              <w:tl2br w:val="nil"/>
              <w:tr2bl w:val="nil"/>
            </w:tcBorders>
          </w:tcPr>
          <w:p>
            <w:pPr>
              <w:pStyle w:val="4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不迟到、不早退，不擅自离开工作岗位，因特殊情况要请假时须报请保安主管批准，并安排好人员代岗，确保岗位日常工作不受影响方可离岗。</w:t>
            </w:r>
          </w:p>
        </w:tc>
        <w:tc>
          <w:tcPr>
            <w:tcW w:w="2625" w:type="dxa"/>
            <w:tcBorders>
              <w:tl2br w:val="nil"/>
              <w:tr2bl w:val="nil"/>
            </w:tcBorders>
            <w:vAlign w:val="center"/>
          </w:tcPr>
          <w:p>
            <w:pPr>
              <w:pStyle w:val="4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迟到、早退、擅自离岗</w:t>
            </w:r>
          </w:p>
        </w:tc>
        <w:tc>
          <w:tcPr>
            <w:tcW w:w="1357" w:type="dxa"/>
            <w:tcBorders>
              <w:tl2br w:val="nil"/>
              <w:tr2bl w:val="nil"/>
            </w:tcBorders>
            <w:vAlign w:val="center"/>
          </w:tcPr>
          <w:p>
            <w:pPr>
              <w:pStyle w:val="4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20元/次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52" w:type="dxa"/>
            <w:tcBorders>
              <w:tl2br w:val="nil"/>
              <w:tr2bl w:val="nil"/>
            </w:tcBorders>
            <w:vAlign w:val="center"/>
          </w:tcPr>
          <w:p>
            <w:pPr>
              <w:pStyle w:val="4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4077" w:type="dxa"/>
            <w:tcBorders>
              <w:tl2br w:val="nil"/>
              <w:tr2bl w:val="nil"/>
            </w:tcBorders>
          </w:tcPr>
          <w:p>
            <w:pPr>
              <w:pStyle w:val="4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值班室必须保证全天24小时有人员在岗。</w:t>
            </w:r>
          </w:p>
        </w:tc>
        <w:tc>
          <w:tcPr>
            <w:tcW w:w="2625" w:type="dxa"/>
            <w:tcBorders>
              <w:tl2br w:val="nil"/>
              <w:tr2bl w:val="nil"/>
            </w:tcBorders>
            <w:vAlign w:val="center"/>
          </w:tcPr>
          <w:p>
            <w:pPr>
              <w:pStyle w:val="4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值班室无人看守</w:t>
            </w:r>
          </w:p>
        </w:tc>
        <w:tc>
          <w:tcPr>
            <w:tcW w:w="1357" w:type="dxa"/>
            <w:tcBorders>
              <w:tl2br w:val="nil"/>
              <w:tr2bl w:val="nil"/>
            </w:tcBorders>
            <w:vAlign w:val="center"/>
          </w:tcPr>
          <w:p>
            <w:pPr>
              <w:pStyle w:val="4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100元/次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52" w:type="dxa"/>
            <w:tcBorders>
              <w:tl2br w:val="nil"/>
              <w:tr2bl w:val="nil"/>
            </w:tcBorders>
            <w:vAlign w:val="center"/>
          </w:tcPr>
          <w:p>
            <w:pPr>
              <w:pStyle w:val="4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4077" w:type="dxa"/>
            <w:tcBorders>
              <w:tl2br w:val="nil"/>
              <w:tr2bl w:val="nil"/>
            </w:tcBorders>
          </w:tcPr>
          <w:p>
            <w:pPr>
              <w:pStyle w:val="4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日常巡查发现设施设备损坏应第一时间反馈给相关部门或领导。</w:t>
            </w:r>
          </w:p>
        </w:tc>
        <w:tc>
          <w:tcPr>
            <w:tcW w:w="2625" w:type="dxa"/>
            <w:tcBorders>
              <w:tl2br w:val="nil"/>
              <w:tr2bl w:val="nil"/>
            </w:tcBorders>
            <w:vAlign w:val="center"/>
          </w:tcPr>
          <w:p>
            <w:pPr>
              <w:pStyle w:val="4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发现设备设施损坏未反馈</w:t>
            </w:r>
          </w:p>
        </w:tc>
        <w:tc>
          <w:tcPr>
            <w:tcW w:w="1357" w:type="dxa"/>
            <w:tcBorders>
              <w:tl2br w:val="nil"/>
              <w:tr2bl w:val="nil"/>
            </w:tcBorders>
            <w:vAlign w:val="center"/>
          </w:tcPr>
          <w:p>
            <w:pPr>
              <w:pStyle w:val="4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10元/次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852" w:type="dxa"/>
            <w:tcBorders>
              <w:tl2br w:val="nil"/>
              <w:tr2bl w:val="nil"/>
            </w:tcBorders>
            <w:vAlign w:val="center"/>
          </w:tcPr>
          <w:p>
            <w:pPr>
              <w:pStyle w:val="4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4077" w:type="dxa"/>
            <w:tcBorders>
              <w:tl2br w:val="nil"/>
              <w:tr2bl w:val="nil"/>
            </w:tcBorders>
          </w:tcPr>
          <w:p>
            <w:pPr>
              <w:pStyle w:val="4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值班人员在值班时应配合服务中心做好大楼内主要物业的门禁管理工作，做到上班开锁，下班上锁的检查。</w:t>
            </w:r>
          </w:p>
        </w:tc>
        <w:tc>
          <w:tcPr>
            <w:tcW w:w="2625" w:type="dxa"/>
            <w:tcBorders>
              <w:tl2br w:val="nil"/>
              <w:tr2bl w:val="nil"/>
            </w:tcBorders>
            <w:vAlign w:val="center"/>
          </w:tcPr>
          <w:p>
            <w:pPr>
              <w:pStyle w:val="4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在规定围蔽时间内未做到要求</w:t>
            </w:r>
          </w:p>
        </w:tc>
        <w:tc>
          <w:tcPr>
            <w:tcW w:w="1357" w:type="dxa"/>
            <w:tcBorders>
              <w:tl2br w:val="nil"/>
              <w:tr2bl w:val="nil"/>
            </w:tcBorders>
            <w:vAlign w:val="center"/>
          </w:tcPr>
          <w:p>
            <w:pPr>
              <w:pStyle w:val="4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10元/次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52" w:type="dxa"/>
            <w:tcBorders>
              <w:tl2br w:val="nil"/>
              <w:tr2bl w:val="nil"/>
            </w:tcBorders>
            <w:vAlign w:val="center"/>
          </w:tcPr>
          <w:p>
            <w:pPr>
              <w:pStyle w:val="4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4077" w:type="dxa"/>
            <w:tcBorders>
              <w:tl2br w:val="nil"/>
              <w:tr2bl w:val="nil"/>
            </w:tcBorders>
          </w:tcPr>
          <w:p>
            <w:pPr>
              <w:pStyle w:val="4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值班人员不得睡觉、瞌睡，应保持饱满的精神状态。</w:t>
            </w:r>
          </w:p>
        </w:tc>
        <w:tc>
          <w:tcPr>
            <w:tcW w:w="2625" w:type="dxa"/>
            <w:tcBorders>
              <w:tl2br w:val="nil"/>
              <w:tr2bl w:val="nil"/>
            </w:tcBorders>
            <w:vAlign w:val="center"/>
          </w:tcPr>
          <w:p>
            <w:pPr>
              <w:pStyle w:val="4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在岗睡觉、瞌睡</w:t>
            </w:r>
          </w:p>
        </w:tc>
        <w:tc>
          <w:tcPr>
            <w:tcW w:w="1357" w:type="dxa"/>
            <w:tcBorders>
              <w:tl2br w:val="nil"/>
              <w:tr2bl w:val="nil"/>
            </w:tcBorders>
            <w:vAlign w:val="center"/>
          </w:tcPr>
          <w:p>
            <w:pPr>
              <w:pStyle w:val="4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50元/次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52" w:type="dxa"/>
            <w:tcBorders>
              <w:tl2br w:val="nil"/>
              <w:tr2bl w:val="nil"/>
            </w:tcBorders>
            <w:vAlign w:val="center"/>
          </w:tcPr>
          <w:p>
            <w:pPr>
              <w:pStyle w:val="4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4077" w:type="dxa"/>
            <w:tcBorders>
              <w:tl2br w:val="nil"/>
              <w:tr2bl w:val="nil"/>
            </w:tcBorders>
          </w:tcPr>
          <w:p>
            <w:pPr>
              <w:pStyle w:val="4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依照大楼规定，准时开关公共区域内照明设备。如有损坏及时反馈工程部。</w:t>
            </w:r>
          </w:p>
        </w:tc>
        <w:tc>
          <w:tcPr>
            <w:tcW w:w="2625" w:type="dxa"/>
            <w:tcBorders>
              <w:tl2br w:val="nil"/>
              <w:tr2bl w:val="nil"/>
            </w:tcBorders>
            <w:vAlign w:val="center"/>
          </w:tcPr>
          <w:p>
            <w:pPr>
              <w:pStyle w:val="4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未能按时开关照明</w:t>
            </w:r>
          </w:p>
        </w:tc>
        <w:tc>
          <w:tcPr>
            <w:tcW w:w="1357" w:type="dxa"/>
            <w:tcBorders>
              <w:tl2br w:val="nil"/>
              <w:tr2bl w:val="nil"/>
            </w:tcBorders>
            <w:vAlign w:val="center"/>
          </w:tcPr>
          <w:p>
            <w:pPr>
              <w:pStyle w:val="4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10元/次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52" w:type="dxa"/>
            <w:tcBorders>
              <w:tl2br w:val="nil"/>
              <w:tr2bl w:val="nil"/>
            </w:tcBorders>
            <w:vAlign w:val="center"/>
          </w:tcPr>
          <w:p>
            <w:pPr>
              <w:pStyle w:val="4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4077" w:type="dxa"/>
            <w:tcBorders>
              <w:tl2br w:val="nil"/>
              <w:tr2bl w:val="nil"/>
            </w:tcBorders>
          </w:tcPr>
          <w:p>
            <w:pPr>
              <w:pStyle w:val="4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值班人员应熟识各安全器材的使用，能做到拿了即用。</w:t>
            </w:r>
          </w:p>
        </w:tc>
        <w:tc>
          <w:tcPr>
            <w:tcW w:w="2625" w:type="dxa"/>
            <w:tcBorders>
              <w:tl2br w:val="nil"/>
              <w:tr2bl w:val="nil"/>
            </w:tcBorders>
            <w:vAlign w:val="center"/>
          </w:tcPr>
          <w:p>
            <w:pPr>
              <w:pStyle w:val="4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抽查人员不懂使用</w:t>
            </w:r>
          </w:p>
        </w:tc>
        <w:tc>
          <w:tcPr>
            <w:tcW w:w="1357" w:type="dxa"/>
            <w:tcBorders>
              <w:tl2br w:val="nil"/>
              <w:tr2bl w:val="nil"/>
            </w:tcBorders>
            <w:vAlign w:val="center"/>
          </w:tcPr>
          <w:p>
            <w:pPr>
              <w:pStyle w:val="4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50元/次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852" w:type="dxa"/>
            <w:tcBorders>
              <w:tl2br w:val="nil"/>
              <w:tr2bl w:val="nil"/>
            </w:tcBorders>
            <w:vAlign w:val="center"/>
          </w:tcPr>
          <w:p>
            <w:pPr>
              <w:pStyle w:val="4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4077" w:type="dxa"/>
            <w:tcBorders>
              <w:tl2br w:val="nil"/>
              <w:tr2bl w:val="nil"/>
            </w:tcBorders>
          </w:tcPr>
          <w:p>
            <w:pPr>
              <w:pStyle w:val="4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实行交接班出勤签到制度，巡逻岗当值人员至少每2小时对服务区域进行一次巡查签到；发</w:t>
            </w:r>
            <w:r>
              <w:rPr>
                <w:rFonts w:hint="eastAsia" w:asciiTheme="minorEastAsia" w:hAnsiTheme="minorEastAsia" w:eastAsiaTheme="minorEastAsia" w:cstheme="minorEastAsia"/>
                <w:spacing w:val="-9"/>
                <w:sz w:val="24"/>
                <w:szCs w:val="24"/>
              </w:rPr>
              <w:t>现和查问进入服务区域身份不明人员，检查大楼</w:t>
            </w:r>
            <w:r>
              <w:rPr>
                <w:rFonts w:hint="eastAsia" w:asciiTheme="minorEastAsia" w:hAnsiTheme="minorEastAsia" w:eastAsiaTheme="minorEastAsia" w:cstheme="minorEastAsia"/>
                <w:sz w:val="24"/>
                <w:szCs w:val="24"/>
              </w:rPr>
              <w:t>重点部位。</w:t>
            </w:r>
          </w:p>
        </w:tc>
        <w:tc>
          <w:tcPr>
            <w:tcW w:w="2625" w:type="dxa"/>
            <w:tcBorders>
              <w:tl2br w:val="nil"/>
              <w:tr2bl w:val="nil"/>
            </w:tcBorders>
            <w:vAlign w:val="center"/>
          </w:tcPr>
          <w:p>
            <w:pPr>
              <w:pStyle w:val="4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不按时出勤、巡查签到、可疑人员在服务区域内流窜</w:t>
            </w:r>
          </w:p>
        </w:tc>
        <w:tc>
          <w:tcPr>
            <w:tcW w:w="1357" w:type="dxa"/>
            <w:tcBorders>
              <w:tl2br w:val="nil"/>
              <w:tr2bl w:val="nil"/>
            </w:tcBorders>
            <w:vAlign w:val="center"/>
          </w:tcPr>
          <w:p>
            <w:pPr>
              <w:pStyle w:val="4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20元/次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52" w:type="dxa"/>
            <w:tcBorders>
              <w:tl2br w:val="nil"/>
              <w:tr2bl w:val="nil"/>
            </w:tcBorders>
            <w:vAlign w:val="center"/>
          </w:tcPr>
          <w:p>
            <w:pPr>
              <w:pStyle w:val="4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4077" w:type="dxa"/>
            <w:tcBorders>
              <w:tl2br w:val="nil"/>
              <w:tr2bl w:val="nil"/>
            </w:tcBorders>
          </w:tcPr>
          <w:p>
            <w:pPr>
              <w:pStyle w:val="4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尽力防止能源站物业内及公司的财物盗窃及损失。</w:t>
            </w:r>
          </w:p>
        </w:tc>
        <w:tc>
          <w:tcPr>
            <w:tcW w:w="2625" w:type="dxa"/>
            <w:tcBorders>
              <w:tl2br w:val="nil"/>
              <w:tr2bl w:val="nil"/>
            </w:tcBorders>
            <w:vAlign w:val="center"/>
          </w:tcPr>
          <w:p>
            <w:pPr>
              <w:pStyle w:val="4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如发生盗窃及财物损失</w:t>
            </w:r>
          </w:p>
        </w:tc>
        <w:tc>
          <w:tcPr>
            <w:tcW w:w="1357" w:type="dxa"/>
            <w:tcBorders>
              <w:tl2br w:val="nil"/>
              <w:tr2bl w:val="nil"/>
            </w:tcBorders>
            <w:vAlign w:val="center"/>
          </w:tcPr>
          <w:p>
            <w:pPr>
              <w:pStyle w:val="4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500元/次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52" w:type="dxa"/>
            <w:tcBorders>
              <w:tl2br w:val="nil"/>
              <w:tr2bl w:val="nil"/>
            </w:tcBorders>
            <w:vAlign w:val="center"/>
          </w:tcPr>
          <w:p>
            <w:pPr>
              <w:pStyle w:val="4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4077" w:type="dxa"/>
            <w:tcBorders>
              <w:tl2br w:val="nil"/>
              <w:tr2bl w:val="nil"/>
            </w:tcBorders>
            <w:vAlign w:val="center"/>
          </w:tcPr>
          <w:p>
            <w:pPr>
              <w:pStyle w:val="4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须对外来人员、车辆进行查问、登记，禁止无关人员及车辆进入服务区域。</w:t>
            </w:r>
          </w:p>
        </w:tc>
        <w:tc>
          <w:tcPr>
            <w:tcW w:w="2625" w:type="dxa"/>
            <w:tcBorders>
              <w:tl2br w:val="nil"/>
              <w:tr2bl w:val="nil"/>
            </w:tcBorders>
            <w:vAlign w:val="center"/>
          </w:tcPr>
          <w:p>
            <w:pPr>
              <w:pStyle w:val="4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未按要求对外来人员、车辆进行查问、登记</w:t>
            </w:r>
          </w:p>
        </w:tc>
        <w:tc>
          <w:tcPr>
            <w:tcW w:w="1357" w:type="dxa"/>
            <w:tcBorders>
              <w:tl2br w:val="nil"/>
              <w:tr2bl w:val="nil"/>
            </w:tcBorders>
            <w:vAlign w:val="center"/>
          </w:tcPr>
          <w:p>
            <w:pPr>
              <w:pStyle w:val="4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20元/次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852" w:type="dxa"/>
            <w:tcBorders>
              <w:tl2br w:val="nil"/>
              <w:tr2bl w:val="nil"/>
            </w:tcBorders>
            <w:vAlign w:val="center"/>
          </w:tcPr>
          <w:p>
            <w:pPr>
              <w:pStyle w:val="4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4077" w:type="dxa"/>
            <w:tcBorders>
              <w:tl2br w:val="nil"/>
              <w:tr2bl w:val="nil"/>
            </w:tcBorders>
          </w:tcPr>
          <w:p>
            <w:pPr>
              <w:pStyle w:val="4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门岗值班人员应在出入口引导指挥车辆安全行驶，及时疏通道路；巡逻岗值班人员应引导进入能源站物业内的各类车辆有秩序停放，不允许乱停乱放，维护交通秩序，确保道路通畅和车辆安全。</w:t>
            </w:r>
          </w:p>
        </w:tc>
        <w:tc>
          <w:tcPr>
            <w:tcW w:w="2625" w:type="dxa"/>
            <w:tcBorders>
              <w:tl2br w:val="nil"/>
              <w:tr2bl w:val="nil"/>
            </w:tcBorders>
            <w:vAlign w:val="center"/>
          </w:tcPr>
          <w:p>
            <w:pPr>
              <w:pStyle w:val="4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未能及时引导指挥车辆出行、车辆乱停乱放</w:t>
            </w:r>
          </w:p>
        </w:tc>
        <w:tc>
          <w:tcPr>
            <w:tcW w:w="1357" w:type="dxa"/>
            <w:tcBorders>
              <w:tl2br w:val="nil"/>
              <w:tr2bl w:val="nil"/>
            </w:tcBorders>
            <w:vAlign w:val="center"/>
          </w:tcPr>
          <w:p>
            <w:pPr>
              <w:pStyle w:val="4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10元/次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52" w:type="dxa"/>
            <w:tcBorders>
              <w:tl2br w:val="nil"/>
              <w:tr2bl w:val="nil"/>
            </w:tcBorders>
            <w:vAlign w:val="center"/>
          </w:tcPr>
          <w:p>
            <w:pPr>
              <w:pStyle w:val="4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w:t>
            </w:r>
          </w:p>
        </w:tc>
        <w:tc>
          <w:tcPr>
            <w:tcW w:w="4077" w:type="dxa"/>
            <w:tcBorders>
              <w:tl2br w:val="nil"/>
              <w:tr2bl w:val="nil"/>
            </w:tcBorders>
            <w:vAlign w:val="center"/>
          </w:tcPr>
          <w:p>
            <w:pPr>
              <w:pStyle w:val="4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负责保管岗位配备的设施设备、安防器材；交接班时需清点确认。</w:t>
            </w:r>
          </w:p>
        </w:tc>
        <w:tc>
          <w:tcPr>
            <w:tcW w:w="2625" w:type="dxa"/>
            <w:tcBorders>
              <w:tl2br w:val="nil"/>
              <w:tr2bl w:val="nil"/>
            </w:tcBorders>
            <w:vAlign w:val="center"/>
          </w:tcPr>
          <w:p>
            <w:pPr>
              <w:pStyle w:val="4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设施设备、器材丢失，人为损坏设施、器材。</w:t>
            </w:r>
          </w:p>
        </w:tc>
        <w:tc>
          <w:tcPr>
            <w:tcW w:w="1357" w:type="dxa"/>
            <w:tcBorders>
              <w:tl2br w:val="nil"/>
              <w:tr2bl w:val="nil"/>
            </w:tcBorders>
            <w:vAlign w:val="center"/>
          </w:tcPr>
          <w:p>
            <w:pPr>
              <w:pStyle w:val="4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照价赔偿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852" w:type="dxa"/>
            <w:tcBorders>
              <w:tl2br w:val="nil"/>
              <w:tr2bl w:val="nil"/>
            </w:tcBorders>
            <w:vAlign w:val="center"/>
          </w:tcPr>
          <w:p>
            <w:pPr>
              <w:pStyle w:val="4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w:t>
            </w:r>
          </w:p>
        </w:tc>
        <w:tc>
          <w:tcPr>
            <w:tcW w:w="4077" w:type="dxa"/>
            <w:tcBorders>
              <w:tl2br w:val="nil"/>
              <w:tr2bl w:val="nil"/>
            </w:tcBorders>
            <w:vAlign w:val="center"/>
          </w:tcPr>
          <w:p>
            <w:pPr>
              <w:pStyle w:val="25"/>
              <w:tabs>
                <w:tab w:val="left" w:pos="1086"/>
              </w:tabs>
              <w:spacing w:before="1"/>
              <w:ind w:right="68" w:firstLine="0" w:firstLineChars="0"/>
              <w:jc w:val="both"/>
              <w:rPr>
                <w:rFonts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sz w:val="24"/>
                <w:szCs w:val="24"/>
              </w:rPr>
              <w:t>维护能源站物业内消防安全，对公共区域消防设施、器材进行日常巡查，并每月检查1次消防器材；确保消防设施、器材处于正常有效状态，各安全通道、出口、消防应急车道畅通无阻。</w:t>
            </w:r>
          </w:p>
        </w:tc>
        <w:tc>
          <w:tcPr>
            <w:tcW w:w="2625" w:type="dxa"/>
            <w:tcBorders>
              <w:tl2br w:val="nil"/>
              <w:tr2bl w:val="nil"/>
            </w:tcBorders>
            <w:vAlign w:val="center"/>
          </w:tcPr>
          <w:p>
            <w:pPr>
              <w:pStyle w:val="45"/>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未按要求检查消防器材、消防器材失效；安全通道、出口、应急车道被占用或堵塞</w:t>
            </w:r>
          </w:p>
        </w:tc>
        <w:tc>
          <w:tcPr>
            <w:tcW w:w="1357" w:type="dxa"/>
            <w:tcBorders>
              <w:tl2br w:val="nil"/>
              <w:tr2bl w:val="nil"/>
            </w:tcBorders>
            <w:vAlign w:val="center"/>
          </w:tcPr>
          <w:p>
            <w:pPr>
              <w:pStyle w:val="45"/>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50元/次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852" w:type="dxa"/>
            <w:tcBorders>
              <w:tl2br w:val="nil"/>
              <w:tr2bl w:val="nil"/>
            </w:tcBorders>
            <w:vAlign w:val="center"/>
          </w:tcPr>
          <w:p>
            <w:pPr>
              <w:pStyle w:val="4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w:t>
            </w:r>
          </w:p>
        </w:tc>
        <w:tc>
          <w:tcPr>
            <w:tcW w:w="4077" w:type="dxa"/>
            <w:tcBorders>
              <w:tl2br w:val="nil"/>
              <w:tr2bl w:val="nil"/>
            </w:tcBorders>
            <w:vAlign w:val="center"/>
          </w:tcPr>
          <w:p>
            <w:pPr>
              <w:pStyle w:val="25"/>
              <w:tabs>
                <w:tab w:val="left" w:pos="1086"/>
              </w:tabs>
              <w:spacing w:before="1"/>
              <w:ind w:right="68" w:firstLine="0" w:firstLineChars="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每月至少组织一次针对保安相关知识、技能的培训、训练；每月至少组织一次针对消防安全相关知识、技能的培训或训练；并建立台账。</w:t>
            </w:r>
          </w:p>
        </w:tc>
        <w:tc>
          <w:tcPr>
            <w:tcW w:w="2625" w:type="dxa"/>
            <w:tcBorders>
              <w:tl2br w:val="nil"/>
              <w:tr2bl w:val="nil"/>
            </w:tcBorders>
            <w:vAlign w:val="center"/>
          </w:tcPr>
          <w:p>
            <w:pPr>
              <w:pStyle w:val="45"/>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未按要求进行保安、消防培训、训练；抽查台账不完善。</w:t>
            </w:r>
          </w:p>
        </w:tc>
        <w:tc>
          <w:tcPr>
            <w:tcW w:w="1357" w:type="dxa"/>
            <w:tcBorders>
              <w:tl2br w:val="nil"/>
              <w:tr2bl w:val="nil"/>
            </w:tcBorders>
            <w:vAlign w:val="center"/>
          </w:tcPr>
          <w:p>
            <w:pPr>
              <w:pStyle w:val="45"/>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100元/次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852" w:type="dxa"/>
            <w:tcBorders>
              <w:tl2br w:val="nil"/>
              <w:tr2bl w:val="nil"/>
            </w:tcBorders>
            <w:vAlign w:val="center"/>
          </w:tcPr>
          <w:p>
            <w:pPr>
              <w:pStyle w:val="4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w:t>
            </w:r>
          </w:p>
        </w:tc>
        <w:tc>
          <w:tcPr>
            <w:tcW w:w="4077" w:type="dxa"/>
            <w:tcBorders>
              <w:tl2br w:val="nil"/>
              <w:tr2bl w:val="nil"/>
            </w:tcBorders>
            <w:vAlign w:val="center"/>
          </w:tcPr>
          <w:p>
            <w:pPr>
              <w:pStyle w:val="25"/>
              <w:tabs>
                <w:tab w:val="left" w:pos="1086"/>
              </w:tabs>
              <w:spacing w:before="1"/>
              <w:ind w:right="68" w:firstLine="0" w:firstLineChars="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每月定期清理能源站围墙两侧和停车场区域杂草。</w:t>
            </w:r>
          </w:p>
        </w:tc>
        <w:tc>
          <w:tcPr>
            <w:tcW w:w="2625" w:type="dxa"/>
            <w:tcBorders>
              <w:tl2br w:val="nil"/>
              <w:tr2bl w:val="nil"/>
            </w:tcBorders>
            <w:vAlign w:val="center"/>
          </w:tcPr>
          <w:p>
            <w:pPr>
              <w:pStyle w:val="45"/>
              <w:jc w:val="both"/>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未按要求清理，杂草攀爬。</w:t>
            </w:r>
          </w:p>
        </w:tc>
        <w:tc>
          <w:tcPr>
            <w:tcW w:w="1357" w:type="dxa"/>
            <w:tcBorders>
              <w:tl2br w:val="nil"/>
              <w:tr2bl w:val="nil"/>
            </w:tcBorders>
            <w:vAlign w:val="center"/>
          </w:tcPr>
          <w:p>
            <w:pPr>
              <w:pStyle w:val="45"/>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50元/次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852" w:type="dxa"/>
            <w:tcBorders>
              <w:tl2br w:val="nil"/>
              <w:tr2bl w:val="nil"/>
            </w:tcBorders>
            <w:vAlign w:val="center"/>
          </w:tcPr>
          <w:p>
            <w:pPr>
              <w:pStyle w:val="4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4077" w:type="dxa"/>
            <w:tcBorders>
              <w:tl2br w:val="nil"/>
              <w:tr2bl w:val="nil"/>
            </w:tcBorders>
            <w:vAlign w:val="center"/>
          </w:tcPr>
          <w:p>
            <w:pPr>
              <w:pStyle w:val="25"/>
              <w:tabs>
                <w:tab w:val="left" w:pos="1086"/>
              </w:tabs>
              <w:spacing w:before="1"/>
              <w:ind w:right="68" w:firstLine="0" w:firstLineChars="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每月定期清洗T1楼梯和T2楼梯外的玻璃幕墙、主控大厅玻璃、二期制冷间顶的玻璃屋顶面。</w:t>
            </w:r>
          </w:p>
        </w:tc>
        <w:tc>
          <w:tcPr>
            <w:tcW w:w="2625" w:type="dxa"/>
            <w:tcBorders>
              <w:tl2br w:val="nil"/>
              <w:tr2bl w:val="nil"/>
            </w:tcBorders>
            <w:vAlign w:val="center"/>
          </w:tcPr>
          <w:p>
            <w:pPr>
              <w:pStyle w:val="45"/>
              <w:jc w:val="both"/>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未按要求清理。</w:t>
            </w:r>
          </w:p>
        </w:tc>
        <w:tc>
          <w:tcPr>
            <w:tcW w:w="1357" w:type="dxa"/>
            <w:tcBorders>
              <w:tl2br w:val="nil"/>
              <w:tr2bl w:val="nil"/>
            </w:tcBorders>
            <w:vAlign w:val="center"/>
          </w:tcPr>
          <w:p>
            <w:pPr>
              <w:pStyle w:val="45"/>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50元/次</w:t>
            </w:r>
          </w:p>
        </w:tc>
      </w:tr>
    </w:tbl>
    <w:p>
      <w:pPr>
        <w:spacing w:line="360" w:lineRule="auto"/>
        <w:rPr>
          <w:rFonts w:asciiTheme="minorEastAsia" w:hAnsiTheme="minorEastAsia" w:cstheme="minorEastAsia"/>
          <w:b/>
          <w:bCs/>
          <w:sz w:val="24"/>
        </w:rPr>
        <w:sectPr>
          <w:pgSz w:w="11906" w:h="16838"/>
          <w:pgMar w:top="1134" w:right="1417" w:bottom="1134" w:left="1417" w:header="850" w:footer="686" w:gutter="0"/>
          <w:cols w:space="0" w:num="1"/>
          <w:docGrid w:type="lines" w:linePitch="312" w:charSpace="0"/>
        </w:sectPr>
      </w:pPr>
    </w:p>
    <w:p>
      <w:pPr>
        <w:pStyle w:val="27"/>
        <w:snapToGrid w:val="0"/>
        <w:spacing w:line="580" w:lineRule="exact"/>
        <w:ind w:left="0" w:leftChars="0" w:firstLine="0" w:firstLineChars="0"/>
        <w:rPr>
          <w:rFonts w:hint="default" w:ascii="宋体" w:hAnsi="宋体" w:eastAsia="宋体" w:cs="仿宋"/>
          <w:bCs/>
          <w:kern w:val="0"/>
          <w:sz w:val="24"/>
          <w:szCs w:val="24"/>
          <w:lang w:val="en-US" w:eastAsia="zh-CN"/>
        </w:rPr>
      </w:pPr>
    </w:p>
    <w:sectPr>
      <w:footerReference r:id="rId3" w:type="default"/>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fldChar w:fldCharType="begin"/>
    </w:r>
    <w:r>
      <w:instrText xml:space="preserve"> PAGE   \* MERGEFORMAT </w:instrText>
    </w:r>
    <w:r>
      <w:fldChar w:fldCharType="separate"/>
    </w:r>
    <w:r>
      <w:rPr>
        <w:lang w:val="zh-CN"/>
      </w:rPr>
      <w:t>16</w:t>
    </w:r>
    <w:r>
      <w:rPr>
        <w:lang w:val="zh-CN"/>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8873D"/>
    <w:multiLevelType w:val="singleLevel"/>
    <w:tmpl w:val="8B18873D"/>
    <w:lvl w:ilvl="0" w:tentative="0">
      <w:start w:val="2"/>
      <w:numFmt w:val="decimal"/>
      <w:suff w:val="nothing"/>
      <w:lvlText w:val="%1、"/>
      <w:lvlJc w:val="left"/>
    </w:lvl>
  </w:abstractNum>
  <w:abstractNum w:abstractNumId="1">
    <w:nsid w:val="108D1F89"/>
    <w:multiLevelType w:val="multilevel"/>
    <w:tmpl w:val="108D1F89"/>
    <w:lvl w:ilvl="0" w:tentative="0">
      <w:start w:val="1"/>
      <w:numFmt w:val="japaneseCounting"/>
      <w:lvlText w:val="%1、"/>
      <w:lvlJc w:val="left"/>
      <w:pPr>
        <w:ind w:left="870" w:hanging="45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514499A"/>
    <w:multiLevelType w:val="multilevel"/>
    <w:tmpl w:val="1514499A"/>
    <w:lvl w:ilvl="0" w:tentative="0">
      <w:start w:val="1"/>
      <w:numFmt w:val="decimal"/>
      <w:lvlText w:val="%1."/>
      <w:lvlJc w:val="left"/>
      <w:pPr>
        <w:ind w:left="14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87E3C97"/>
    <w:multiLevelType w:val="multilevel"/>
    <w:tmpl w:val="187E3C97"/>
    <w:lvl w:ilvl="0" w:tentative="0">
      <w:start w:val="1"/>
      <w:numFmt w:val="decimal"/>
      <w:lvlText w:val="%1."/>
      <w:lvlJc w:val="left"/>
      <w:pPr>
        <w:ind w:left="14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FC16881"/>
    <w:multiLevelType w:val="multilevel"/>
    <w:tmpl w:val="1FC16881"/>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5">
    <w:nsid w:val="43705B7F"/>
    <w:multiLevelType w:val="multilevel"/>
    <w:tmpl w:val="43705B7F"/>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445F286A"/>
    <w:multiLevelType w:val="multilevel"/>
    <w:tmpl w:val="445F286A"/>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44A7DF68"/>
    <w:multiLevelType w:val="singleLevel"/>
    <w:tmpl w:val="44A7DF68"/>
    <w:lvl w:ilvl="0" w:tentative="0">
      <w:start w:val="2"/>
      <w:numFmt w:val="chineseCounting"/>
      <w:suff w:val="space"/>
      <w:lvlText w:val="第%1条"/>
      <w:lvlJc w:val="left"/>
      <w:rPr>
        <w:rFonts w:hint="eastAsia"/>
      </w:rPr>
    </w:lvl>
  </w:abstractNum>
  <w:abstractNum w:abstractNumId="8">
    <w:nsid w:val="48E25667"/>
    <w:multiLevelType w:val="multilevel"/>
    <w:tmpl w:val="48E25667"/>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49D71294"/>
    <w:multiLevelType w:val="multilevel"/>
    <w:tmpl w:val="49D71294"/>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51655FEB"/>
    <w:multiLevelType w:val="multilevel"/>
    <w:tmpl w:val="51655FEB"/>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1">
    <w:nsid w:val="572DE5B4"/>
    <w:multiLevelType w:val="singleLevel"/>
    <w:tmpl w:val="572DE5B4"/>
    <w:lvl w:ilvl="0" w:tentative="0">
      <w:start w:val="1"/>
      <w:numFmt w:val="decimal"/>
      <w:suff w:val="nothing"/>
      <w:lvlText w:val="%1."/>
      <w:lvlJc w:val="left"/>
    </w:lvl>
  </w:abstractNum>
  <w:abstractNum w:abstractNumId="12">
    <w:nsid w:val="65011D1F"/>
    <w:multiLevelType w:val="multilevel"/>
    <w:tmpl w:val="65011D1F"/>
    <w:lvl w:ilvl="0" w:tentative="0">
      <w:start w:val="1"/>
      <w:numFmt w:val="decimal"/>
      <w:lvlText w:val="%1."/>
      <w:lvlJc w:val="left"/>
      <w:pPr>
        <w:ind w:left="980" w:hanging="420"/>
      </w:pPr>
      <w:rPr>
        <w:rFonts w:hint="eastAsia"/>
      </w:rPr>
    </w:lvl>
    <w:lvl w:ilvl="1" w:tentative="0">
      <w:start w:val="1"/>
      <w:numFmt w:val="decimal"/>
      <w:lvlText w:val="%2."/>
      <w:lvlJc w:val="left"/>
      <w:pPr>
        <w:ind w:left="140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3">
    <w:nsid w:val="6F5C62AA"/>
    <w:multiLevelType w:val="multilevel"/>
    <w:tmpl w:val="6F5C62AA"/>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4"/>
  </w:num>
  <w:num w:numId="2">
    <w:abstractNumId w:val="10"/>
  </w:num>
  <w:num w:numId="3">
    <w:abstractNumId w:val="6"/>
  </w:num>
  <w:num w:numId="4">
    <w:abstractNumId w:val="5"/>
  </w:num>
  <w:num w:numId="5">
    <w:abstractNumId w:val="8"/>
  </w:num>
  <w:num w:numId="6">
    <w:abstractNumId w:val="13"/>
  </w:num>
  <w:num w:numId="7">
    <w:abstractNumId w:val="12"/>
  </w:num>
  <w:num w:numId="8">
    <w:abstractNumId w:val="2"/>
  </w:num>
  <w:num w:numId="9">
    <w:abstractNumId w:val="3"/>
  </w:num>
  <w:num w:numId="10">
    <w:abstractNumId w:val="9"/>
  </w:num>
  <w:num w:numId="11">
    <w:abstractNumId w:val="11"/>
  </w:num>
  <w:num w:numId="12">
    <w:abstractNumId w:val="0"/>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mYmMyYjJlZTJiYmIyY2IxNmYxZmEzZTZkMjk3MTMifQ=="/>
  </w:docVars>
  <w:rsids>
    <w:rsidRoot w:val="00172A27"/>
    <w:rsid w:val="00001C14"/>
    <w:rsid w:val="00006FAF"/>
    <w:rsid w:val="000126AC"/>
    <w:rsid w:val="00016DCD"/>
    <w:rsid w:val="00024DB1"/>
    <w:rsid w:val="000261AC"/>
    <w:rsid w:val="00031BAA"/>
    <w:rsid w:val="000361C2"/>
    <w:rsid w:val="000507FD"/>
    <w:rsid w:val="00054374"/>
    <w:rsid w:val="000551E7"/>
    <w:rsid w:val="00056C02"/>
    <w:rsid w:val="00061A12"/>
    <w:rsid w:val="00062D36"/>
    <w:rsid w:val="00066222"/>
    <w:rsid w:val="00071469"/>
    <w:rsid w:val="0007624C"/>
    <w:rsid w:val="000776A7"/>
    <w:rsid w:val="00080912"/>
    <w:rsid w:val="00081C48"/>
    <w:rsid w:val="00083CB4"/>
    <w:rsid w:val="00092924"/>
    <w:rsid w:val="000933F0"/>
    <w:rsid w:val="00093603"/>
    <w:rsid w:val="000A00B3"/>
    <w:rsid w:val="000A2487"/>
    <w:rsid w:val="000A2D4C"/>
    <w:rsid w:val="000A3381"/>
    <w:rsid w:val="000A75A0"/>
    <w:rsid w:val="000B46DB"/>
    <w:rsid w:val="000B568C"/>
    <w:rsid w:val="000B709A"/>
    <w:rsid w:val="000B768A"/>
    <w:rsid w:val="000B7873"/>
    <w:rsid w:val="000C307A"/>
    <w:rsid w:val="000D372E"/>
    <w:rsid w:val="000D4516"/>
    <w:rsid w:val="000E0E03"/>
    <w:rsid w:val="000E46CB"/>
    <w:rsid w:val="000F2083"/>
    <w:rsid w:val="000F30C3"/>
    <w:rsid w:val="000F38B2"/>
    <w:rsid w:val="000F3C4E"/>
    <w:rsid w:val="001013A8"/>
    <w:rsid w:val="00112AE4"/>
    <w:rsid w:val="00114EFF"/>
    <w:rsid w:val="001204C3"/>
    <w:rsid w:val="001312F0"/>
    <w:rsid w:val="00132328"/>
    <w:rsid w:val="001367B3"/>
    <w:rsid w:val="00140810"/>
    <w:rsid w:val="0014308E"/>
    <w:rsid w:val="0014601E"/>
    <w:rsid w:val="00147274"/>
    <w:rsid w:val="00153022"/>
    <w:rsid w:val="00155D8F"/>
    <w:rsid w:val="00161D5A"/>
    <w:rsid w:val="00164ED0"/>
    <w:rsid w:val="001662CB"/>
    <w:rsid w:val="00172A27"/>
    <w:rsid w:val="001742A3"/>
    <w:rsid w:val="00184532"/>
    <w:rsid w:val="00187B3F"/>
    <w:rsid w:val="0019345F"/>
    <w:rsid w:val="001974AA"/>
    <w:rsid w:val="001A2219"/>
    <w:rsid w:val="001B2CD0"/>
    <w:rsid w:val="001C2780"/>
    <w:rsid w:val="001C36FA"/>
    <w:rsid w:val="001C510A"/>
    <w:rsid w:val="001C7C77"/>
    <w:rsid w:val="001D058A"/>
    <w:rsid w:val="001D1037"/>
    <w:rsid w:val="001D1917"/>
    <w:rsid w:val="001D769B"/>
    <w:rsid w:val="001D7FCB"/>
    <w:rsid w:val="001E04F2"/>
    <w:rsid w:val="001E1D2E"/>
    <w:rsid w:val="001E23F1"/>
    <w:rsid w:val="001E4D56"/>
    <w:rsid w:val="001E5CC9"/>
    <w:rsid w:val="001F5D97"/>
    <w:rsid w:val="001F6D6F"/>
    <w:rsid w:val="00203EA7"/>
    <w:rsid w:val="002045E5"/>
    <w:rsid w:val="002117D0"/>
    <w:rsid w:val="00211BF3"/>
    <w:rsid w:val="00214B07"/>
    <w:rsid w:val="002204AF"/>
    <w:rsid w:val="00222020"/>
    <w:rsid w:val="00232E58"/>
    <w:rsid w:val="00233CBA"/>
    <w:rsid w:val="00240FDD"/>
    <w:rsid w:val="00245454"/>
    <w:rsid w:val="002454F3"/>
    <w:rsid w:val="00245E1E"/>
    <w:rsid w:val="002472D0"/>
    <w:rsid w:val="002546AD"/>
    <w:rsid w:val="0026123A"/>
    <w:rsid w:val="002624C4"/>
    <w:rsid w:val="0026536E"/>
    <w:rsid w:val="00270448"/>
    <w:rsid w:val="00270CC8"/>
    <w:rsid w:val="00275CA3"/>
    <w:rsid w:val="002823D6"/>
    <w:rsid w:val="00287B0F"/>
    <w:rsid w:val="002935C0"/>
    <w:rsid w:val="00293E41"/>
    <w:rsid w:val="002A1940"/>
    <w:rsid w:val="002A6FDE"/>
    <w:rsid w:val="002B080C"/>
    <w:rsid w:val="002B2F61"/>
    <w:rsid w:val="002C3D45"/>
    <w:rsid w:val="002D0A6B"/>
    <w:rsid w:val="002D11B9"/>
    <w:rsid w:val="002D2058"/>
    <w:rsid w:val="002D246B"/>
    <w:rsid w:val="002D5DF0"/>
    <w:rsid w:val="002E3ED7"/>
    <w:rsid w:val="002E6633"/>
    <w:rsid w:val="002F0B08"/>
    <w:rsid w:val="002F1674"/>
    <w:rsid w:val="002F3AEF"/>
    <w:rsid w:val="002F5146"/>
    <w:rsid w:val="002F6943"/>
    <w:rsid w:val="002F7D75"/>
    <w:rsid w:val="003072AA"/>
    <w:rsid w:val="00307843"/>
    <w:rsid w:val="00311C75"/>
    <w:rsid w:val="003202A4"/>
    <w:rsid w:val="00320431"/>
    <w:rsid w:val="00321292"/>
    <w:rsid w:val="00326D8E"/>
    <w:rsid w:val="0033236B"/>
    <w:rsid w:val="00332E7A"/>
    <w:rsid w:val="003338D6"/>
    <w:rsid w:val="00333F71"/>
    <w:rsid w:val="00342FB8"/>
    <w:rsid w:val="00343E15"/>
    <w:rsid w:val="0034645F"/>
    <w:rsid w:val="00346794"/>
    <w:rsid w:val="00362B04"/>
    <w:rsid w:val="00365785"/>
    <w:rsid w:val="00366F5C"/>
    <w:rsid w:val="00374973"/>
    <w:rsid w:val="00385429"/>
    <w:rsid w:val="00390FA8"/>
    <w:rsid w:val="00391440"/>
    <w:rsid w:val="00392EC9"/>
    <w:rsid w:val="003932F2"/>
    <w:rsid w:val="003954FA"/>
    <w:rsid w:val="003960B7"/>
    <w:rsid w:val="003A17EA"/>
    <w:rsid w:val="003A1D50"/>
    <w:rsid w:val="003A2248"/>
    <w:rsid w:val="003A3E75"/>
    <w:rsid w:val="003A4F3B"/>
    <w:rsid w:val="003A5EA8"/>
    <w:rsid w:val="003A61B7"/>
    <w:rsid w:val="003A63C6"/>
    <w:rsid w:val="003A6FF6"/>
    <w:rsid w:val="003C02B6"/>
    <w:rsid w:val="003C121A"/>
    <w:rsid w:val="003D0FFC"/>
    <w:rsid w:val="003D1026"/>
    <w:rsid w:val="003D50BF"/>
    <w:rsid w:val="003D6DDA"/>
    <w:rsid w:val="003E23F8"/>
    <w:rsid w:val="003E5BDE"/>
    <w:rsid w:val="003E73F5"/>
    <w:rsid w:val="003F2914"/>
    <w:rsid w:val="003F2B4E"/>
    <w:rsid w:val="003F3538"/>
    <w:rsid w:val="003F4B7E"/>
    <w:rsid w:val="004105B2"/>
    <w:rsid w:val="00411E6E"/>
    <w:rsid w:val="00411E94"/>
    <w:rsid w:val="00413524"/>
    <w:rsid w:val="00426155"/>
    <w:rsid w:val="004303FB"/>
    <w:rsid w:val="00431A8B"/>
    <w:rsid w:val="004476AA"/>
    <w:rsid w:val="0046319C"/>
    <w:rsid w:val="00474300"/>
    <w:rsid w:val="00474AFC"/>
    <w:rsid w:val="00476BF0"/>
    <w:rsid w:val="00476C7F"/>
    <w:rsid w:val="00480688"/>
    <w:rsid w:val="00495882"/>
    <w:rsid w:val="00496BBA"/>
    <w:rsid w:val="004A0372"/>
    <w:rsid w:val="004A0B6F"/>
    <w:rsid w:val="004A1A1D"/>
    <w:rsid w:val="004A2125"/>
    <w:rsid w:val="004A2560"/>
    <w:rsid w:val="004A306A"/>
    <w:rsid w:val="004A386E"/>
    <w:rsid w:val="004A4F9A"/>
    <w:rsid w:val="004A5A52"/>
    <w:rsid w:val="004A6A7D"/>
    <w:rsid w:val="004B3987"/>
    <w:rsid w:val="004C094F"/>
    <w:rsid w:val="004C1867"/>
    <w:rsid w:val="004C565E"/>
    <w:rsid w:val="004E1D5D"/>
    <w:rsid w:val="004E3B04"/>
    <w:rsid w:val="004E5FBD"/>
    <w:rsid w:val="004E7D41"/>
    <w:rsid w:val="004F02FE"/>
    <w:rsid w:val="004F1271"/>
    <w:rsid w:val="004F2EC9"/>
    <w:rsid w:val="00504C94"/>
    <w:rsid w:val="00506F9D"/>
    <w:rsid w:val="00516EBE"/>
    <w:rsid w:val="00517455"/>
    <w:rsid w:val="00520CDF"/>
    <w:rsid w:val="00523EFE"/>
    <w:rsid w:val="00532AED"/>
    <w:rsid w:val="0053754B"/>
    <w:rsid w:val="00540B23"/>
    <w:rsid w:val="00544BDA"/>
    <w:rsid w:val="00545D4B"/>
    <w:rsid w:val="00551303"/>
    <w:rsid w:val="0055195C"/>
    <w:rsid w:val="0055479F"/>
    <w:rsid w:val="00557322"/>
    <w:rsid w:val="00557E0C"/>
    <w:rsid w:val="00560B04"/>
    <w:rsid w:val="00560CA6"/>
    <w:rsid w:val="00562084"/>
    <w:rsid w:val="0056721A"/>
    <w:rsid w:val="00567DB5"/>
    <w:rsid w:val="0057220D"/>
    <w:rsid w:val="00573F68"/>
    <w:rsid w:val="00576ACB"/>
    <w:rsid w:val="005772A9"/>
    <w:rsid w:val="005850C3"/>
    <w:rsid w:val="00596392"/>
    <w:rsid w:val="005969FB"/>
    <w:rsid w:val="005A1E6B"/>
    <w:rsid w:val="005A471A"/>
    <w:rsid w:val="005A6DDC"/>
    <w:rsid w:val="005B1473"/>
    <w:rsid w:val="005B695F"/>
    <w:rsid w:val="005C3111"/>
    <w:rsid w:val="005D31D4"/>
    <w:rsid w:val="005E211C"/>
    <w:rsid w:val="005F16BC"/>
    <w:rsid w:val="005F3A0F"/>
    <w:rsid w:val="005F3D33"/>
    <w:rsid w:val="005F4D77"/>
    <w:rsid w:val="006051AC"/>
    <w:rsid w:val="0061753D"/>
    <w:rsid w:val="00621A9E"/>
    <w:rsid w:val="006269CC"/>
    <w:rsid w:val="00626BE4"/>
    <w:rsid w:val="00632F1F"/>
    <w:rsid w:val="00637977"/>
    <w:rsid w:val="0064107A"/>
    <w:rsid w:val="006436CC"/>
    <w:rsid w:val="00644D92"/>
    <w:rsid w:val="006503EF"/>
    <w:rsid w:val="0065241A"/>
    <w:rsid w:val="0065265E"/>
    <w:rsid w:val="00663F32"/>
    <w:rsid w:val="0066429C"/>
    <w:rsid w:val="00665944"/>
    <w:rsid w:val="0067334D"/>
    <w:rsid w:val="0067462E"/>
    <w:rsid w:val="00675AE6"/>
    <w:rsid w:val="00687469"/>
    <w:rsid w:val="00687C23"/>
    <w:rsid w:val="00690C78"/>
    <w:rsid w:val="006A0564"/>
    <w:rsid w:val="006A273A"/>
    <w:rsid w:val="006A3037"/>
    <w:rsid w:val="006A58CB"/>
    <w:rsid w:val="006B2947"/>
    <w:rsid w:val="006B36E7"/>
    <w:rsid w:val="006B4D28"/>
    <w:rsid w:val="006B5612"/>
    <w:rsid w:val="006E7245"/>
    <w:rsid w:val="006E74BB"/>
    <w:rsid w:val="006F6FBE"/>
    <w:rsid w:val="00703205"/>
    <w:rsid w:val="00706205"/>
    <w:rsid w:val="00706E01"/>
    <w:rsid w:val="00711118"/>
    <w:rsid w:val="00714ACD"/>
    <w:rsid w:val="007216CB"/>
    <w:rsid w:val="0072216A"/>
    <w:rsid w:val="00725EF9"/>
    <w:rsid w:val="00726211"/>
    <w:rsid w:val="00730F8E"/>
    <w:rsid w:val="00732591"/>
    <w:rsid w:val="007344CD"/>
    <w:rsid w:val="00736851"/>
    <w:rsid w:val="00741850"/>
    <w:rsid w:val="0074223E"/>
    <w:rsid w:val="00746406"/>
    <w:rsid w:val="00746BE9"/>
    <w:rsid w:val="0075661B"/>
    <w:rsid w:val="00763505"/>
    <w:rsid w:val="00765191"/>
    <w:rsid w:val="00770F76"/>
    <w:rsid w:val="00771398"/>
    <w:rsid w:val="0077248A"/>
    <w:rsid w:val="00783A12"/>
    <w:rsid w:val="00786B2B"/>
    <w:rsid w:val="00787F58"/>
    <w:rsid w:val="00796D82"/>
    <w:rsid w:val="007A2D85"/>
    <w:rsid w:val="007A6CE2"/>
    <w:rsid w:val="007A7073"/>
    <w:rsid w:val="007B5423"/>
    <w:rsid w:val="007B6811"/>
    <w:rsid w:val="007C04CE"/>
    <w:rsid w:val="007C16E3"/>
    <w:rsid w:val="007C288A"/>
    <w:rsid w:val="007C7AEF"/>
    <w:rsid w:val="007D2BF7"/>
    <w:rsid w:val="007D49FA"/>
    <w:rsid w:val="007D4C99"/>
    <w:rsid w:val="007D7DD0"/>
    <w:rsid w:val="007E0611"/>
    <w:rsid w:val="007E4FAB"/>
    <w:rsid w:val="007E5971"/>
    <w:rsid w:val="007E6671"/>
    <w:rsid w:val="007E6EE2"/>
    <w:rsid w:val="007F2CB4"/>
    <w:rsid w:val="007F49A4"/>
    <w:rsid w:val="007F62C7"/>
    <w:rsid w:val="00800BD6"/>
    <w:rsid w:val="00802320"/>
    <w:rsid w:val="00805771"/>
    <w:rsid w:val="00807E49"/>
    <w:rsid w:val="00814583"/>
    <w:rsid w:val="00814712"/>
    <w:rsid w:val="00814CF7"/>
    <w:rsid w:val="008170B1"/>
    <w:rsid w:val="008208BF"/>
    <w:rsid w:val="00822C50"/>
    <w:rsid w:val="0082629C"/>
    <w:rsid w:val="00835B91"/>
    <w:rsid w:val="00837BFE"/>
    <w:rsid w:val="00841BFB"/>
    <w:rsid w:val="0084495C"/>
    <w:rsid w:val="00846388"/>
    <w:rsid w:val="00854D07"/>
    <w:rsid w:val="00857BD3"/>
    <w:rsid w:val="00860A31"/>
    <w:rsid w:val="008636FD"/>
    <w:rsid w:val="008638B9"/>
    <w:rsid w:val="00864688"/>
    <w:rsid w:val="008657C0"/>
    <w:rsid w:val="00865C2A"/>
    <w:rsid w:val="00876E60"/>
    <w:rsid w:val="00877012"/>
    <w:rsid w:val="00885F0E"/>
    <w:rsid w:val="00885F56"/>
    <w:rsid w:val="00885FD1"/>
    <w:rsid w:val="008874FD"/>
    <w:rsid w:val="00896C13"/>
    <w:rsid w:val="008A0E20"/>
    <w:rsid w:val="008A3822"/>
    <w:rsid w:val="008A3ACD"/>
    <w:rsid w:val="008A5882"/>
    <w:rsid w:val="008A73BB"/>
    <w:rsid w:val="008B150B"/>
    <w:rsid w:val="008B6B8E"/>
    <w:rsid w:val="008C29A8"/>
    <w:rsid w:val="008C4794"/>
    <w:rsid w:val="008C7560"/>
    <w:rsid w:val="008D2849"/>
    <w:rsid w:val="008D3184"/>
    <w:rsid w:val="008D4FC1"/>
    <w:rsid w:val="008D56B5"/>
    <w:rsid w:val="008D7817"/>
    <w:rsid w:val="008E2689"/>
    <w:rsid w:val="008E3344"/>
    <w:rsid w:val="008E61F5"/>
    <w:rsid w:val="008F50D8"/>
    <w:rsid w:val="008F64C2"/>
    <w:rsid w:val="008F7BCD"/>
    <w:rsid w:val="0090039D"/>
    <w:rsid w:val="00902C05"/>
    <w:rsid w:val="00902F7D"/>
    <w:rsid w:val="00903879"/>
    <w:rsid w:val="00911C93"/>
    <w:rsid w:val="00912E10"/>
    <w:rsid w:val="009159D7"/>
    <w:rsid w:val="00917E3E"/>
    <w:rsid w:val="00926D3B"/>
    <w:rsid w:val="009349C3"/>
    <w:rsid w:val="00936BB6"/>
    <w:rsid w:val="00946CA9"/>
    <w:rsid w:val="0095357B"/>
    <w:rsid w:val="009608AF"/>
    <w:rsid w:val="00963347"/>
    <w:rsid w:val="009707CB"/>
    <w:rsid w:val="00971D67"/>
    <w:rsid w:val="00973949"/>
    <w:rsid w:val="009767C9"/>
    <w:rsid w:val="00981130"/>
    <w:rsid w:val="00981893"/>
    <w:rsid w:val="00983A2A"/>
    <w:rsid w:val="00984217"/>
    <w:rsid w:val="0098493A"/>
    <w:rsid w:val="009914C9"/>
    <w:rsid w:val="00991D49"/>
    <w:rsid w:val="009941CD"/>
    <w:rsid w:val="009955DA"/>
    <w:rsid w:val="009971CF"/>
    <w:rsid w:val="009A2776"/>
    <w:rsid w:val="009A4D34"/>
    <w:rsid w:val="009A525E"/>
    <w:rsid w:val="009B0271"/>
    <w:rsid w:val="009B6533"/>
    <w:rsid w:val="009B725F"/>
    <w:rsid w:val="009C2687"/>
    <w:rsid w:val="009C4CBD"/>
    <w:rsid w:val="009C65A2"/>
    <w:rsid w:val="009D22AA"/>
    <w:rsid w:val="009D31A3"/>
    <w:rsid w:val="009E12D5"/>
    <w:rsid w:val="009E29EF"/>
    <w:rsid w:val="009E3A2A"/>
    <w:rsid w:val="009E41EE"/>
    <w:rsid w:val="009F4258"/>
    <w:rsid w:val="00A11CD1"/>
    <w:rsid w:val="00A16E1F"/>
    <w:rsid w:val="00A20274"/>
    <w:rsid w:val="00A2617B"/>
    <w:rsid w:val="00A32246"/>
    <w:rsid w:val="00A33CB5"/>
    <w:rsid w:val="00A401C6"/>
    <w:rsid w:val="00A41925"/>
    <w:rsid w:val="00A46630"/>
    <w:rsid w:val="00A614CE"/>
    <w:rsid w:val="00A62A10"/>
    <w:rsid w:val="00A63602"/>
    <w:rsid w:val="00A67671"/>
    <w:rsid w:val="00A7031E"/>
    <w:rsid w:val="00A705CA"/>
    <w:rsid w:val="00A71AF5"/>
    <w:rsid w:val="00A735C6"/>
    <w:rsid w:val="00A81009"/>
    <w:rsid w:val="00A836DB"/>
    <w:rsid w:val="00A9142D"/>
    <w:rsid w:val="00A955A9"/>
    <w:rsid w:val="00A96A28"/>
    <w:rsid w:val="00A96AA7"/>
    <w:rsid w:val="00A972D5"/>
    <w:rsid w:val="00A9793F"/>
    <w:rsid w:val="00AA2261"/>
    <w:rsid w:val="00AA5645"/>
    <w:rsid w:val="00AB60F8"/>
    <w:rsid w:val="00AB7FA5"/>
    <w:rsid w:val="00AC30D0"/>
    <w:rsid w:val="00AC66B5"/>
    <w:rsid w:val="00AD4103"/>
    <w:rsid w:val="00AE4B24"/>
    <w:rsid w:val="00AE5258"/>
    <w:rsid w:val="00AF11DC"/>
    <w:rsid w:val="00AF2B87"/>
    <w:rsid w:val="00AF4E55"/>
    <w:rsid w:val="00B00BE7"/>
    <w:rsid w:val="00B03C03"/>
    <w:rsid w:val="00B060B1"/>
    <w:rsid w:val="00B10EE7"/>
    <w:rsid w:val="00B22B3C"/>
    <w:rsid w:val="00B24F9E"/>
    <w:rsid w:val="00B27F3C"/>
    <w:rsid w:val="00B30074"/>
    <w:rsid w:val="00B3154A"/>
    <w:rsid w:val="00B34CDC"/>
    <w:rsid w:val="00B411D6"/>
    <w:rsid w:val="00B42892"/>
    <w:rsid w:val="00B46316"/>
    <w:rsid w:val="00B55F56"/>
    <w:rsid w:val="00B5638B"/>
    <w:rsid w:val="00B649B2"/>
    <w:rsid w:val="00B64E4E"/>
    <w:rsid w:val="00B66D9B"/>
    <w:rsid w:val="00B726C7"/>
    <w:rsid w:val="00B72889"/>
    <w:rsid w:val="00B80C52"/>
    <w:rsid w:val="00B81AD8"/>
    <w:rsid w:val="00B860C3"/>
    <w:rsid w:val="00B863CD"/>
    <w:rsid w:val="00B90671"/>
    <w:rsid w:val="00B931BA"/>
    <w:rsid w:val="00B9417A"/>
    <w:rsid w:val="00B96B7C"/>
    <w:rsid w:val="00BA4A24"/>
    <w:rsid w:val="00BB0454"/>
    <w:rsid w:val="00BB6092"/>
    <w:rsid w:val="00BB6D96"/>
    <w:rsid w:val="00BC1BEA"/>
    <w:rsid w:val="00BC5FBD"/>
    <w:rsid w:val="00BC6E29"/>
    <w:rsid w:val="00BD1D0B"/>
    <w:rsid w:val="00BD2023"/>
    <w:rsid w:val="00BD48DC"/>
    <w:rsid w:val="00BD74AC"/>
    <w:rsid w:val="00BE734E"/>
    <w:rsid w:val="00BF0190"/>
    <w:rsid w:val="00BF0405"/>
    <w:rsid w:val="00BF4920"/>
    <w:rsid w:val="00C0354D"/>
    <w:rsid w:val="00C05DE5"/>
    <w:rsid w:val="00C07BF1"/>
    <w:rsid w:val="00C1013B"/>
    <w:rsid w:val="00C11059"/>
    <w:rsid w:val="00C129C9"/>
    <w:rsid w:val="00C132FA"/>
    <w:rsid w:val="00C251BF"/>
    <w:rsid w:val="00C2645D"/>
    <w:rsid w:val="00C2771F"/>
    <w:rsid w:val="00C32F1A"/>
    <w:rsid w:val="00C42211"/>
    <w:rsid w:val="00C430B1"/>
    <w:rsid w:val="00C469F8"/>
    <w:rsid w:val="00C46D8C"/>
    <w:rsid w:val="00C5003A"/>
    <w:rsid w:val="00C514A7"/>
    <w:rsid w:val="00C54880"/>
    <w:rsid w:val="00C70385"/>
    <w:rsid w:val="00C706FF"/>
    <w:rsid w:val="00C74CE8"/>
    <w:rsid w:val="00C758E0"/>
    <w:rsid w:val="00C85A7A"/>
    <w:rsid w:val="00C85D61"/>
    <w:rsid w:val="00C90657"/>
    <w:rsid w:val="00C91DC4"/>
    <w:rsid w:val="00C92D64"/>
    <w:rsid w:val="00C93A2F"/>
    <w:rsid w:val="00C9510C"/>
    <w:rsid w:val="00C9536A"/>
    <w:rsid w:val="00C96199"/>
    <w:rsid w:val="00CA210B"/>
    <w:rsid w:val="00CA7861"/>
    <w:rsid w:val="00CB280D"/>
    <w:rsid w:val="00CB336A"/>
    <w:rsid w:val="00CB3BF7"/>
    <w:rsid w:val="00CB5BB0"/>
    <w:rsid w:val="00CC3468"/>
    <w:rsid w:val="00CC7319"/>
    <w:rsid w:val="00CD3952"/>
    <w:rsid w:val="00CD4648"/>
    <w:rsid w:val="00CD601F"/>
    <w:rsid w:val="00CD61DB"/>
    <w:rsid w:val="00CD7937"/>
    <w:rsid w:val="00CD7C5B"/>
    <w:rsid w:val="00CD7E92"/>
    <w:rsid w:val="00CE46F1"/>
    <w:rsid w:val="00CE696B"/>
    <w:rsid w:val="00CF1071"/>
    <w:rsid w:val="00D00527"/>
    <w:rsid w:val="00D00CB0"/>
    <w:rsid w:val="00D012A9"/>
    <w:rsid w:val="00D05648"/>
    <w:rsid w:val="00D062B7"/>
    <w:rsid w:val="00D06772"/>
    <w:rsid w:val="00D06DB0"/>
    <w:rsid w:val="00D07F26"/>
    <w:rsid w:val="00D16755"/>
    <w:rsid w:val="00D207CC"/>
    <w:rsid w:val="00D21E76"/>
    <w:rsid w:val="00D24A55"/>
    <w:rsid w:val="00D2535E"/>
    <w:rsid w:val="00D31FCD"/>
    <w:rsid w:val="00D34B0B"/>
    <w:rsid w:val="00D406C6"/>
    <w:rsid w:val="00D44A94"/>
    <w:rsid w:val="00D44DBE"/>
    <w:rsid w:val="00D46177"/>
    <w:rsid w:val="00D50EF4"/>
    <w:rsid w:val="00D51B1D"/>
    <w:rsid w:val="00D56701"/>
    <w:rsid w:val="00D57C42"/>
    <w:rsid w:val="00D620AD"/>
    <w:rsid w:val="00D62B9B"/>
    <w:rsid w:val="00D6341F"/>
    <w:rsid w:val="00D63568"/>
    <w:rsid w:val="00D654B7"/>
    <w:rsid w:val="00D70E10"/>
    <w:rsid w:val="00D70E13"/>
    <w:rsid w:val="00D7777E"/>
    <w:rsid w:val="00D83369"/>
    <w:rsid w:val="00D845E0"/>
    <w:rsid w:val="00D86AD8"/>
    <w:rsid w:val="00D871E3"/>
    <w:rsid w:val="00D91005"/>
    <w:rsid w:val="00D9132A"/>
    <w:rsid w:val="00D92A12"/>
    <w:rsid w:val="00D957FD"/>
    <w:rsid w:val="00D96635"/>
    <w:rsid w:val="00DA4CA8"/>
    <w:rsid w:val="00DA69D8"/>
    <w:rsid w:val="00DA71C3"/>
    <w:rsid w:val="00DB162C"/>
    <w:rsid w:val="00DB6125"/>
    <w:rsid w:val="00DC4266"/>
    <w:rsid w:val="00DC7F56"/>
    <w:rsid w:val="00DD444F"/>
    <w:rsid w:val="00DE3252"/>
    <w:rsid w:val="00DE7825"/>
    <w:rsid w:val="00E03190"/>
    <w:rsid w:val="00E05BD0"/>
    <w:rsid w:val="00E07062"/>
    <w:rsid w:val="00E1355B"/>
    <w:rsid w:val="00E25FD9"/>
    <w:rsid w:val="00E3357D"/>
    <w:rsid w:val="00E33773"/>
    <w:rsid w:val="00E34ACB"/>
    <w:rsid w:val="00E354F4"/>
    <w:rsid w:val="00E36D06"/>
    <w:rsid w:val="00E42CB3"/>
    <w:rsid w:val="00E4605A"/>
    <w:rsid w:val="00E460F1"/>
    <w:rsid w:val="00E47C9D"/>
    <w:rsid w:val="00E51401"/>
    <w:rsid w:val="00E55BF4"/>
    <w:rsid w:val="00E57913"/>
    <w:rsid w:val="00E60A10"/>
    <w:rsid w:val="00E60DE8"/>
    <w:rsid w:val="00E63138"/>
    <w:rsid w:val="00E65534"/>
    <w:rsid w:val="00E67BD3"/>
    <w:rsid w:val="00E718C4"/>
    <w:rsid w:val="00E741F6"/>
    <w:rsid w:val="00E80152"/>
    <w:rsid w:val="00E80352"/>
    <w:rsid w:val="00E81334"/>
    <w:rsid w:val="00E875CC"/>
    <w:rsid w:val="00E93E05"/>
    <w:rsid w:val="00E97114"/>
    <w:rsid w:val="00E97A9C"/>
    <w:rsid w:val="00EA160C"/>
    <w:rsid w:val="00EA4024"/>
    <w:rsid w:val="00EB0FD3"/>
    <w:rsid w:val="00EB1AC4"/>
    <w:rsid w:val="00EB66E3"/>
    <w:rsid w:val="00EB77F7"/>
    <w:rsid w:val="00EC0CD3"/>
    <w:rsid w:val="00EC2064"/>
    <w:rsid w:val="00ED0F09"/>
    <w:rsid w:val="00EE0326"/>
    <w:rsid w:val="00EE45EE"/>
    <w:rsid w:val="00EE5967"/>
    <w:rsid w:val="00EF18C1"/>
    <w:rsid w:val="00EF2EBD"/>
    <w:rsid w:val="00F02A17"/>
    <w:rsid w:val="00F03817"/>
    <w:rsid w:val="00F05829"/>
    <w:rsid w:val="00F07279"/>
    <w:rsid w:val="00F07E57"/>
    <w:rsid w:val="00F11B88"/>
    <w:rsid w:val="00F2015F"/>
    <w:rsid w:val="00F22875"/>
    <w:rsid w:val="00F23E16"/>
    <w:rsid w:val="00F26993"/>
    <w:rsid w:val="00F33E29"/>
    <w:rsid w:val="00F35515"/>
    <w:rsid w:val="00F3666C"/>
    <w:rsid w:val="00F36E4C"/>
    <w:rsid w:val="00F40E1B"/>
    <w:rsid w:val="00F42B37"/>
    <w:rsid w:val="00F42E9D"/>
    <w:rsid w:val="00F43F0B"/>
    <w:rsid w:val="00F4660F"/>
    <w:rsid w:val="00F46B26"/>
    <w:rsid w:val="00F545AC"/>
    <w:rsid w:val="00F547F7"/>
    <w:rsid w:val="00F5552E"/>
    <w:rsid w:val="00F56942"/>
    <w:rsid w:val="00F6110D"/>
    <w:rsid w:val="00F6382D"/>
    <w:rsid w:val="00F6530E"/>
    <w:rsid w:val="00F67B56"/>
    <w:rsid w:val="00F71114"/>
    <w:rsid w:val="00F72699"/>
    <w:rsid w:val="00F73619"/>
    <w:rsid w:val="00F7370B"/>
    <w:rsid w:val="00F73EAF"/>
    <w:rsid w:val="00F7579F"/>
    <w:rsid w:val="00F7583B"/>
    <w:rsid w:val="00F76D39"/>
    <w:rsid w:val="00F81EC9"/>
    <w:rsid w:val="00F83DBC"/>
    <w:rsid w:val="00F8592A"/>
    <w:rsid w:val="00F87429"/>
    <w:rsid w:val="00F935E4"/>
    <w:rsid w:val="00F97AC9"/>
    <w:rsid w:val="00FA0034"/>
    <w:rsid w:val="00FA2FFB"/>
    <w:rsid w:val="00FA425A"/>
    <w:rsid w:val="00FA62E6"/>
    <w:rsid w:val="00FA6542"/>
    <w:rsid w:val="00FB25F3"/>
    <w:rsid w:val="00FC0D3E"/>
    <w:rsid w:val="00FC0F37"/>
    <w:rsid w:val="00FC1000"/>
    <w:rsid w:val="00FD362A"/>
    <w:rsid w:val="00FD50E2"/>
    <w:rsid w:val="00FE09C4"/>
    <w:rsid w:val="00FE1AF5"/>
    <w:rsid w:val="00FE6914"/>
    <w:rsid w:val="00FE793F"/>
    <w:rsid w:val="00FF02E0"/>
    <w:rsid w:val="00FF24C0"/>
    <w:rsid w:val="0214299F"/>
    <w:rsid w:val="04406320"/>
    <w:rsid w:val="06B11808"/>
    <w:rsid w:val="07706BC3"/>
    <w:rsid w:val="08657574"/>
    <w:rsid w:val="091A11E2"/>
    <w:rsid w:val="0A71227A"/>
    <w:rsid w:val="0B05467D"/>
    <w:rsid w:val="0FF86316"/>
    <w:rsid w:val="125F0689"/>
    <w:rsid w:val="134E0870"/>
    <w:rsid w:val="158323EE"/>
    <w:rsid w:val="16665289"/>
    <w:rsid w:val="16830367"/>
    <w:rsid w:val="182643DE"/>
    <w:rsid w:val="1D833EC6"/>
    <w:rsid w:val="1EA13673"/>
    <w:rsid w:val="23995D5D"/>
    <w:rsid w:val="23C8757E"/>
    <w:rsid w:val="28DA0C5E"/>
    <w:rsid w:val="2E724789"/>
    <w:rsid w:val="2EBC3A5E"/>
    <w:rsid w:val="2F857BF3"/>
    <w:rsid w:val="312D0810"/>
    <w:rsid w:val="31767974"/>
    <w:rsid w:val="333A27A9"/>
    <w:rsid w:val="34055FBD"/>
    <w:rsid w:val="34344382"/>
    <w:rsid w:val="3494693B"/>
    <w:rsid w:val="36167037"/>
    <w:rsid w:val="36223A49"/>
    <w:rsid w:val="39273424"/>
    <w:rsid w:val="3CA332B6"/>
    <w:rsid w:val="3CA63CFA"/>
    <w:rsid w:val="3CCE2345"/>
    <w:rsid w:val="3F906217"/>
    <w:rsid w:val="4511201A"/>
    <w:rsid w:val="47F57C03"/>
    <w:rsid w:val="48C42BE8"/>
    <w:rsid w:val="4C1C4AA3"/>
    <w:rsid w:val="4C3105FD"/>
    <w:rsid w:val="4EF9551E"/>
    <w:rsid w:val="57271F06"/>
    <w:rsid w:val="58191869"/>
    <w:rsid w:val="5BE7336E"/>
    <w:rsid w:val="5BF14CC0"/>
    <w:rsid w:val="5C7B5150"/>
    <w:rsid w:val="5E191EDB"/>
    <w:rsid w:val="5F6D6512"/>
    <w:rsid w:val="601C50E4"/>
    <w:rsid w:val="62E430E9"/>
    <w:rsid w:val="63131AA4"/>
    <w:rsid w:val="64994501"/>
    <w:rsid w:val="691C4326"/>
    <w:rsid w:val="752909C8"/>
    <w:rsid w:val="78A920BF"/>
    <w:rsid w:val="78D6025D"/>
    <w:rsid w:val="79335153"/>
    <w:rsid w:val="7C0570DB"/>
    <w:rsid w:val="7DD77043"/>
    <w:rsid w:val="7E5120E9"/>
    <w:rsid w:val="7FCD73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kern w:val="0"/>
      <w:sz w:val="20"/>
      <w:szCs w:val="20"/>
    </w:rPr>
  </w:style>
  <w:style w:type="paragraph" w:styleId="3">
    <w:name w:val="Normal Indent"/>
    <w:basedOn w:val="1"/>
    <w:link w:val="33"/>
    <w:qFormat/>
    <w:uiPriority w:val="0"/>
    <w:pPr>
      <w:ind w:firstLine="420"/>
    </w:pPr>
    <w:rPr>
      <w:kern w:val="0"/>
      <w:szCs w:val="20"/>
    </w:rPr>
  </w:style>
  <w:style w:type="paragraph" w:styleId="4">
    <w:name w:val="annotation text"/>
    <w:basedOn w:val="1"/>
    <w:link w:val="29"/>
    <w:semiHidden/>
    <w:unhideWhenUsed/>
    <w:qFormat/>
    <w:uiPriority w:val="99"/>
    <w:pPr>
      <w:jc w:val="left"/>
    </w:pPr>
  </w:style>
  <w:style w:type="paragraph" w:styleId="5">
    <w:name w:val="Closing"/>
    <w:basedOn w:val="1"/>
    <w:qFormat/>
    <w:uiPriority w:val="0"/>
    <w:pPr>
      <w:ind w:left="100" w:leftChars="2100"/>
    </w:pPr>
    <w:rPr>
      <w:rFonts w:ascii="宋体"/>
      <w:sz w:val="24"/>
    </w:rPr>
  </w:style>
  <w:style w:type="paragraph" w:styleId="6">
    <w:name w:val="Body Text Indent"/>
    <w:basedOn w:val="1"/>
    <w:link w:val="35"/>
    <w:semiHidden/>
    <w:unhideWhenUsed/>
    <w:qFormat/>
    <w:uiPriority w:val="99"/>
    <w:pPr>
      <w:spacing w:after="120"/>
      <w:ind w:left="420" w:leftChars="200"/>
    </w:pPr>
  </w:style>
  <w:style w:type="paragraph" w:styleId="7">
    <w:name w:val="Plain Text"/>
    <w:basedOn w:val="1"/>
    <w:link w:val="24"/>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8">
    <w:name w:val="Date"/>
    <w:basedOn w:val="1"/>
    <w:next w:val="1"/>
    <w:link w:val="32"/>
    <w:semiHidden/>
    <w:unhideWhenUsed/>
    <w:qFormat/>
    <w:uiPriority w:val="99"/>
    <w:pPr>
      <w:ind w:left="100" w:leftChars="2500"/>
    </w:pPr>
  </w:style>
  <w:style w:type="paragraph" w:styleId="9">
    <w:name w:val="Balloon Text"/>
    <w:basedOn w:val="1"/>
    <w:qFormat/>
    <w:uiPriority w:val="0"/>
    <w:rPr>
      <w:sz w:val="18"/>
      <w:szCs w:val="18"/>
    </w:rPr>
  </w:style>
  <w:style w:type="paragraph" w:styleId="10">
    <w:name w:val="footer"/>
    <w:basedOn w:val="1"/>
    <w:link w:val="20"/>
    <w:qFormat/>
    <w:uiPriority w:val="99"/>
    <w:pPr>
      <w:tabs>
        <w:tab w:val="center" w:pos="4153"/>
        <w:tab w:val="right" w:pos="8306"/>
      </w:tabs>
      <w:snapToGrid w:val="0"/>
      <w:jc w:val="left"/>
    </w:pPr>
    <w:rPr>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rPr>
      <w:sz w:val="24"/>
    </w:rPr>
  </w:style>
  <w:style w:type="paragraph" w:styleId="13">
    <w:name w:val="Body Text First Indent"/>
    <w:basedOn w:val="2"/>
    <w:qFormat/>
    <w:uiPriority w:val="0"/>
    <w:pPr>
      <w:spacing w:line="360" w:lineRule="auto"/>
      <w:ind w:firstLine="200" w:firstLineChars="200"/>
    </w:pPr>
    <w:rPr>
      <w:rFonts w:ascii="Times New Roman" w:hAnsi="Times New Roman"/>
      <w:sz w:val="24"/>
      <w:szCs w:val="24"/>
    </w:rPr>
  </w:style>
  <w:style w:type="paragraph" w:styleId="14">
    <w:name w:val="Body Text First Indent 2"/>
    <w:basedOn w:val="6"/>
    <w:link w:val="38"/>
    <w:qFormat/>
    <w:uiPriority w:val="99"/>
    <w:pPr>
      <w:tabs>
        <w:tab w:val="left" w:pos="1218"/>
        <w:tab w:val="left" w:pos="3544"/>
      </w:tabs>
      <w:ind w:firstLine="420" w:firstLineChars="200"/>
    </w:pPr>
    <w:rPr>
      <w:rFonts w:hAnsi="Calibri"/>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styleId="19">
    <w:name w:val="annotation reference"/>
    <w:basedOn w:val="17"/>
    <w:semiHidden/>
    <w:qFormat/>
    <w:uiPriority w:val="0"/>
    <w:rPr>
      <w:sz w:val="21"/>
      <w:szCs w:val="21"/>
    </w:rPr>
  </w:style>
  <w:style w:type="character" w:customStyle="1" w:styleId="20">
    <w:name w:val="页脚 字符"/>
    <w:link w:val="10"/>
    <w:qFormat/>
    <w:uiPriority w:val="99"/>
    <w:rPr>
      <w:kern w:val="2"/>
      <w:sz w:val="18"/>
      <w:szCs w:val="18"/>
    </w:rPr>
  </w:style>
  <w:style w:type="character" w:customStyle="1" w:styleId="21">
    <w:name w:val="apple-style-span"/>
    <w:basedOn w:val="17"/>
    <w:qFormat/>
    <w:uiPriority w:val="0"/>
  </w:style>
  <w:style w:type="character" w:customStyle="1" w:styleId="22">
    <w:name w:val="页眉 字符"/>
    <w:link w:val="11"/>
    <w:qFormat/>
    <w:uiPriority w:val="0"/>
    <w:rPr>
      <w:kern w:val="2"/>
      <w:sz w:val="18"/>
      <w:szCs w:val="18"/>
    </w:rPr>
  </w:style>
  <w:style w:type="character" w:customStyle="1" w:styleId="23">
    <w:name w:val="style141"/>
    <w:qFormat/>
    <w:uiPriority w:val="0"/>
    <w:rPr>
      <w:rFonts w:hint="eastAsia" w:ascii="宋体" w:hAnsi="宋体" w:eastAsia="宋体"/>
      <w:sz w:val="18"/>
      <w:szCs w:val="18"/>
    </w:rPr>
  </w:style>
  <w:style w:type="character" w:customStyle="1" w:styleId="24">
    <w:name w:val="纯文本 字符"/>
    <w:basedOn w:val="17"/>
    <w:link w:val="7"/>
    <w:qFormat/>
    <w:uiPriority w:val="0"/>
    <w:rPr>
      <w:rFonts w:ascii="宋体" w:hAnsi="Courier New" w:eastAsia="微软雅黑" w:cs="Courier New"/>
      <w:sz w:val="22"/>
      <w:szCs w:val="21"/>
    </w:rPr>
  </w:style>
  <w:style w:type="paragraph" w:customStyle="1" w:styleId="25">
    <w:name w:val="列出段落1"/>
    <w:basedOn w:val="1"/>
    <w:qFormat/>
    <w:uiPriority w:val="34"/>
    <w:pPr>
      <w:widowControl/>
      <w:adjustRightInd w:val="0"/>
      <w:snapToGrid w:val="0"/>
      <w:ind w:firstLine="420" w:firstLineChars="200"/>
      <w:jc w:val="left"/>
    </w:pPr>
    <w:rPr>
      <w:rFonts w:ascii="Tahoma" w:hAnsi="Tahoma" w:eastAsia="微软雅黑"/>
      <w:kern w:val="0"/>
      <w:sz w:val="22"/>
      <w:szCs w:val="22"/>
    </w:rPr>
  </w:style>
  <w:style w:type="paragraph" w:customStyle="1" w:styleId="26">
    <w:name w:val="列出段落2"/>
    <w:basedOn w:val="1"/>
    <w:qFormat/>
    <w:uiPriority w:val="34"/>
    <w:pPr>
      <w:widowControl/>
      <w:adjustRightInd w:val="0"/>
      <w:snapToGrid w:val="0"/>
      <w:spacing w:after="200"/>
      <w:ind w:firstLine="420" w:firstLineChars="200"/>
      <w:jc w:val="left"/>
    </w:pPr>
    <w:rPr>
      <w:rFonts w:ascii="Tahoma" w:hAnsi="Tahoma" w:eastAsia="微软雅黑" w:cstheme="minorBidi"/>
      <w:kern w:val="0"/>
      <w:sz w:val="22"/>
      <w:szCs w:val="22"/>
    </w:rPr>
  </w:style>
  <w:style w:type="paragraph" w:styleId="27">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8">
    <w:name w:val="p141"/>
    <w:qFormat/>
    <w:uiPriority w:val="0"/>
    <w:rPr>
      <w:sz w:val="21"/>
      <w:szCs w:val="21"/>
    </w:rPr>
  </w:style>
  <w:style w:type="character" w:customStyle="1" w:styleId="29">
    <w:name w:val="批注文字 字符"/>
    <w:basedOn w:val="17"/>
    <w:link w:val="4"/>
    <w:semiHidden/>
    <w:qFormat/>
    <w:uiPriority w:val="99"/>
    <w:rPr>
      <w:kern w:val="2"/>
      <w:sz w:val="21"/>
      <w:szCs w:val="24"/>
    </w:rPr>
  </w:style>
  <w:style w:type="paragraph" w:customStyle="1" w:styleId="30">
    <w:name w:val="纯文本1"/>
    <w:basedOn w:val="1"/>
    <w:qFormat/>
    <w:uiPriority w:val="0"/>
    <w:pPr>
      <w:widowControl/>
      <w:jc w:val="left"/>
    </w:pPr>
    <w:rPr>
      <w:rFonts w:ascii="宋体" w:hAnsi="Courier New" w:eastAsia="微软雅黑"/>
      <w:kern w:val="0"/>
      <w:sz w:val="20"/>
      <w:szCs w:val="21"/>
    </w:rPr>
  </w:style>
  <w:style w:type="paragraph" w:customStyle="1" w:styleId="31">
    <w:name w:val="1_0"/>
    <w:basedOn w:val="1"/>
    <w:next w:val="30"/>
    <w:qFormat/>
    <w:uiPriority w:val="0"/>
    <w:rPr>
      <w:rFonts w:ascii="宋体" w:hAnsi="Courier New"/>
      <w:szCs w:val="22"/>
    </w:rPr>
  </w:style>
  <w:style w:type="character" w:customStyle="1" w:styleId="32">
    <w:name w:val="日期 字符"/>
    <w:basedOn w:val="17"/>
    <w:link w:val="8"/>
    <w:semiHidden/>
    <w:qFormat/>
    <w:uiPriority w:val="99"/>
    <w:rPr>
      <w:kern w:val="2"/>
      <w:sz w:val="21"/>
      <w:szCs w:val="24"/>
    </w:rPr>
  </w:style>
  <w:style w:type="character" w:customStyle="1" w:styleId="33">
    <w:name w:val="正文缩进 字符"/>
    <w:link w:val="3"/>
    <w:qFormat/>
    <w:uiPriority w:val="0"/>
    <w:rPr>
      <w:sz w:val="21"/>
    </w:rPr>
  </w:style>
  <w:style w:type="paragraph" w:customStyle="1" w:styleId="34">
    <w:name w:val="正文_0"/>
    <w:qFormat/>
    <w:uiPriority w:val="0"/>
    <w:pPr>
      <w:widowControl w:val="0"/>
      <w:spacing w:line="360" w:lineRule="auto"/>
      <w:ind w:firstLine="425"/>
      <w:jc w:val="both"/>
    </w:pPr>
    <w:rPr>
      <w:rFonts w:ascii="Calibri" w:hAnsi="Calibri" w:eastAsia="宋体" w:cs="Times New Roman"/>
      <w:spacing w:val="10"/>
      <w:sz w:val="24"/>
      <w:lang w:val="en-US" w:eastAsia="zh-CN" w:bidi="ar-SA"/>
    </w:rPr>
  </w:style>
  <w:style w:type="character" w:customStyle="1" w:styleId="35">
    <w:name w:val="正文文本缩进 字符"/>
    <w:basedOn w:val="17"/>
    <w:link w:val="6"/>
    <w:semiHidden/>
    <w:qFormat/>
    <w:uiPriority w:val="99"/>
    <w:rPr>
      <w:kern w:val="2"/>
      <w:sz w:val="21"/>
      <w:szCs w:val="24"/>
    </w:rPr>
  </w:style>
  <w:style w:type="character" w:customStyle="1" w:styleId="36">
    <w:name w:val="正文文本首行缩进 2 字符"/>
    <w:basedOn w:val="35"/>
    <w:semiHidden/>
    <w:qFormat/>
    <w:uiPriority w:val="99"/>
    <w:rPr>
      <w:kern w:val="2"/>
      <w:sz w:val="21"/>
      <w:szCs w:val="24"/>
    </w:rPr>
  </w:style>
  <w:style w:type="paragraph" w:customStyle="1" w:styleId="37">
    <w:name w:val="Table Paragraph"/>
    <w:basedOn w:val="1"/>
    <w:qFormat/>
    <w:uiPriority w:val="1"/>
    <w:pPr>
      <w:jc w:val="left"/>
    </w:pPr>
    <w:rPr>
      <w:rFonts w:ascii="Calibri" w:hAnsi="Calibri"/>
      <w:kern w:val="0"/>
      <w:sz w:val="22"/>
      <w:szCs w:val="22"/>
      <w:lang w:eastAsia="en-US"/>
    </w:rPr>
  </w:style>
  <w:style w:type="character" w:customStyle="1" w:styleId="38">
    <w:name w:val="正文文本首行缩进 2 字符1"/>
    <w:basedOn w:val="17"/>
    <w:link w:val="14"/>
    <w:qFormat/>
    <w:uiPriority w:val="99"/>
    <w:rPr>
      <w:rFonts w:hAnsi="Calibri"/>
      <w:kern w:val="2"/>
      <w:sz w:val="21"/>
      <w:szCs w:val="24"/>
    </w:rPr>
  </w:style>
  <w:style w:type="paragraph" w:customStyle="1" w:styleId="39">
    <w:name w:val="55"/>
    <w:basedOn w:val="1"/>
    <w:qFormat/>
    <w:uiPriority w:val="99"/>
    <w:pPr>
      <w:adjustRightInd w:val="0"/>
      <w:spacing w:before="260" w:after="260" w:line="500" w:lineRule="exact"/>
      <w:ind w:firstLine="629"/>
    </w:pPr>
    <w:rPr>
      <w:rFonts w:ascii="仿宋_GB2312" w:eastAsia="仿宋_GB2312"/>
      <w:sz w:val="28"/>
      <w:szCs w:val="28"/>
    </w:rPr>
  </w:style>
  <w:style w:type="character" w:customStyle="1" w:styleId="40">
    <w:name w:val="font21"/>
    <w:basedOn w:val="17"/>
    <w:qFormat/>
    <w:uiPriority w:val="0"/>
    <w:rPr>
      <w:rFonts w:hint="eastAsia" w:ascii="宋体" w:hAnsi="宋体" w:eastAsia="宋体" w:cs="宋体"/>
      <w:color w:val="000000"/>
      <w:sz w:val="21"/>
      <w:szCs w:val="21"/>
      <w:u w:val="none"/>
    </w:rPr>
  </w:style>
  <w:style w:type="character" w:customStyle="1" w:styleId="41">
    <w:name w:val="font31"/>
    <w:basedOn w:val="17"/>
    <w:qFormat/>
    <w:uiPriority w:val="0"/>
    <w:rPr>
      <w:rFonts w:hint="default" w:ascii="Times New Roman" w:hAnsi="Times New Roman" w:cs="Times New Roman"/>
      <w:color w:val="000000"/>
      <w:sz w:val="21"/>
      <w:szCs w:val="21"/>
      <w:u w:val="none"/>
    </w:rPr>
  </w:style>
  <w:style w:type="character" w:customStyle="1" w:styleId="42">
    <w:name w:val="font01"/>
    <w:basedOn w:val="17"/>
    <w:qFormat/>
    <w:uiPriority w:val="0"/>
    <w:rPr>
      <w:rFonts w:hint="eastAsia" w:ascii="宋体" w:hAnsi="宋体" w:eastAsia="宋体" w:cs="宋体"/>
      <w:color w:val="000000"/>
      <w:sz w:val="21"/>
      <w:szCs w:val="21"/>
      <w:u w:val="none"/>
    </w:rPr>
  </w:style>
  <w:style w:type="character" w:customStyle="1" w:styleId="43">
    <w:name w:val="font41"/>
    <w:basedOn w:val="17"/>
    <w:qFormat/>
    <w:uiPriority w:val="0"/>
    <w:rPr>
      <w:rFonts w:hint="default" w:ascii="Times New Roman" w:hAnsi="Times New Roman" w:cs="Times New Roman"/>
      <w:color w:val="000000"/>
      <w:sz w:val="18"/>
      <w:szCs w:val="18"/>
      <w:u w:val="none"/>
    </w:rPr>
  </w:style>
  <w:style w:type="paragraph" w:customStyle="1" w:styleId="44">
    <w:name w:val="1"/>
    <w:basedOn w:val="1"/>
    <w:next w:val="7"/>
    <w:qFormat/>
    <w:uiPriority w:val="99"/>
    <w:pPr>
      <w:widowControl w:val="0"/>
      <w:jc w:val="both"/>
    </w:pPr>
    <w:rPr>
      <w:rFonts w:ascii="宋体" w:hAnsi="Courier New"/>
      <w:kern w:val="2"/>
    </w:rPr>
  </w:style>
  <w:style w:type="paragraph" w:customStyle="1" w:styleId="45">
    <w:name w:val="无间隔1"/>
    <w:qFormat/>
    <w:uiPriority w:val="1"/>
    <w:pPr>
      <w:widowControl w:val="0"/>
      <w:overflowPunct w:val="0"/>
      <w:autoSpaceDE w:val="0"/>
      <w:autoSpaceDN w:val="0"/>
      <w:adjustRightInd w:val="0"/>
    </w:pPr>
    <w:rPr>
      <w:rFonts w:ascii="宋体" w:hAnsi="宋体" w:eastAsia="宋体" w:cs="Times New Roman"/>
      <w:spacing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B67953E-837E-4111-B314-F4341FAE1BE2}">
  <ds:schemaRefs/>
</ds:datastoreItem>
</file>

<file path=docProps/app.xml><?xml version="1.0" encoding="utf-8"?>
<Properties xmlns="http://schemas.openxmlformats.org/officeDocument/2006/extended-properties" xmlns:vt="http://schemas.openxmlformats.org/officeDocument/2006/docPropsVTypes">
  <Template>Normal.dotm</Template>
  <Company>aaa</Company>
  <Pages>32</Pages>
  <Words>15901</Words>
  <Characters>16479</Characters>
  <Lines>55</Lines>
  <Paragraphs>15</Paragraphs>
  <TotalTime>5</TotalTime>
  <ScaleCrop>false</ScaleCrop>
  <LinksUpToDate>false</LinksUpToDate>
  <CharactersWithSpaces>17286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2022-03-03T06:19:00Z</dcterms:created>
  <dc:creator>abc</dc:creator>
  <cp:lastModifiedBy>云上晴</cp:lastModifiedBy>
  <cp:lastPrinted>2023-04-25T08:52:00Z</cp:lastPrinted>
  <dcterms:modified xsi:type="dcterms:W3CDTF">2023-04-28T09:02:38Z</dcterms:modified>
  <dc:title>广州大学城投资经营管理有限公司</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C167DCA309E44504837CC5FADEF9E84C_13</vt:lpwstr>
  </property>
</Properties>
</file>