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28"/>
          <w:highlight w:val="none"/>
          <w:lang w:eastAsia="zh-CN"/>
        </w:rPr>
      </w:pPr>
      <w:r>
        <w:rPr>
          <w:rFonts w:hint="eastAsia"/>
          <w:b/>
          <w:sz w:val="28"/>
          <w:highlight w:val="none"/>
          <w:lang w:eastAsia="zh-CN"/>
        </w:rPr>
        <w:t>广州城投综合能源投资经营管理有限公司</w:t>
      </w:r>
    </w:p>
    <w:p>
      <w:pPr>
        <w:jc w:val="center"/>
        <w:rPr>
          <w:rFonts w:hint="eastAsia" w:ascii="宋体" w:hAnsi="宋体" w:eastAsia="宋体" w:cs="宋体"/>
          <w:b/>
          <w:color w:val="FF0000"/>
          <w:sz w:val="24"/>
          <w:highlight w:val="none"/>
          <w:lang w:eastAsia="zh-CN"/>
        </w:rPr>
      </w:pPr>
      <w:r>
        <w:rPr>
          <w:rFonts w:hint="eastAsia" w:ascii="宋体" w:hAnsi="宋体" w:eastAsia="宋体" w:cs="宋体"/>
          <w:b/>
          <w:color w:val="FF0000"/>
          <w:sz w:val="24"/>
          <w:highlight w:val="none"/>
          <w:lang w:eastAsia="zh-CN"/>
        </w:rPr>
        <w:t>番禺区计算科学与大数据产业园（地块一、地块四）分布式光伏项目可行性研报告、设计文件编制及相关服务采购</w:t>
      </w:r>
    </w:p>
    <w:p>
      <w:pPr>
        <w:jc w:val="center"/>
        <w:rPr>
          <w:b/>
          <w:sz w:val="28"/>
          <w:highlight w:val="none"/>
        </w:rPr>
      </w:pPr>
      <w:r>
        <w:rPr>
          <w:rFonts w:hint="eastAsia"/>
          <w:b/>
          <w:sz w:val="28"/>
          <w:highlight w:val="none"/>
        </w:rPr>
        <w:t>竞选文件</w:t>
      </w:r>
    </w:p>
    <w:p>
      <w:pPr>
        <w:pStyle w:val="13"/>
        <w:numPr>
          <w:ilvl w:val="0"/>
          <w:numId w:val="1"/>
        </w:numPr>
        <w:spacing w:line="360" w:lineRule="auto"/>
        <w:ind w:left="0" w:firstLine="482"/>
        <w:rPr>
          <w:rFonts w:ascii="宋体" w:hAnsi="宋体"/>
          <w:b/>
          <w:sz w:val="24"/>
          <w:highlight w:val="none"/>
        </w:rPr>
      </w:pPr>
      <w:r>
        <w:rPr>
          <w:rFonts w:hint="eastAsia" w:ascii="宋体" w:hAnsi="宋体"/>
          <w:b/>
          <w:sz w:val="24"/>
          <w:highlight w:val="none"/>
        </w:rPr>
        <w:t>项目名称和采购内容</w:t>
      </w:r>
    </w:p>
    <w:p>
      <w:pPr>
        <w:pStyle w:val="13"/>
        <w:numPr>
          <w:ilvl w:val="0"/>
          <w:numId w:val="2"/>
        </w:numPr>
        <w:tabs>
          <w:tab w:val="left" w:pos="420"/>
        </w:tabs>
        <w:spacing w:line="360" w:lineRule="auto"/>
        <w:ind w:left="0" w:firstLine="480" w:firstLineChars="0"/>
        <w:rPr>
          <w:rFonts w:hint="eastAsia" w:ascii="宋体" w:hAnsi="宋体"/>
          <w:sz w:val="24"/>
          <w:highlight w:val="none"/>
        </w:rPr>
      </w:pPr>
      <w:r>
        <w:rPr>
          <w:rFonts w:hint="eastAsia" w:ascii="宋体" w:hAnsi="宋体"/>
          <w:sz w:val="24"/>
          <w:highlight w:val="none"/>
        </w:rPr>
        <w:t>项目名称：</w:t>
      </w:r>
      <w:r>
        <w:rPr>
          <w:rFonts w:hint="eastAsia" w:ascii="宋体" w:hAnsi="宋体" w:eastAsia="宋体" w:cs="宋体"/>
          <w:color w:val="FF0000"/>
          <w:sz w:val="24"/>
          <w:highlight w:val="none"/>
          <w:u w:val="single"/>
          <w:lang w:eastAsia="zh-CN"/>
        </w:rPr>
        <w:t>番禺区计算科学与大数据产业园（地块一、地块四）分布式光伏项目可行性研报告、设计文件编制及相关服务采购</w:t>
      </w:r>
    </w:p>
    <w:p>
      <w:pPr>
        <w:pStyle w:val="13"/>
        <w:numPr>
          <w:ilvl w:val="0"/>
          <w:numId w:val="2"/>
        </w:numPr>
        <w:tabs>
          <w:tab w:val="left" w:pos="420"/>
        </w:tabs>
        <w:spacing w:line="360" w:lineRule="auto"/>
        <w:ind w:left="0" w:firstLine="480" w:firstLineChars="0"/>
        <w:rPr>
          <w:rFonts w:ascii="宋体" w:hAnsi="宋体"/>
          <w:sz w:val="24"/>
          <w:highlight w:val="none"/>
        </w:rPr>
      </w:pPr>
      <w:r>
        <w:rPr>
          <w:rFonts w:hint="eastAsia" w:ascii="宋体" w:hAnsi="宋体"/>
          <w:sz w:val="24"/>
          <w:highlight w:val="none"/>
        </w:rPr>
        <w:t>采购限价：</w:t>
      </w:r>
      <w:r>
        <w:rPr>
          <w:rFonts w:hint="eastAsia" w:ascii="宋体" w:hAnsi="宋体"/>
          <w:sz w:val="24"/>
          <w:highlight w:val="none"/>
          <w:lang w:val="en-US" w:eastAsia="zh-CN"/>
        </w:rPr>
        <w:t>14</w:t>
      </w:r>
      <w:r>
        <w:rPr>
          <w:rFonts w:hint="eastAsia" w:ascii="宋体" w:hAnsi="宋体"/>
          <w:sz w:val="24"/>
          <w:highlight w:val="none"/>
        </w:rPr>
        <w:t>万元</w:t>
      </w:r>
      <w:r>
        <w:rPr>
          <w:rFonts w:hint="eastAsia" w:ascii="宋体" w:hAnsi="宋体"/>
          <w:sz w:val="24"/>
          <w:highlight w:val="none"/>
          <w:lang w:eastAsia="zh-CN"/>
        </w:rPr>
        <w:t>，</w:t>
      </w:r>
      <w:r>
        <w:rPr>
          <w:rFonts w:hint="eastAsia" w:ascii="宋体" w:hAnsi="宋体"/>
          <w:sz w:val="24"/>
          <w:highlight w:val="none"/>
          <w:lang w:val="en-US" w:eastAsia="zh-CN"/>
        </w:rPr>
        <w:t>其中</w:t>
      </w:r>
      <w:r>
        <w:rPr>
          <w:rFonts w:hint="eastAsia" w:ascii="宋体" w:hAnsi="宋体"/>
          <w:sz w:val="24"/>
          <w:highlight w:val="none"/>
        </w:rPr>
        <w:t>可行性研究报告编制及相关服务</w:t>
      </w:r>
      <w:r>
        <w:rPr>
          <w:rFonts w:hint="eastAsia" w:ascii="宋体" w:hAnsi="宋体"/>
          <w:sz w:val="24"/>
          <w:highlight w:val="none"/>
          <w:lang w:val="en-US" w:eastAsia="zh-CN"/>
        </w:rPr>
        <w:t>限价4万元；</w:t>
      </w:r>
      <w:r>
        <w:rPr>
          <w:rFonts w:hint="eastAsia" w:ascii="宋体" w:hAnsi="宋体"/>
          <w:sz w:val="24"/>
          <w:highlight w:val="none"/>
        </w:rPr>
        <w:t xml:space="preserve">       工程设计文件编制及相关服务</w:t>
      </w:r>
      <w:r>
        <w:rPr>
          <w:rFonts w:hint="eastAsia" w:ascii="宋体" w:hAnsi="宋体"/>
          <w:sz w:val="24"/>
          <w:highlight w:val="none"/>
          <w:lang w:val="en-US" w:eastAsia="zh-CN"/>
        </w:rPr>
        <w:t>限价10万元</w:t>
      </w:r>
      <w:r>
        <w:rPr>
          <w:rFonts w:hint="eastAsia" w:ascii="宋体" w:hAnsi="宋体"/>
          <w:sz w:val="24"/>
          <w:highlight w:val="none"/>
        </w:rPr>
        <w:t>。（投标报价超过采购限价为无效投标）。</w:t>
      </w:r>
    </w:p>
    <w:p>
      <w:pPr>
        <w:pStyle w:val="13"/>
        <w:numPr>
          <w:ilvl w:val="0"/>
          <w:numId w:val="2"/>
        </w:numPr>
        <w:tabs>
          <w:tab w:val="left" w:pos="420"/>
        </w:tabs>
        <w:spacing w:line="360" w:lineRule="auto"/>
        <w:ind w:left="0" w:firstLine="480" w:firstLineChars="0"/>
        <w:rPr>
          <w:rFonts w:ascii="宋体" w:hAnsi="宋体"/>
          <w:sz w:val="24"/>
          <w:highlight w:val="none"/>
        </w:rPr>
      </w:pPr>
      <w:r>
        <w:rPr>
          <w:rFonts w:hint="eastAsia" w:ascii="宋体" w:hAnsi="宋体"/>
          <w:sz w:val="24"/>
          <w:highlight w:val="none"/>
        </w:rPr>
        <w:t>采购内容：完成</w:t>
      </w:r>
      <w:r>
        <w:rPr>
          <w:rFonts w:hint="eastAsia" w:ascii="宋体" w:hAnsi="宋体" w:eastAsia="宋体" w:cs="宋体"/>
          <w:color w:val="FF0000"/>
          <w:sz w:val="24"/>
          <w:highlight w:val="none"/>
          <w:u w:val="single"/>
          <w:lang w:eastAsia="zh-CN"/>
        </w:rPr>
        <w:t>番禺区计算科学与大数据产业园（地块一、地块四）分布式光伏项目可行性研报告、设计文件编制及相关服务采购</w:t>
      </w:r>
      <w:r>
        <w:rPr>
          <w:rFonts w:ascii="宋体" w:hAnsi="宋体"/>
          <w:sz w:val="24"/>
          <w:highlight w:val="none"/>
        </w:rPr>
        <w:t>。</w:t>
      </w:r>
      <w:r>
        <w:rPr>
          <w:rFonts w:hint="eastAsia" w:ascii="宋体" w:hAnsi="宋体"/>
          <w:sz w:val="24"/>
          <w:highlight w:val="none"/>
        </w:rPr>
        <w:t>具体详见附件1本项目“采购需求”。</w:t>
      </w:r>
    </w:p>
    <w:p>
      <w:pPr>
        <w:spacing w:line="360" w:lineRule="auto"/>
        <w:ind w:firstLine="482" w:firstLineChars="200"/>
        <w:rPr>
          <w:rFonts w:ascii="宋体" w:hAnsi="宋体"/>
          <w:b/>
          <w:sz w:val="24"/>
          <w:highlight w:val="none"/>
        </w:rPr>
      </w:pPr>
      <w:r>
        <w:rPr>
          <w:rFonts w:hint="eastAsia" w:ascii="宋体" w:hAnsi="宋体"/>
          <w:b/>
          <w:sz w:val="24"/>
          <w:highlight w:val="none"/>
        </w:rPr>
        <w:t>二、合格供应商资格要求</w:t>
      </w:r>
    </w:p>
    <w:p>
      <w:pPr>
        <w:pStyle w:val="16"/>
        <w:numPr>
          <w:ilvl w:val="0"/>
          <w:numId w:val="3"/>
        </w:numPr>
        <w:tabs>
          <w:tab w:val="left" w:pos="709"/>
          <w:tab w:val="left" w:pos="851"/>
        </w:tabs>
        <w:spacing w:line="360" w:lineRule="auto"/>
        <w:ind w:left="0" w:firstLine="560" w:firstLineChars="0"/>
        <w:rPr>
          <w:rFonts w:asciiTheme="minorEastAsia" w:hAnsiTheme="minorEastAsia"/>
          <w:sz w:val="24"/>
          <w:highlight w:val="none"/>
        </w:rPr>
      </w:pPr>
      <w:r>
        <w:rPr>
          <w:rFonts w:cs="Arial" w:asciiTheme="minorEastAsia" w:hAnsiTheme="minorEastAsia"/>
          <w:color w:val="000000"/>
          <w:sz w:val="24"/>
          <w:highlight w:val="none"/>
        </w:rPr>
        <w:t>必须是具有独立承担民事责任能力的在中华人民共和国境内注册的法人，</w:t>
      </w:r>
      <w:r>
        <w:rPr>
          <w:rFonts w:hint="eastAsia" w:cs="Arial" w:asciiTheme="minorEastAsia" w:hAnsiTheme="minorEastAsia"/>
          <w:color w:val="000000"/>
          <w:sz w:val="24"/>
          <w:highlight w:val="none"/>
        </w:rPr>
        <w:t>具备有效的工商营业执照、企业法人组织机构代码证书、税务登记证书（或三证合一），按国家法律经营。</w:t>
      </w:r>
      <w:r>
        <w:rPr>
          <w:rFonts w:asciiTheme="minorEastAsia" w:hAnsiTheme="minorEastAsia"/>
          <w:sz w:val="24"/>
          <w:highlight w:val="none"/>
        </w:rPr>
        <w:t xml:space="preserve"> </w:t>
      </w:r>
    </w:p>
    <w:p>
      <w:pPr>
        <w:pStyle w:val="16"/>
        <w:numPr>
          <w:ilvl w:val="0"/>
          <w:numId w:val="3"/>
        </w:numPr>
        <w:tabs>
          <w:tab w:val="left" w:pos="709"/>
          <w:tab w:val="left" w:pos="851"/>
        </w:tabs>
        <w:spacing w:line="360" w:lineRule="auto"/>
        <w:ind w:left="0" w:firstLine="560" w:firstLineChars="0"/>
        <w:rPr>
          <w:rFonts w:cs="Arial" w:asciiTheme="minorEastAsia" w:hAnsiTheme="minorEastAsia"/>
          <w:color w:val="000000"/>
          <w:sz w:val="24"/>
          <w:highlight w:val="none"/>
        </w:rPr>
      </w:pPr>
      <w:r>
        <w:rPr>
          <w:rFonts w:hint="eastAsia" w:cs="Arial" w:asciiTheme="minorEastAsia" w:hAnsiTheme="minorEastAsia"/>
          <w:color w:val="000000"/>
          <w:sz w:val="24"/>
          <w:highlight w:val="none"/>
        </w:rPr>
        <w:t>投标人未被列入“信用中国”网站（</w:t>
      </w:r>
      <w:r>
        <w:rPr>
          <w:rFonts w:cs="Arial" w:asciiTheme="minorEastAsia" w:hAnsiTheme="minorEastAsia"/>
          <w:color w:val="000000"/>
          <w:sz w:val="24"/>
          <w:highlight w:val="none"/>
        </w:rPr>
        <w:t>www.creditchina.gov.cn）记录失信被执行人或重大税收违法案件当事人名单，投标人须提供《信用记录承诺函》附“信用中国”网站（www.creditchina.gov.cn）的信用记录查询结果截图并打印页面加盖公章。</w:t>
      </w:r>
    </w:p>
    <w:p>
      <w:pPr>
        <w:pStyle w:val="16"/>
        <w:numPr>
          <w:ilvl w:val="0"/>
          <w:numId w:val="3"/>
        </w:numPr>
        <w:tabs>
          <w:tab w:val="left" w:pos="709"/>
          <w:tab w:val="left" w:pos="851"/>
        </w:tabs>
        <w:spacing w:line="360" w:lineRule="auto"/>
        <w:ind w:left="0" w:firstLine="560" w:firstLineChars="0"/>
        <w:rPr>
          <w:rFonts w:cs="Arial" w:asciiTheme="minorEastAsia" w:hAnsiTheme="minorEastAsia"/>
          <w:color w:val="000000"/>
          <w:sz w:val="24"/>
          <w:highlight w:val="none"/>
        </w:rPr>
      </w:pPr>
      <w:r>
        <w:rPr>
          <w:rFonts w:hint="eastAsia" w:cs="Arial" w:asciiTheme="minorEastAsia" w:hAnsiTheme="minorEastAsia"/>
          <w:color w:val="000000"/>
          <w:sz w:val="24"/>
          <w:highlight w:val="none"/>
        </w:rPr>
        <w:t>投标人没有处于被责令停业或破产状态，且资产未被重组、接管和冻结，声明在投标活动中</w:t>
      </w:r>
      <w:r>
        <w:rPr>
          <w:rFonts w:cs="Arial" w:asciiTheme="minorEastAsia" w:hAnsiTheme="minorEastAsia"/>
          <w:color w:val="000000"/>
          <w:sz w:val="24"/>
          <w:highlight w:val="none"/>
        </w:rPr>
        <w:t>3年内没有重大违法活动和涉嫌违规行为。（格式自拟）</w:t>
      </w:r>
    </w:p>
    <w:p>
      <w:pPr>
        <w:pStyle w:val="16"/>
        <w:numPr>
          <w:ilvl w:val="0"/>
          <w:numId w:val="3"/>
        </w:numPr>
        <w:spacing w:line="360" w:lineRule="auto"/>
        <w:ind w:left="0" w:firstLine="560" w:firstLineChars="0"/>
        <w:rPr>
          <w:rFonts w:asciiTheme="minorEastAsia" w:hAnsiTheme="minorEastAsia"/>
          <w:color w:val="FF0000"/>
          <w:sz w:val="24"/>
          <w:highlight w:val="none"/>
        </w:rPr>
      </w:pPr>
      <w:r>
        <w:rPr>
          <w:rFonts w:hint="eastAsia" w:asciiTheme="minorEastAsia" w:hAnsiTheme="minorEastAsia"/>
          <w:color w:val="FF0000"/>
          <w:sz w:val="24"/>
          <w:highlight w:val="none"/>
          <w:lang w:val="en-US" w:eastAsia="zh-CN"/>
        </w:rPr>
        <w:t>应同时具备以下（1）、（2）资质证书：</w:t>
      </w:r>
    </w:p>
    <w:p>
      <w:pPr>
        <w:pStyle w:val="16"/>
        <w:numPr>
          <w:ilvl w:val="0"/>
          <w:numId w:val="4"/>
        </w:numPr>
        <w:spacing w:line="360" w:lineRule="auto"/>
        <w:ind w:left="0" w:firstLine="480" w:firstLineChars="200"/>
        <w:rPr>
          <w:rFonts w:hint="eastAsia" w:asciiTheme="minorEastAsia" w:hAnsiTheme="minorEastAsia"/>
          <w:color w:val="FF0000"/>
          <w:sz w:val="24"/>
          <w:highlight w:val="none"/>
        </w:rPr>
      </w:pPr>
      <w:r>
        <w:rPr>
          <w:rFonts w:hint="eastAsia" w:asciiTheme="minorEastAsia" w:hAnsiTheme="minorEastAsia"/>
          <w:color w:val="FF0000"/>
          <w:sz w:val="24"/>
          <w:highlight w:val="none"/>
        </w:rPr>
        <w:t>已在全国投资项目在线审批监管平台完成咨询业务备案，具有工程咨询资信证书。需提供备案网页或证书复印件作为证明材料。</w:t>
      </w:r>
    </w:p>
    <w:p>
      <w:pPr>
        <w:pStyle w:val="16"/>
        <w:numPr>
          <w:ilvl w:val="0"/>
          <w:numId w:val="4"/>
        </w:numPr>
        <w:spacing w:line="360" w:lineRule="auto"/>
        <w:ind w:left="0" w:firstLine="480" w:firstLineChars="200"/>
        <w:rPr>
          <w:rFonts w:hint="eastAsia" w:asciiTheme="minorEastAsia" w:hAnsiTheme="minorEastAsia"/>
          <w:color w:val="FF0000"/>
          <w:sz w:val="24"/>
          <w:highlight w:val="none"/>
        </w:rPr>
      </w:pPr>
      <w:r>
        <w:rPr>
          <w:rFonts w:hint="eastAsia" w:cs="Arial" w:asciiTheme="minorEastAsia" w:hAnsiTheme="minorEastAsia"/>
          <w:color w:val="FF0000"/>
          <w:sz w:val="24"/>
          <w:szCs w:val="24"/>
          <w:highlight w:val="none"/>
          <w:lang w:val="en-US" w:eastAsia="zh-CN"/>
        </w:rPr>
        <w:t>具有</w:t>
      </w:r>
      <w:r>
        <w:rPr>
          <w:rFonts w:hint="default" w:cs="Arial" w:asciiTheme="minorEastAsia" w:hAnsiTheme="minorEastAsia"/>
          <w:color w:val="FF0000"/>
          <w:sz w:val="24"/>
          <w:szCs w:val="24"/>
          <w:highlight w:val="none"/>
        </w:rPr>
        <w:t>工程设计综合甲级资质</w:t>
      </w:r>
      <w:r>
        <w:rPr>
          <w:rFonts w:hint="eastAsia" w:cs="Arial" w:asciiTheme="minorEastAsia" w:hAnsiTheme="minorEastAsia"/>
          <w:color w:val="FF0000"/>
          <w:sz w:val="24"/>
          <w:szCs w:val="24"/>
          <w:highlight w:val="none"/>
          <w:lang w:eastAsia="zh-CN"/>
        </w:rPr>
        <w:t>；</w:t>
      </w:r>
      <w:r>
        <w:rPr>
          <w:rFonts w:hint="eastAsia" w:cs="Arial" w:asciiTheme="minorEastAsia" w:hAnsiTheme="minorEastAsia"/>
          <w:color w:val="FF0000"/>
          <w:sz w:val="24"/>
          <w:szCs w:val="24"/>
          <w:highlight w:val="none"/>
          <w:lang w:val="en-US" w:eastAsia="zh-CN"/>
        </w:rPr>
        <w:t>或建筑工程设计乙级资质及以上；</w:t>
      </w:r>
      <w:r>
        <w:rPr>
          <w:rFonts w:hint="default" w:cs="Arial" w:asciiTheme="minorEastAsia" w:hAnsiTheme="minorEastAsia"/>
          <w:color w:val="FF0000"/>
          <w:sz w:val="24"/>
          <w:szCs w:val="24"/>
          <w:highlight w:val="none"/>
        </w:rPr>
        <w:t>或</w:t>
      </w:r>
      <w:r>
        <w:rPr>
          <w:rFonts w:hint="eastAsia" w:cs="Arial" w:asciiTheme="minorEastAsia" w:hAnsiTheme="minorEastAsia"/>
          <w:color w:val="FF0000"/>
          <w:sz w:val="24"/>
          <w:szCs w:val="24"/>
          <w:highlight w:val="none"/>
          <w:lang w:val="en-US" w:eastAsia="zh-CN"/>
        </w:rPr>
        <w:t>电力</w:t>
      </w:r>
      <w:r>
        <w:rPr>
          <w:rFonts w:hint="default" w:cs="Arial" w:asciiTheme="minorEastAsia" w:hAnsiTheme="minorEastAsia"/>
          <w:color w:val="FF0000"/>
          <w:sz w:val="24"/>
          <w:szCs w:val="24"/>
          <w:highlight w:val="none"/>
        </w:rPr>
        <w:t>行业设计</w:t>
      </w:r>
      <w:r>
        <w:rPr>
          <w:rFonts w:hint="eastAsia" w:cs="Arial" w:asciiTheme="minorEastAsia" w:hAnsiTheme="minorEastAsia"/>
          <w:color w:val="FF0000"/>
          <w:sz w:val="24"/>
          <w:szCs w:val="24"/>
          <w:highlight w:val="none"/>
          <w:lang w:val="en-US" w:eastAsia="zh-CN"/>
        </w:rPr>
        <w:t>乙</w:t>
      </w:r>
      <w:r>
        <w:rPr>
          <w:rFonts w:hint="default" w:cs="Arial" w:asciiTheme="minorEastAsia" w:hAnsiTheme="minorEastAsia"/>
          <w:color w:val="FF0000"/>
          <w:sz w:val="24"/>
          <w:szCs w:val="24"/>
          <w:highlight w:val="none"/>
        </w:rPr>
        <w:t>级资质</w:t>
      </w:r>
      <w:r>
        <w:rPr>
          <w:rFonts w:hint="eastAsia" w:cs="Arial" w:asciiTheme="minorEastAsia" w:hAnsiTheme="minorEastAsia"/>
          <w:color w:val="FF0000"/>
          <w:sz w:val="24"/>
          <w:szCs w:val="24"/>
          <w:highlight w:val="none"/>
          <w:lang w:eastAsia="zh-CN"/>
        </w:rPr>
        <w:t>及</w:t>
      </w:r>
      <w:r>
        <w:rPr>
          <w:rFonts w:hint="eastAsia" w:cs="Arial" w:asciiTheme="minorEastAsia" w:hAnsiTheme="minorEastAsia"/>
          <w:color w:val="FF0000"/>
          <w:sz w:val="24"/>
          <w:szCs w:val="24"/>
          <w:highlight w:val="none"/>
          <w:lang w:val="en-US" w:eastAsia="zh-CN"/>
        </w:rPr>
        <w:t>以上</w:t>
      </w:r>
      <w:r>
        <w:rPr>
          <w:rFonts w:hint="default" w:cs="Arial" w:asciiTheme="minorEastAsia" w:hAnsiTheme="minorEastAsia"/>
          <w:color w:val="FF0000"/>
          <w:sz w:val="24"/>
          <w:szCs w:val="24"/>
          <w:highlight w:val="none"/>
        </w:rPr>
        <w:t>，或</w:t>
      </w:r>
      <w:r>
        <w:rPr>
          <w:rFonts w:hint="eastAsia" w:cs="Arial" w:asciiTheme="minorEastAsia" w:hAnsiTheme="minorEastAsia"/>
          <w:color w:val="FF0000"/>
          <w:sz w:val="24"/>
          <w:szCs w:val="24"/>
          <w:highlight w:val="none"/>
          <w:lang w:val="en-US" w:eastAsia="zh-CN"/>
        </w:rPr>
        <w:t>电力行业新能源发电专业乙级资质及以上</w:t>
      </w:r>
      <w:r>
        <w:rPr>
          <w:rFonts w:hint="default" w:cs="Arial" w:asciiTheme="minorEastAsia" w:hAnsiTheme="minorEastAsia"/>
          <w:color w:val="FF0000"/>
          <w:sz w:val="24"/>
          <w:szCs w:val="24"/>
          <w:highlight w:val="none"/>
        </w:rPr>
        <w:t>。</w:t>
      </w:r>
    </w:p>
    <w:p>
      <w:pPr>
        <w:pStyle w:val="16"/>
        <w:numPr>
          <w:ilvl w:val="0"/>
          <w:numId w:val="3"/>
        </w:numPr>
        <w:spacing w:line="360" w:lineRule="auto"/>
        <w:ind w:left="0" w:firstLine="560" w:firstLineChars="0"/>
        <w:rPr>
          <w:rFonts w:asciiTheme="minorEastAsia" w:hAnsiTheme="minorEastAsia"/>
          <w:sz w:val="24"/>
          <w:highlight w:val="none"/>
        </w:rPr>
      </w:pPr>
      <w:r>
        <w:rPr>
          <w:rFonts w:hint="eastAsia" w:asciiTheme="minorEastAsia" w:hAnsiTheme="minorEastAsia"/>
          <w:sz w:val="24"/>
          <w:highlight w:val="none"/>
        </w:rPr>
        <w:t>本项目不接受联合体报价。</w:t>
      </w:r>
    </w:p>
    <w:p>
      <w:pPr>
        <w:pStyle w:val="13"/>
        <w:numPr>
          <w:ilvl w:val="0"/>
          <w:numId w:val="5"/>
        </w:numPr>
        <w:spacing w:line="360" w:lineRule="auto"/>
        <w:ind w:left="0" w:firstLine="482"/>
        <w:rPr>
          <w:rFonts w:ascii="宋体" w:hAnsi="宋体"/>
          <w:b/>
          <w:sz w:val="24"/>
          <w:highlight w:val="none"/>
        </w:rPr>
      </w:pPr>
      <w:r>
        <w:rPr>
          <w:rFonts w:hint="eastAsia" w:ascii="宋体" w:hAnsi="宋体"/>
          <w:b/>
          <w:sz w:val="24"/>
          <w:highlight w:val="none"/>
        </w:rPr>
        <w:t>费用、支付方式及货期</w:t>
      </w:r>
    </w:p>
    <w:p>
      <w:pPr>
        <w:pStyle w:val="13"/>
        <w:numPr>
          <w:ilvl w:val="0"/>
          <w:numId w:val="6"/>
        </w:numPr>
        <w:spacing w:line="360" w:lineRule="auto"/>
        <w:ind w:firstLine="480"/>
        <w:rPr>
          <w:rFonts w:ascii="宋体" w:hAnsi="宋体"/>
          <w:sz w:val="24"/>
          <w:highlight w:val="none"/>
        </w:rPr>
      </w:pPr>
      <w:r>
        <w:rPr>
          <w:rFonts w:hint="eastAsia" w:ascii="宋体" w:hAnsi="宋体"/>
          <w:sz w:val="24"/>
          <w:highlight w:val="none"/>
        </w:rPr>
        <w:t>本项目采用总价包干。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pPr>
        <w:pStyle w:val="13"/>
        <w:numPr>
          <w:ilvl w:val="0"/>
          <w:numId w:val="6"/>
        </w:numPr>
        <w:spacing w:line="360" w:lineRule="auto"/>
        <w:ind w:firstLine="480"/>
        <w:rPr>
          <w:rFonts w:ascii="宋体" w:hAnsi="宋体"/>
          <w:sz w:val="24"/>
          <w:highlight w:val="none"/>
        </w:rPr>
      </w:pPr>
      <w:r>
        <w:rPr>
          <w:rFonts w:hint="eastAsia" w:ascii="宋体" w:hAnsi="宋体"/>
          <w:sz w:val="24"/>
          <w:highlight w:val="none"/>
        </w:rPr>
        <w:t>付款方式</w:t>
      </w:r>
    </w:p>
    <w:p>
      <w:pPr>
        <w:spacing w:line="360" w:lineRule="auto"/>
        <w:ind w:firstLine="480" w:firstLineChars="200"/>
        <w:rPr>
          <w:rFonts w:ascii="宋体" w:hAnsi="宋体" w:cs="Arial"/>
          <w:color w:val="000000"/>
          <w:sz w:val="24"/>
          <w:highlight w:val="none"/>
        </w:rPr>
      </w:pPr>
      <w:r>
        <w:rPr>
          <w:rFonts w:hint="eastAsia" w:ascii="宋体" w:hAnsi="宋体" w:cs="Arial"/>
          <w:color w:val="000000"/>
          <w:sz w:val="24"/>
          <w:highlight w:val="none"/>
        </w:rPr>
        <w:t>在合同履行期内，若国家税费调整，合同含税金额按国家规定税率作出相应调整，供方每次申请付款应按照合同内容开具相应税率的合法有效的增值税专用发票。</w:t>
      </w:r>
    </w:p>
    <w:p>
      <w:pPr>
        <w:spacing w:line="360" w:lineRule="auto"/>
        <w:ind w:firstLine="480" w:firstLineChars="200"/>
        <w:rPr>
          <w:rFonts w:ascii="宋体" w:hAnsi="宋体" w:cs="Arial"/>
          <w:color w:val="000000"/>
          <w:sz w:val="24"/>
          <w:highlight w:val="none"/>
        </w:rPr>
      </w:pPr>
      <w:r>
        <w:rPr>
          <w:rFonts w:hint="eastAsia" w:ascii="宋体" w:hAnsi="宋体" w:cs="Arial"/>
          <w:color w:val="FF0000"/>
          <w:sz w:val="24"/>
          <w:highlight w:val="none"/>
        </w:rPr>
        <w:t>合同付款按完成进度支付，具体为</w:t>
      </w:r>
      <w:r>
        <w:rPr>
          <w:rFonts w:hint="eastAsia" w:ascii="宋体" w:hAnsi="宋体" w:cs="Arial"/>
          <w:color w:val="000000"/>
          <w:sz w:val="24"/>
          <w:highlight w:val="none"/>
        </w:rPr>
        <w:t>：</w:t>
      </w:r>
    </w:p>
    <w:p>
      <w:pPr>
        <w:pStyle w:val="16"/>
        <w:numPr>
          <w:ilvl w:val="0"/>
          <w:numId w:val="7"/>
        </w:numPr>
        <w:spacing w:line="360" w:lineRule="auto"/>
        <w:ind w:left="0" w:firstLine="560" w:firstLineChars="0"/>
        <w:rPr>
          <w:rFonts w:hint="eastAsia" w:asciiTheme="minorEastAsia" w:hAnsiTheme="minorEastAsia"/>
          <w:sz w:val="24"/>
          <w:szCs w:val="28"/>
          <w:highlight w:val="none"/>
        </w:rPr>
      </w:pPr>
      <w:r>
        <w:rPr>
          <w:rFonts w:hint="eastAsia" w:cs="Arial" w:asciiTheme="minorEastAsia" w:hAnsiTheme="minorEastAsia"/>
          <w:color w:val="000000"/>
          <w:sz w:val="24"/>
          <w:szCs w:val="28"/>
          <w:highlight w:val="none"/>
        </w:rPr>
        <w:t>合同签订后，采购人收到中标人请款资料后15个工作日内支付合同价</w:t>
      </w:r>
      <w:r>
        <w:rPr>
          <w:rFonts w:hint="eastAsia" w:cs="Arial" w:asciiTheme="minorEastAsia" w:hAnsiTheme="minorEastAsia"/>
          <w:color w:val="000000"/>
          <w:sz w:val="24"/>
          <w:szCs w:val="28"/>
          <w:highlight w:val="none"/>
          <w:lang w:val="en-US" w:eastAsia="zh-CN"/>
        </w:rPr>
        <w:t>中可行性研究报告编制及相关服务价</w:t>
      </w:r>
      <w:r>
        <w:rPr>
          <w:rFonts w:hint="eastAsia" w:cs="Arial" w:asciiTheme="minorEastAsia" w:hAnsiTheme="minorEastAsia"/>
          <w:color w:val="000000"/>
          <w:sz w:val="24"/>
          <w:szCs w:val="28"/>
          <w:highlight w:val="none"/>
        </w:rPr>
        <w:t>的</w:t>
      </w:r>
      <w:r>
        <w:rPr>
          <w:rFonts w:hint="eastAsia" w:cs="Arial" w:asciiTheme="minorEastAsia" w:hAnsiTheme="minorEastAsia"/>
          <w:color w:val="000000"/>
          <w:sz w:val="24"/>
          <w:szCs w:val="28"/>
          <w:highlight w:val="none"/>
          <w:lang w:val="en-US" w:eastAsia="zh-CN"/>
        </w:rPr>
        <w:t>20</w:t>
      </w:r>
      <w:r>
        <w:rPr>
          <w:rFonts w:hint="eastAsia" w:cs="Arial" w:asciiTheme="minorEastAsia" w:hAnsiTheme="minorEastAsia"/>
          <w:color w:val="000000"/>
          <w:sz w:val="24"/>
          <w:szCs w:val="28"/>
          <w:highlight w:val="none"/>
        </w:rPr>
        <w:t>%预付款；</w:t>
      </w:r>
    </w:p>
    <w:p>
      <w:pPr>
        <w:pStyle w:val="16"/>
        <w:numPr>
          <w:ilvl w:val="0"/>
          <w:numId w:val="7"/>
        </w:numPr>
        <w:spacing w:line="360" w:lineRule="auto"/>
        <w:ind w:left="0" w:firstLine="560" w:firstLineChars="0"/>
        <w:rPr>
          <w:rFonts w:asciiTheme="minorEastAsia" w:hAnsiTheme="minorEastAsia"/>
          <w:sz w:val="24"/>
          <w:szCs w:val="28"/>
          <w:highlight w:val="none"/>
        </w:rPr>
      </w:pP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在要求时间内提交</w:t>
      </w:r>
      <w:r>
        <w:rPr>
          <w:rFonts w:hint="eastAsia" w:cs="Arial" w:asciiTheme="minorEastAsia" w:hAnsiTheme="minorEastAsia"/>
          <w:color w:val="000000"/>
          <w:sz w:val="24"/>
          <w:szCs w:val="28"/>
          <w:highlight w:val="none"/>
          <w:lang w:val="en-US" w:eastAsia="zh-CN"/>
        </w:rPr>
        <w:t>可行性研究报告</w:t>
      </w:r>
      <w:r>
        <w:rPr>
          <w:rFonts w:hint="eastAsia" w:asciiTheme="minorEastAsia" w:hAnsiTheme="minorEastAsia"/>
          <w:sz w:val="24"/>
          <w:szCs w:val="28"/>
          <w:highlight w:val="none"/>
          <w:lang w:val="en-US" w:eastAsia="zh-CN"/>
        </w:rPr>
        <w:t>终</w:t>
      </w:r>
      <w:r>
        <w:rPr>
          <w:rFonts w:hint="eastAsia" w:asciiTheme="minorEastAsia" w:hAnsiTheme="minorEastAsia"/>
          <w:sz w:val="24"/>
          <w:szCs w:val="28"/>
          <w:highlight w:val="none"/>
        </w:rPr>
        <w:t>稿并经</w:t>
      </w:r>
      <w:r>
        <w:rPr>
          <w:rFonts w:hint="eastAsia" w:cs="Arial" w:asciiTheme="minorEastAsia" w:hAnsiTheme="minorEastAsia"/>
          <w:color w:val="000000"/>
          <w:sz w:val="24"/>
          <w:szCs w:val="28"/>
          <w:highlight w:val="none"/>
          <w:lang w:val="en-US" w:eastAsia="zh-CN"/>
        </w:rPr>
        <w:t>采购人</w:t>
      </w:r>
      <w:r>
        <w:rPr>
          <w:rFonts w:hint="eastAsia" w:asciiTheme="minorEastAsia" w:hAnsiTheme="minorEastAsia"/>
          <w:sz w:val="24"/>
          <w:szCs w:val="28"/>
          <w:highlight w:val="none"/>
        </w:rPr>
        <w:t>验收确认，</w:t>
      </w:r>
      <w:r>
        <w:rPr>
          <w:rFonts w:hint="eastAsia" w:cs="Arial" w:asciiTheme="minorEastAsia" w:hAnsiTheme="minorEastAsia"/>
          <w:color w:val="000000"/>
          <w:sz w:val="24"/>
          <w:szCs w:val="28"/>
          <w:highlight w:val="none"/>
        </w:rPr>
        <w:t>采购人</w:t>
      </w:r>
      <w:r>
        <w:rPr>
          <w:rFonts w:hint="eastAsia" w:asciiTheme="minorEastAsia" w:hAnsiTheme="minorEastAsia"/>
          <w:sz w:val="24"/>
          <w:szCs w:val="28"/>
          <w:highlight w:val="none"/>
        </w:rPr>
        <w:t>收到</w:t>
      </w: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请款资料后15</w:t>
      </w:r>
      <w:r>
        <w:rPr>
          <w:rFonts w:asciiTheme="minorEastAsia" w:hAnsiTheme="minorEastAsia"/>
          <w:sz w:val="24"/>
          <w:szCs w:val="28"/>
          <w:highlight w:val="none"/>
        </w:rPr>
        <w:t>个工作日内支付</w:t>
      </w:r>
      <w:r>
        <w:rPr>
          <w:rFonts w:hint="eastAsia" w:asciiTheme="minorEastAsia" w:hAnsiTheme="minorEastAsia"/>
          <w:sz w:val="24"/>
          <w:szCs w:val="28"/>
          <w:highlight w:val="none"/>
        </w:rPr>
        <w:t>至</w:t>
      </w:r>
      <w:r>
        <w:rPr>
          <w:rFonts w:asciiTheme="minorEastAsia" w:hAnsiTheme="minorEastAsia"/>
          <w:sz w:val="24"/>
          <w:szCs w:val="28"/>
          <w:highlight w:val="none"/>
        </w:rPr>
        <w:t>合同价</w:t>
      </w:r>
      <w:r>
        <w:rPr>
          <w:rFonts w:hint="eastAsia" w:asciiTheme="minorEastAsia" w:hAnsiTheme="minorEastAsia"/>
          <w:sz w:val="24"/>
          <w:szCs w:val="28"/>
          <w:highlight w:val="none"/>
          <w:lang w:val="en-US" w:eastAsia="zh-CN"/>
        </w:rPr>
        <w:t>中可行性研究报告编制服务价</w:t>
      </w:r>
      <w:r>
        <w:rPr>
          <w:rFonts w:asciiTheme="minorEastAsia" w:hAnsiTheme="minorEastAsia"/>
          <w:sz w:val="24"/>
          <w:szCs w:val="28"/>
          <w:highlight w:val="none"/>
        </w:rPr>
        <w:t>的</w:t>
      </w:r>
      <w:r>
        <w:rPr>
          <w:rFonts w:hint="eastAsia" w:asciiTheme="minorEastAsia" w:hAnsiTheme="minorEastAsia"/>
          <w:sz w:val="24"/>
          <w:szCs w:val="28"/>
          <w:highlight w:val="none"/>
          <w:lang w:val="en-US" w:eastAsia="zh-CN"/>
        </w:rPr>
        <w:t>100</w:t>
      </w:r>
      <w:r>
        <w:rPr>
          <w:rFonts w:asciiTheme="minorEastAsia" w:hAnsiTheme="minorEastAsia"/>
          <w:sz w:val="24"/>
          <w:szCs w:val="28"/>
          <w:highlight w:val="none"/>
        </w:rPr>
        <w:t>%；</w:t>
      </w:r>
    </w:p>
    <w:p>
      <w:pPr>
        <w:pStyle w:val="16"/>
        <w:numPr>
          <w:ilvl w:val="0"/>
          <w:numId w:val="7"/>
        </w:numPr>
        <w:spacing w:line="360" w:lineRule="auto"/>
        <w:ind w:left="0" w:firstLine="560" w:firstLineChars="0"/>
        <w:rPr>
          <w:rFonts w:asciiTheme="minorEastAsia" w:hAnsiTheme="minorEastAsia"/>
          <w:sz w:val="24"/>
          <w:szCs w:val="28"/>
          <w:highlight w:val="none"/>
        </w:rPr>
      </w:pPr>
      <w:r>
        <w:rPr>
          <w:rFonts w:hint="eastAsia" w:cs="Arial" w:asciiTheme="minorEastAsia" w:hAnsiTheme="minorEastAsia"/>
          <w:color w:val="000000"/>
          <w:sz w:val="24"/>
          <w:szCs w:val="28"/>
          <w:highlight w:val="none"/>
          <w:lang w:val="en-US" w:eastAsia="zh-CN"/>
        </w:rPr>
        <w:t>项目立项通过后，采购人收到中标人请款资料后15个工作日内支付合同价中</w:t>
      </w:r>
      <w:r>
        <w:rPr>
          <w:rFonts w:hint="eastAsia" w:ascii="宋体" w:hAnsi="宋体"/>
          <w:sz w:val="24"/>
          <w:highlight w:val="none"/>
        </w:rPr>
        <w:t>工程设计文件编制及相关服务</w:t>
      </w:r>
      <w:r>
        <w:rPr>
          <w:rFonts w:hint="eastAsia" w:cs="Arial" w:asciiTheme="minorEastAsia" w:hAnsiTheme="minorEastAsia"/>
          <w:color w:val="000000"/>
          <w:sz w:val="24"/>
          <w:szCs w:val="28"/>
          <w:highlight w:val="none"/>
          <w:lang w:val="en-US" w:eastAsia="zh-CN"/>
        </w:rPr>
        <w:t>价的20%预付款；</w:t>
      </w:r>
    </w:p>
    <w:p>
      <w:pPr>
        <w:pStyle w:val="16"/>
        <w:numPr>
          <w:ilvl w:val="0"/>
          <w:numId w:val="7"/>
        </w:numPr>
        <w:spacing w:line="360" w:lineRule="auto"/>
        <w:ind w:left="0" w:firstLine="560" w:firstLineChars="0"/>
        <w:rPr>
          <w:rFonts w:asciiTheme="minorEastAsia" w:hAnsiTheme="minorEastAsia"/>
          <w:sz w:val="24"/>
          <w:szCs w:val="28"/>
          <w:highlight w:val="none"/>
        </w:rPr>
      </w:pP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在要求时间内提交</w:t>
      </w:r>
      <w:r>
        <w:rPr>
          <w:rFonts w:hint="eastAsia" w:asciiTheme="minorEastAsia" w:hAnsiTheme="minorEastAsia"/>
          <w:sz w:val="24"/>
          <w:szCs w:val="28"/>
          <w:highlight w:val="none"/>
          <w:lang w:val="en-US" w:eastAsia="zh-CN"/>
        </w:rPr>
        <w:t>施工图</w:t>
      </w:r>
      <w:r>
        <w:rPr>
          <w:rFonts w:hint="eastAsia" w:asciiTheme="minorEastAsia" w:hAnsiTheme="minorEastAsia"/>
          <w:sz w:val="24"/>
          <w:szCs w:val="28"/>
          <w:highlight w:val="none"/>
        </w:rPr>
        <w:t>终稿并经最终验收确认，</w:t>
      </w:r>
      <w:r>
        <w:rPr>
          <w:rFonts w:hint="eastAsia" w:cs="Arial" w:asciiTheme="minorEastAsia" w:hAnsiTheme="minorEastAsia"/>
          <w:color w:val="000000"/>
          <w:sz w:val="24"/>
          <w:szCs w:val="28"/>
          <w:highlight w:val="none"/>
        </w:rPr>
        <w:t>采购人</w:t>
      </w:r>
      <w:r>
        <w:rPr>
          <w:rFonts w:hint="eastAsia" w:asciiTheme="minorEastAsia" w:hAnsiTheme="minorEastAsia"/>
          <w:sz w:val="24"/>
          <w:szCs w:val="28"/>
          <w:highlight w:val="none"/>
        </w:rPr>
        <w:t>收到</w:t>
      </w: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请款资料后15</w:t>
      </w:r>
      <w:r>
        <w:rPr>
          <w:rFonts w:asciiTheme="minorEastAsia" w:hAnsiTheme="minorEastAsia"/>
          <w:sz w:val="24"/>
          <w:szCs w:val="28"/>
          <w:highlight w:val="none"/>
        </w:rPr>
        <w:t>个工作日内支付</w:t>
      </w:r>
      <w:r>
        <w:rPr>
          <w:rFonts w:hint="eastAsia" w:asciiTheme="minorEastAsia" w:hAnsiTheme="minorEastAsia"/>
          <w:sz w:val="24"/>
          <w:szCs w:val="28"/>
          <w:highlight w:val="none"/>
        </w:rPr>
        <w:t>至</w:t>
      </w:r>
      <w:r>
        <w:rPr>
          <w:rFonts w:hint="eastAsia" w:cs="Arial" w:asciiTheme="minorEastAsia" w:hAnsiTheme="minorEastAsia"/>
          <w:color w:val="000000"/>
          <w:sz w:val="24"/>
          <w:szCs w:val="28"/>
          <w:highlight w:val="none"/>
          <w:lang w:val="en-US" w:eastAsia="zh-CN"/>
        </w:rPr>
        <w:t>合同价中设计服务价</w:t>
      </w:r>
      <w:r>
        <w:rPr>
          <w:rFonts w:asciiTheme="minorEastAsia" w:hAnsiTheme="minorEastAsia"/>
          <w:sz w:val="24"/>
          <w:szCs w:val="28"/>
          <w:highlight w:val="none"/>
        </w:rPr>
        <w:t>的</w:t>
      </w:r>
      <w:r>
        <w:rPr>
          <w:rFonts w:hint="eastAsia" w:asciiTheme="minorEastAsia" w:hAnsiTheme="minorEastAsia"/>
          <w:sz w:val="24"/>
          <w:szCs w:val="28"/>
          <w:highlight w:val="none"/>
          <w:lang w:val="en-US" w:eastAsia="zh-CN"/>
        </w:rPr>
        <w:t>90</w:t>
      </w:r>
      <w:r>
        <w:rPr>
          <w:rFonts w:asciiTheme="minorEastAsia" w:hAnsiTheme="minorEastAsia"/>
          <w:sz w:val="24"/>
          <w:szCs w:val="28"/>
          <w:highlight w:val="none"/>
        </w:rPr>
        <w:t>%；</w:t>
      </w:r>
    </w:p>
    <w:p>
      <w:pPr>
        <w:pStyle w:val="16"/>
        <w:numPr>
          <w:ilvl w:val="0"/>
          <w:numId w:val="7"/>
        </w:numPr>
        <w:spacing w:line="360" w:lineRule="auto"/>
        <w:ind w:left="0" w:firstLine="560" w:firstLineChars="0"/>
        <w:rPr>
          <w:rFonts w:cs="Arial" w:asciiTheme="minorEastAsia" w:hAnsiTheme="minorEastAsia"/>
          <w:color w:val="000000"/>
          <w:sz w:val="24"/>
          <w:szCs w:val="28"/>
          <w:highlight w:val="none"/>
        </w:rPr>
      </w:pPr>
      <w:r>
        <w:rPr>
          <w:rFonts w:ascii="宋体" w:hAnsi="宋体" w:cs="宋体"/>
          <w:bCs/>
          <w:kern w:val="0"/>
          <w:sz w:val="24"/>
          <w:highlight w:val="none"/>
        </w:rPr>
        <w:t>光伏系统试运行稳定并移交生产后</w:t>
      </w:r>
      <w:r>
        <w:rPr>
          <w:rFonts w:hint="eastAsia" w:ascii="宋体" w:hAnsi="宋体" w:cs="宋体"/>
          <w:bCs/>
          <w:kern w:val="0"/>
          <w:sz w:val="24"/>
          <w:highlight w:val="none"/>
        </w:rPr>
        <w:t>1个月内提供竣工图</w:t>
      </w:r>
      <w:r>
        <w:rPr>
          <w:rFonts w:hint="eastAsia" w:ascii="宋体" w:hAnsi="宋体" w:cs="宋体"/>
          <w:bCs/>
          <w:kern w:val="0"/>
          <w:sz w:val="24"/>
          <w:highlight w:val="none"/>
          <w:lang w:val="en-US" w:eastAsia="zh-CN"/>
        </w:rPr>
        <w:t>并经采购人确认后，</w:t>
      </w:r>
      <w:r>
        <w:rPr>
          <w:rFonts w:hint="eastAsia" w:cs="Arial" w:asciiTheme="minorEastAsia" w:hAnsiTheme="minorEastAsia"/>
          <w:color w:val="000000"/>
          <w:sz w:val="24"/>
          <w:szCs w:val="28"/>
          <w:highlight w:val="none"/>
        </w:rPr>
        <w:t>采购人</w:t>
      </w:r>
      <w:r>
        <w:rPr>
          <w:rFonts w:hint="eastAsia" w:asciiTheme="minorEastAsia" w:hAnsiTheme="minorEastAsia"/>
          <w:sz w:val="24"/>
          <w:szCs w:val="28"/>
          <w:highlight w:val="none"/>
        </w:rPr>
        <w:t>收到</w:t>
      </w: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请款资料后15</w:t>
      </w:r>
      <w:r>
        <w:rPr>
          <w:rFonts w:asciiTheme="minorEastAsia" w:hAnsiTheme="minorEastAsia"/>
          <w:sz w:val="24"/>
          <w:szCs w:val="28"/>
          <w:highlight w:val="none"/>
        </w:rPr>
        <w:t>个工作日内支付</w:t>
      </w:r>
      <w:r>
        <w:rPr>
          <w:rFonts w:hint="eastAsia" w:asciiTheme="minorEastAsia" w:hAnsiTheme="minorEastAsia"/>
          <w:sz w:val="24"/>
          <w:szCs w:val="28"/>
          <w:highlight w:val="none"/>
          <w:lang w:val="en-US" w:eastAsia="zh-CN"/>
        </w:rPr>
        <w:t>完项目余款</w:t>
      </w:r>
      <w:r>
        <w:rPr>
          <w:rFonts w:asciiTheme="minorEastAsia" w:hAnsiTheme="minorEastAsia"/>
          <w:sz w:val="24"/>
          <w:szCs w:val="28"/>
          <w:highlight w:val="none"/>
        </w:rPr>
        <w:t>；</w:t>
      </w:r>
    </w:p>
    <w:p>
      <w:pPr>
        <w:pStyle w:val="16"/>
        <w:numPr>
          <w:ilvl w:val="0"/>
          <w:numId w:val="7"/>
        </w:numPr>
        <w:spacing w:line="360" w:lineRule="auto"/>
        <w:ind w:left="0" w:firstLine="560" w:firstLineChars="0"/>
        <w:rPr>
          <w:rFonts w:cs="Arial" w:asciiTheme="minorEastAsia" w:hAnsiTheme="minorEastAsia"/>
          <w:color w:val="000000"/>
          <w:sz w:val="24"/>
          <w:szCs w:val="28"/>
          <w:highlight w:val="none"/>
        </w:rPr>
      </w:pPr>
      <w:r>
        <w:rPr>
          <w:rFonts w:hint="eastAsia" w:cs="Arial" w:asciiTheme="minorEastAsia" w:hAnsiTheme="minorEastAsia"/>
          <w:color w:val="000000"/>
          <w:sz w:val="24"/>
          <w:szCs w:val="28"/>
          <w:highlight w:val="none"/>
        </w:rPr>
        <w:t>每次付款前乙方开具符合国家税务规定的等额合格的增值税专用发票给甲方。乙方晚于付款期限提供的，甲方付款期限相应顺延。</w:t>
      </w:r>
    </w:p>
    <w:p>
      <w:pPr>
        <w:pStyle w:val="13"/>
        <w:spacing w:line="360" w:lineRule="auto"/>
        <w:ind w:firstLine="482"/>
        <w:rPr>
          <w:rFonts w:ascii="宋体" w:hAnsi="宋体"/>
          <w:b/>
          <w:sz w:val="24"/>
          <w:highlight w:val="none"/>
        </w:rPr>
      </w:pPr>
      <w:r>
        <w:rPr>
          <w:rFonts w:hint="eastAsia" w:ascii="宋体" w:hAnsi="宋体"/>
          <w:b/>
          <w:sz w:val="24"/>
          <w:highlight w:val="none"/>
        </w:rPr>
        <w:t>四、投标文件</w:t>
      </w:r>
    </w:p>
    <w:p>
      <w:pPr>
        <w:pStyle w:val="13"/>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3"/>
        <w:numPr>
          <w:ilvl w:val="0"/>
          <w:numId w:val="8"/>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pStyle w:val="16"/>
        <w:numPr>
          <w:ilvl w:val="0"/>
          <w:numId w:val="9"/>
        </w:numPr>
        <w:spacing w:line="360" w:lineRule="auto"/>
        <w:ind w:left="851" w:hanging="291" w:firstLineChars="0"/>
        <w:rPr>
          <w:rFonts w:cs="Arial" w:asciiTheme="minorEastAsia" w:hAnsiTheme="minorEastAsia"/>
          <w:color w:val="000000"/>
          <w:sz w:val="24"/>
          <w:szCs w:val="28"/>
          <w:highlight w:val="none"/>
        </w:rPr>
      </w:pPr>
      <w:r>
        <w:rPr>
          <w:rFonts w:hint="eastAsia" w:cs="Arial" w:asciiTheme="minorEastAsia" w:hAnsiTheme="minorEastAsia"/>
          <w:color w:val="000000"/>
          <w:sz w:val="24"/>
          <w:szCs w:val="28"/>
          <w:highlight w:val="none"/>
        </w:rPr>
        <w:t>报价一览表</w:t>
      </w:r>
    </w:p>
    <w:p>
      <w:pPr>
        <w:pStyle w:val="13"/>
        <w:numPr>
          <w:ilvl w:val="0"/>
          <w:numId w:val="8"/>
        </w:numPr>
        <w:spacing w:line="360" w:lineRule="auto"/>
        <w:ind w:firstLine="480"/>
        <w:rPr>
          <w:rFonts w:ascii="宋体" w:hAnsi="宋体"/>
          <w:sz w:val="24"/>
          <w:highlight w:val="none"/>
        </w:rPr>
      </w:pPr>
      <w:r>
        <w:rPr>
          <w:rFonts w:hint="eastAsia" w:ascii="宋体" w:hAnsi="宋体"/>
          <w:sz w:val="24"/>
          <w:highlight w:val="none"/>
        </w:rPr>
        <w:t>商务部分</w:t>
      </w:r>
    </w:p>
    <w:p>
      <w:pPr>
        <w:pStyle w:val="16"/>
        <w:numPr>
          <w:ilvl w:val="1"/>
          <w:numId w:val="10"/>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有效的企业工商营业执照、企业法人组织机构代码证书、税务登记证书（或三证合一）；</w:t>
      </w:r>
    </w:p>
    <w:p>
      <w:pPr>
        <w:pStyle w:val="16"/>
        <w:numPr>
          <w:ilvl w:val="1"/>
          <w:numId w:val="10"/>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“信用中国”网站（www.creditchina.gov.cn）的信用记录查询结果截图并打印页面加盖公章。</w:t>
      </w:r>
    </w:p>
    <w:p>
      <w:pPr>
        <w:pStyle w:val="16"/>
        <w:numPr>
          <w:ilvl w:val="1"/>
          <w:numId w:val="10"/>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在投标活动中3年内没有重大违法活动和涉嫌违规行为声明。（格式自拟）</w:t>
      </w:r>
    </w:p>
    <w:p>
      <w:pPr>
        <w:pStyle w:val="16"/>
        <w:numPr>
          <w:ilvl w:val="1"/>
          <w:numId w:val="10"/>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供应商调查表（格式见附件2）；</w:t>
      </w:r>
    </w:p>
    <w:p>
      <w:pPr>
        <w:pStyle w:val="16"/>
        <w:numPr>
          <w:ilvl w:val="1"/>
          <w:numId w:val="10"/>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法定代表人证明书、法定代表人授权委托书原件（格式见附件3和附件4）；</w:t>
      </w:r>
    </w:p>
    <w:p>
      <w:pPr>
        <w:pStyle w:val="16"/>
        <w:numPr>
          <w:ilvl w:val="1"/>
          <w:numId w:val="10"/>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相关资质证书（包括且不限于</w:t>
      </w:r>
      <w:r>
        <w:rPr>
          <w:rFonts w:hint="eastAsia" w:asciiTheme="minorEastAsia" w:hAnsiTheme="minorEastAsia"/>
          <w:color w:val="FF0000"/>
          <w:sz w:val="24"/>
          <w:highlight w:val="none"/>
        </w:rPr>
        <w:t>全国投资项目在线审批监管平台咨询业务备案网页截图，或工程咨询资信证书复印件</w:t>
      </w:r>
      <w:r>
        <w:rPr>
          <w:rFonts w:hint="eastAsia" w:asciiTheme="minorEastAsia" w:hAnsiTheme="minorEastAsia"/>
          <w:color w:val="FF0000"/>
          <w:sz w:val="24"/>
          <w:highlight w:val="none"/>
          <w:lang w:eastAsia="zh-CN"/>
        </w:rPr>
        <w:t>；</w:t>
      </w:r>
      <w:r>
        <w:rPr>
          <w:rFonts w:hint="eastAsia" w:asciiTheme="minorEastAsia" w:hAnsiTheme="minorEastAsia"/>
          <w:color w:val="FF0000"/>
          <w:sz w:val="24"/>
          <w:highlight w:val="none"/>
          <w:lang w:val="en-US" w:eastAsia="zh-CN"/>
        </w:rPr>
        <w:t>及工程设计资质证书复印件</w:t>
      </w:r>
      <w:r>
        <w:rPr>
          <w:rFonts w:hint="eastAsia" w:asciiTheme="minorEastAsia" w:hAnsiTheme="minorEastAsia"/>
          <w:sz w:val="24"/>
          <w:szCs w:val="28"/>
          <w:highlight w:val="none"/>
        </w:rPr>
        <w:t>）；</w:t>
      </w:r>
    </w:p>
    <w:p>
      <w:pPr>
        <w:pStyle w:val="16"/>
        <w:numPr>
          <w:ilvl w:val="1"/>
          <w:numId w:val="10"/>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本工程拟派项目负责人简历表</w:t>
      </w:r>
      <w:r>
        <w:rPr>
          <w:rFonts w:asciiTheme="minorEastAsia" w:hAnsiTheme="minorEastAsia"/>
          <w:sz w:val="24"/>
          <w:szCs w:val="28"/>
          <w:highlight w:val="none"/>
        </w:rPr>
        <w:t>（包括姓名、部门和职务、</w:t>
      </w:r>
      <w:r>
        <w:rPr>
          <w:rFonts w:hint="eastAsia" w:asciiTheme="minorEastAsia" w:hAnsiTheme="minorEastAsia"/>
          <w:sz w:val="24"/>
          <w:szCs w:val="28"/>
          <w:highlight w:val="none"/>
        </w:rPr>
        <w:t>所学专业和</w:t>
      </w:r>
      <w:r>
        <w:rPr>
          <w:rFonts w:asciiTheme="minorEastAsia" w:hAnsiTheme="minorEastAsia"/>
          <w:sz w:val="24"/>
          <w:szCs w:val="28"/>
          <w:highlight w:val="none"/>
        </w:rPr>
        <w:t>毕业</w:t>
      </w:r>
      <w:r>
        <w:rPr>
          <w:rFonts w:hint="eastAsia" w:asciiTheme="minorEastAsia" w:hAnsiTheme="minorEastAsia"/>
          <w:sz w:val="24"/>
          <w:szCs w:val="28"/>
          <w:highlight w:val="none"/>
        </w:rPr>
        <w:t>院校名称及毕业</w:t>
      </w:r>
      <w:r>
        <w:rPr>
          <w:rFonts w:asciiTheme="minorEastAsia" w:hAnsiTheme="minorEastAsia"/>
          <w:sz w:val="24"/>
          <w:szCs w:val="28"/>
          <w:highlight w:val="none"/>
        </w:rPr>
        <w:t>时间、主要资历、经验及承担过的</w:t>
      </w:r>
      <w:r>
        <w:rPr>
          <w:rFonts w:hint="eastAsia" w:asciiTheme="minorEastAsia" w:hAnsiTheme="minorEastAsia"/>
          <w:sz w:val="24"/>
          <w:szCs w:val="28"/>
          <w:highlight w:val="none"/>
        </w:rPr>
        <w:t>类似</w:t>
      </w:r>
      <w:r>
        <w:rPr>
          <w:rFonts w:asciiTheme="minorEastAsia" w:hAnsiTheme="minorEastAsia"/>
          <w:sz w:val="24"/>
          <w:szCs w:val="28"/>
          <w:highlight w:val="none"/>
        </w:rPr>
        <w:t>项目</w:t>
      </w:r>
      <w:r>
        <w:rPr>
          <w:rFonts w:hint="eastAsia" w:asciiTheme="minorEastAsia" w:hAnsiTheme="minorEastAsia"/>
          <w:sz w:val="24"/>
          <w:szCs w:val="28"/>
          <w:highlight w:val="none"/>
        </w:rPr>
        <w:t>，</w:t>
      </w:r>
      <w:r>
        <w:rPr>
          <w:rFonts w:asciiTheme="minorEastAsia" w:hAnsiTheme="minorEastAsia"/>
          <w:sz w:val="24"/>
          <w:szCs w:val="28"/>
          <w:highlight w:val="none"/>
        </w:rPr>
        <w:t>获得认证资质证书</w:t>
      </w:r>
      <w:r>
        <w:rPr>
          <w:rFonts w:hint="eastAsia" w:asciiTheme="minorEastAsia" w:hAnsiTheme="minorEastAsia"/>
          <w:sz w:val="24"/>
          <w:szCs w:val="28"/>
          <w:highlight w:val="none"/>
        </w:rPr>
        <w:t>及复印件</w:t>
      </w:r>
      <w:r>
        <w:rPr>
          <w:rFonts w:asciiTheme="minorEastAsia" w:hAnsiTheme="minorEastAsia"/>
          <w:sz w:val="24"/>
          <w:szCs w:val="28"/>
          <w:highlight w:val="none"/>
        </w:rPr>
        <w:t>）</w:t>
      </w:r>
      <w:r>
        <w:rPr>
          <w:rFonts w:hint="eastAsia" w:asciiTheme="minorEastAsia" w:hAnsiTheme="minorEastAsia"/>
          <w:sz w:val="24"/>
          <w:szCs w:val="28"/>
          <w:highlight w:val="none"/>
        </w:rPr>
        <w:t>；</w:t>
      </w:r>
    </w:p>
    <w:p>
      <w:pPr>
        <w:pStyle w:val="16"/>
        <w:numPr>
          <w:ilvl w:val="1"/>
          <w:numId w:val="10"/>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本工程拟派项目团队成员的简历表</w:t>
      </w:r>
      <w:r>
        <w:rPr>
          <w:rFonts w:asciiTheme="minorEastAsia" w:hAnsiTheme="minorEastAsia"/>
          <w:sz w:val="24"/>
          <w:szCs w:val="28"/>
          <w:highlight w:val="none"/>
        </w:rPr>
        <w:t>（包括姓名、部门和职务、</w:t>
      </w:r>
      <w:r>
        <w:rPr>
          <w:rFonts w:hint="eastAsia" w:asciiTheme="minorEastAsia" w:hAnsiTheme="minorEastAsia"/>
          <w:sz w:val="24"/>
          <w:szCs w:val="28"/>
          <w:highlight w:val="none"/>
        </w:rPr>
        <w:t>所学专业和</w:t>
      </w:r>
      <w:r>
        <w:rPr>
          <w:rFonts w:asciiTheme="minorEastAsia" w:hAnsiTheme="minorEastAsia"/>
          <w:sz w:val="24"/>
          <w:szCs w:val="28"/>
          <w:highlight w:val="none"/>
        </w:rPr>
        <w:t>毕业</w:t>
      </w:r>
      <w:r>
        <w:rPr>
          <w:rFonts w:hint="eastAsia" w:asciiTheme="minorEastAsia" w:hAnsiTheme="minorEastAsia"/>
          <w:sz w:val="24"/>
          <w:szCs w:val="28"/>
          <w:highlight w:val="none"/>
        </w:rPr>
        <w:t>院校名称及毕业</w:t>
      </w:r>
      <w:r>
        <w:rPr>
          <w:rFonts w:asciiTheme="minorEastAsia" w:hAnsiTheme="minorEastAsia"/>
          <w:sz w:val="24"/>
          <w:szCs w:val="28"/>
          <w:highlight w:val="none"/>
        </w:rPr>
        <w:t>时间、主要资历、经验及承担过的</w:t>
      </w:r>
      <w:r>
        <w:rPr>
          <w:rFonts w:hint="eastAsia" w:asciiTheme="minorEastAsia" w:hAnsiTheme="minorEastAsia"/>
          <w:sz w:val="24"/>
          <w:szCs w:val="28"/>
          <w:highlight w:val="none"/>
        </w:rPr>
        <w:t>类似</w:t>
      </w:r>
      <w:r>
        <w:rPr>
          <w:rFonts w:asciiTheme="minorEastAsia" w:hAnsiTheme="minorEastAsia"/>
          <w:sz w:val="24"/>
          <w:szCs w:val="28"/>
          <w:highlight w:val="none"/>
        </w:rPr>
        <w:t>项目</w:t>
      </w:r>
      <w:r>
        <w:rPr>
          <w:rFonts w:hint="eastAsia" w:asciiTheme="minorEastAsia" w:hAnsiTheme="minorEastAsia"/>
          <w:sz w:val="24"/>
          <w:szCs w:val="28"/>
          <w:highlight w:val="none"/>
        </w:rPr>
        <w:t>，</w:t>
      </w:r>
      <w:r>
        <w:rPr>
          <w:rFonts w:asciiTheme="minorEastAsia" w:hAnsiTheme="minorEastAsia"/>
          <w:sz w:val="24"/>
          <w:szCs w:val="28"/>
          <w:highlight w:val="none"/>
        </w:rPr>
        <w:t>获得认证资质证书</w:t>
      </w:r>
      <w:r>
        <w:rPr>
          <w:rFonts w:hint="eastAsia" w:asciiTheme="minorEastAsia" w:hAnsiTheme="minorEastAsia"/>
          <w:sz w:val="24"/>
          <w:szCs w:val="28"/>
          <w:highlight w:val="none"/>
        </w:rPr>
        <w:t>及复印件</w:t>
      </w:r>
      <w:r>
        <w:rPr>
          <w:rFonts w:asciiTheme="minorEastAsia" w:hAnsiTheme="minorEastAsia"/>
          <w:sz w:val="24"/>
          <w:szCs w:val="28"/>
          <w:highlight w:val="none"/>
        </w:rPr>
        <w:t>）</w:t>
      </w:r>
      <w:r>
        <w:rPr>
          <w:rFonts w:hint="eastAsia" w:asciiTheme="minorEastAsia" w:hAnsiTheme="minorEastAsia"/>
          <w:sz w:val="24"/>
          <w:szCs w:val="28"/>
          <w:highlight w:val="none"/>
        </w:rPr>
        <w:t>等</w:t>
      </w:r>
    </w:p>
    <w:p>
      <w:pPr>
        <w:pStyle w:val="16"/>
        <w:numPr>
          <w:ilvl w:val="1"/>
          <w:numId w:val="10"/>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20</w:t>
      </w:r>
      <w:r>
        <w:rPr>
          <w:rFonts w:hint="eastAsia" w:asciiTheme="minorEastAsia" w:hAnsiTheme="minorEastAsia"/>
          <w:sz w:val="24"/>
          <w:szCs w:val="28"/>
          <w:highlight w:val="none"/>
          <w:lang w:val="en-US" w:eastAsia="zh-CN"/>
        </w:rPr>
        <w:t>20</w:t>
      </w:r>
      <w:r>
        <w:rPr>
          <w:rFonts w:hint="eastAsia" w:asciiTheme="minorEastAsia" w:hAnsiTheme="minorEastAsia"/>
          <w:sz w:val="24"/>
          <w:szCs w:val="28"/>
          <w:highlight w:val="none"/>
        </w:rPr>
        <w:t>年1月1日至今完成过类似项目业绩（提供合同复印件）；</w:t>
      </w:r>
    </w:p>
    <w:p>
      <w:pPr>
        <w:pStyle w:val="16"/>
        <w:numPr>
          <w:ilvl w:val="1"/>
          <w:numId w:val="10"/>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投标人认为有必要的其他资质等材料复印件。</w:t>
      </w:r>
    </w:p>
    <w:p>
      <w:pPr>
        <w:pStyle w:val="13"/>
        <w:numPr>
          <w:ilvl w:val="0"/>
          <w:numId w:val="8"/>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6"/>
        <w:numPr>
          <w:ilvl w:val="3"/>
          <w:numId w:val="11"/>
        </w:numPr>
        <w:spacing w:line="360" w:lineRule="auto"/>
        <w:ind w:left="0" w:firstLine="567" w:firstLineChars="0"/>
        <w:rPr>
          <w:rFonts w:ascii="宋体" w:hAnsi="宋体"/>
          <w:sz w:val="24"/>
          <w:highlight w:val="none"/>
        </w:rPr>
      </w:pPr>
      <w:r>
        <w:rPr>
          <w:rFonts w:hint="eastAsia" w:ascii="宋体" w:hAnsi="宋体"/>
          <w:sz w:val="24"/>
          <w:highlight w:val="none"/>
        </w:rPr>
        <w:t>总体方案；</w:t>
      </w:r>
    </w:p>
    <w:p>
      <w:pPr>
        <w:pStyle w:val="16"/>
        <w:numPr>
          <w:ilvl w:val="3"/>
          <w:numId w:val="11"/>
        </w:numPr>
        <w:spacing w:line="360" w:lineRule="auto"/>
        <w:ind w:left="0" w:firstLine="567" w:firstLineChars="0"/>
        <w:rPr>
          <w:rFonts w:ascii="宋体" w:hAnsi="宋体"/>
          <w:sz w:val="24"/>
          <w:highlight w:val="none"/>
        </w:rPr>
      </w:pPr>
      <w:r>
        <w:rPr>
          <w:rFonts w:hint="eastAsia" w:ascii="宋体" w:hAnsi="宋体"/>
          <w:sz w:val="24"/>
          <w:highlight w:val="none"/>
        </w:rPr>
        <w:t>项目重点和难点分析；</w:t>
      </w:r>
    </w:p>
    <w:p>
      <w:pPr>
        <w:pStyle w:val="16"/>
        <w:numPr>
          <w:ilvl w:val="3"/>
          <w:numId w:val="11"/>
        </w:numPr>
        <w:spacing w:line="360" w:lineRule="auto"/>
        <w:ind w:left="0" w:firstLine="567" w:firstLineChars="0"/>
        <w:rPr>
          <w:rFonts w:ascii="宋体" w:hAnsi="宋体"/>
          <w:color w:val="auto"/>
          <w:sz w:val="24"/>
          <w:highlight w:val="none"/>
        </w:rPr>
      </w:pPr>
      <w:r>
        <w:rPr>
          <w:rFonts w:hint="eastAsia" w:ascii="宋体" w:hAnsi="宋体"/>
          <w:sz w:val="24"/>
          <w:highlight w:val="none"/>
        </w:rPr>
        <w:t>技术方案（包括但不限</w:t>
      </w:r>
      <w:r>
        <w:rPr>
          <w:rFonts w:hint="eastAsia" w:ascii="宋体" w:hAnsi="宋体"/>
          <w:color w:val="auto"/>
          <w:sz w:val="24"/>
          <w:highlight w:val="none"/>
        </w:rPr>
        <w:t>于：规模测算、技术方案</w:t>
      </w:r>
      <w:r>
        <w:rPr>
          <w:rFonts w:hint="eastAsia" w:ascii="宋体" w:hAnsi="宋体"/>
          <w:color w:val="auto"/>
          <w:sz w:val="24"/>
          <w:highlight w:val="none"/>
          <w:lang w:eastAsia="zh-CN"/>
        </w:rPr>
        <w:t>比</w:t>
      </w:r>
      <w:r>
        <w:rPr>
          <w:rFonts w:hint="eastAsia" w:ascii="宋体" w:hAnsi="宋体"/>
          <w:color w:val="auto"/>
          <w:sz w:val="24"/>
          <w:highlight w:val="none"/>
        </w:rPr>
        <w:t>选、布置方案、运维及控制策略、收益分配等）；</w:t>
      </w:r>
    </w:p>
    <w:p>
      <w:pPr>
        <w:pStyle w:val="16"/>
        <w:numPr>
          <w:ilvl w:val="3"/>
          <w:numId w:val="11"/>
        </w:numPr>
        <w:spacing w:line="360" w:lineRule="auto"/>
        <w:ind w:left="0" w:firstLine="567" w:firstLineChars="0"/>
        <w:rPr>
          <w:rFonts w:hint="eastAsia" w:ascii="宋体" w:hAnsi="宋体"/>
          <w:sz w:val="24"/>
          <w:highlight w:val="none"/>
        </w:rPr>
      </w:pPr>
      <w:r>
        <w:rPr>
          <w:rFonts w:hint="eastAsia" w:ascii="宋体" w:hAnsi="宋体"/>
          <w:sz w:val="24"/>
          <w:highlight w:val="none"/>
        </w:rPr>
        <w:t>质量与进度保证措施（提出针对本项目提供优质的服务计划及技术支持，其他措施自拟）；</w:t>
      </w:r>
    </w:p>
    <w:p>
      <w:pPr>
        <w:pStyle w:val="16"/>
        <w:numPr>
          <w:ilvl w:val="3"/>
          <w:numId w:val="11"/>
        </w:numPr>
        <w:spacing w:line="360" w:lineRule="auto"/>
        <w:ind w:left="0" w:firstLine="567" w:firstLineChars="0"/>
        <w:rPr>
          <w:rFonts w:ascii="宋体" w:hAnsi="宋体"/>
          <w:sz w:val="24"/>
          <w:highlight w:val="none"/>
        </w:rPr>
      </w:pPr>
      <w:r>
        <w:rPr>
          <w:rFonts w:hint="eastAsia" w:ascii="宋体" w:hAnsi="宋体"/>
          <w:sz w:val="24"/>
          <w:highlight w:val="none"/>
        </w:rPr>
        <w:t>全生命周期成本分析方案；</w:t>
      </w:r>
    </w:p>
    <w:p>
      <w:pPr>
        <w:pStyle w:val="16"/>
        <w:numPr>
          <w:ilvl w:val="3"/>
          <w:numId w:val="11"/>
        </w:numPr>
        <w:spacing w:line="360" w:lineRule="auto"/>
        <w:ind w:left="0" w:firstLine="567" w:firstLineChars="0"/>
        <w:rPr>
          <w:rFonts w:ascii="宋体" w:hAnsi="宋体"/>
          <w:sz w:val="24"/>
          <w:highlight w:val="none"/>
        </w:rPr>
      </w:pPr>
      <w:r>
        <w:rPr>
          <w:rFonts w:hint="eastAsia" w:ascii="宋体" w:hAnsi="宋体"/>
          <w:sz w:val="24"/>
          <w:highlight w:val="none"/>
        </w:rPr>
        <w:t>投标人认为其它需要说明的文字。</w:t>
      </w:r>
    </w:p>
    <w:p>
      <w:pPr>
        <w:spacing w:line="360" w:lineRule="auto"/>
        <w:ind w:firstLine="482" w:firstLineChars="200"/>
        <w:rPr>
          <w:rFonts w:ascii="宋体" w:hAnsi="宋体"/>
          <w:b/>
          <w:sz w:val="24"/>
          <w:highlight w:val="none"/>
        </w:rPr>
      </w:pPr>
      <w:r>
        <w:rPr>
          <w:rFonts w:hint="eastAsia" w:ascii="宋体" w:hAnsi="宋体"/>
          <w:b/>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商务、技术和信用评审，其中价格评审部分占40%，商务评审部分占20%（其中供应商诚信部分占2%），技术评审占40%，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pStyle w:val="16"/>
        <w:numPr>
          <w:ilvl w:val="2"/>
          <w:numId w:val="12"/>
        </w:numPr>
        <w:spacing w:line="360" w:lineRule="auto"/>
        <w:ind w:left="0" w:firstLine="480" w:firstLineChars="0"/>
        <w:rPr>
          <w:rFonts w:ascii="宋体" w:hAnsi="宋体" w:eastAsia="宋体" w:cs="宋体"/>
          <w:sz w:val="24"/>
          <w:highlight w:val="none"/>
        </w:rPr>
      </w:pPr>
      <w:r>
        <w:rPr>
          <w:rFonts w:hint="eastAsia" w:ascii="宋体" w:hAnsi="宋体" w:eastAsia="宋体" w:cs="宋体"/>
          <w:sz w:val="24"/>
          <w:highlight w:val="none"/>
        </w:rPr>
        <w:t>投标文件纸质文件一式一份，盖章扫描件电子版一份。纸质文件递交截止时间：</w:t>
      </w:r>
      <w:r>
        <w:rPr>
          <w:rFonts w:hint="eastAsia" w:ascii="宋体" w:hAnsi="宋体" w:eastAsia="宋体" w:cs="宋体"/>
          <w:color w:val="FF0000"/>
          <w:sz w:val="24"/>
          <w:highlight w:val="none"/>
        </w:rPr>
        <w:t>202</w:t>
      </w:r>
      <w:r>
        <w:rPr>
          <w:rFonts w:hint="eastAsia" w:ascii="宋体" w:hAnsi="宋体" w:eastAsia="宋体" w:cs="宋体"/>
          <w:color w:val="FF0000"/>
          <w:sz w:val="24"/>
          <w:highlight w:val="none"/>
          <w:lang w:val="en-US" w:eastAsia="zh-CN"/>
        </w:rPr>
        <w:t>3</w:t>
      </w:r>
      <w:r>
        <w:rPr>
          <w:rFonts w:hint="eastAsia" w:ascii="宋体" w:hAnsi="宋体" w:eastAsia="宋体" w:cs="宋体"/>
          <w:color w:val="FF0000"/>
          <w:sz w:val="24"/>
          <w:highlight w:val="none"/>
        </w:rPr>
        <w:t>年</w:t>
      </w:r>
      <w:r>
        <w:rPr>
          <w:rFonts w:hint="eastAsia" w:ascii="宋体" w:hAnsi="宋体" w:eastAsia="宋体" w:cs="宋体"/>
          <w:color w:val="FF0000"/>
          <w:sz w:val="24"/>
          <w:highlight w:val="none"/>
          <w:lang w:val="en-US" w:eastAsia="zh-CN"/>
        </w:rPr>
        <w:t>6</w:t>
      </w:r>
      <w:r>
        <w:rPr>
          <w:rFonts w:hint="eastAsia" w:ascii="宋体" w:hAnsi="宋体" w:eastAsia="宋体" w:cs="宋体"/>
          <w:color w:val="FF0000"/>
          <w:sz w:val="24"/>
          <w:highlight w:val="none"/>
        </w:rPr>
        <w:t>月</w:t>
      </w:r>
      <w:r>
        <w:rPr>
          <w:rFonts w:hint="eastAsia" w:ascii="宋体" w:hAnsi="宋体" w:eastAsia="宋体" w:cs="宋体"/>
          <w:color w:val="FF0000"/>
          <w:sz w:val="24"/>
          <w:highlight w:val="none"/>
          <w:lang w:val="en-US" w:eastAsia="zh-CN"/>
        </w:rPr>
        <w:t>7</w:t>
      </w:r>
      <w:r>
        <w:rPr>
          <w:rFonts w:hint="eastAsia" w:ascii="宋体" w:hAnsi="宋体" w:eastAsia="宋体" w:cs="宋体"/>
          <w:color w:val="FF0000"/>
          <w:sz w:val="24"/>
          <w:highlight w:val="none"/>
        </w:rPr>
        <w:t>日</w:t>
      </w:r>
      <w:r>
        <w:rPr>
          <w:rFonts w:hint="eastAsia" w:ascii="宋体" w:hAnsi="宋体" w:eastAsia="宋体" w:cs="宋体"/>
          <w:sz w:val="24"/>
          <w:highlight w:val="none"/>
          <w:lang w:val="en-US" w:eastAsia="zh-CN"/>
        </w:rPr>
        <w:t>15</w:t>
      </w:r>
      <w:r>
        <w:rPr>
          <w:rFonts w:hint="eastAsia" w:ascii="宋体" w:hAnsi="宋体" w:eastAsia="宋体" w:cs="宋体"/>
          <w:sz w:val="24"/>
          <w:highlight w:val="none"/>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color w:val="FF0000"/>
          <w:sz w:val="24"/>
          <w:highlight w:val="none"/>
          <w:u w:val="single"/>
          <w:lang w:eastAsia="zh-CN"/>
        </w:rPr>
        <w:t>番禺区计算科学与大数据产业园（地块一、地块四）分布式光伏项目可行性研报告、设计文件编制及相关服务采购</w:t>
      </w:r>
      <w:r>
        <w:rPr>
          <w:rFonts w:hint="eastAsia" w:ascii="宋体" w:hAnsi="宋体" w:eastAsia="宋体" w:cs="宋体"/>
          <w:sz w:val="24"/>
          <w:highlight w:val="none"/>
        </w:rPr>
        <w:t>”字样。电子版可随纸质文件一同投递，或在截标后24小时内以电子邮件方式投递到邮箱：</w:t>
      </w:r>
      <w:r>
        <w:rPr>
          <w:rFonts w:hint="eastAsia" w:ascii="宋体" w:hAnsi="宋体" w:eastAsia="宋体" w:cs="宋体"/>
          <w:sz w:val="24"/>
          <w:highlight w:val="none"/>
          <w:lang w:val="en-US" w:eastAsia="zh-CN"/>
        </w:rPr>
        <w:t>328062345</w:t>
      </w:r>
      <w:r>
        <w:rPr>
          <w:rFonts w:hint="eastAsia" w:ascii="宋体" w:hAnsi="宋体" w:eastAsia="宋体" w:cs="宋体"/>
          <w:sz w:val="24"/>
          <w:highlight w:val="none"/>
        </w:rPr>
        <w:t>@qq.com。投标供应商递交投标文件后，请联系采购人确认。</w:t>
      </w:r>
    </w:p>
    <w:p>
      <w:pPr>
        <w:pStyle w:val="16"/>
        <w:numPr>
          <w:ilvl w:val="2"/>
          <w:numId w:val="12"/>
        </w:numPr>
        <w:spacing w:line="360" w:lineRule="auto"/>
        <w:ind w:left="0" w:firstLine="480" w:firstLineChars="0"/>
        <w:rPr>
          <w:rFonts w:ascii="宋体" w:hAnsi="宋体"/>
          <w:sz w:val="24"/>
          <w:highlight w:val="none"/>
        </w:rPr>
      </w:pPr>
      <w:r>
        <w:rPr>
          <w:rFonts w:hint="eastAsia" w:ascii="宋体" w:hAnsi="宋体"/>
          <w:sz w:val="24"/>
          <w:highlight w:val="none"/>
        </w:rPr>
        <w:t>投标文件逾期递交、未送达指定地点的、或未按要求密封的，采购人有权不予受理。</w:t>
      </w:r>
    </w:p>
    <w:p>
      <w:pPr>
        <w:spacing w:line="360" w:lineRule="auto"/>
        <w:ind w:firstLine="482" w:firstLineChars="200"/>
        <w:rPr>
          <w:rFonts w:ascii="宋体" w:hAnsi="宋体"/>
          <w:b/>
          <w:sz w:val="24"/>
          <w:highlight w:val="none"/>
        </w:rPr>
      </w:pPr>
      <w:r>
        <w:rPr>
          <w:rFonts w:hint="eastAsia" w:ascii="宋体" w:hAnsi="宋体"/>
          <w:b/>
          <w:sz w:val="24"/>
          <w:highlight w:val="none"/>
        </w:rPr>
        <w:t>八、竞选文件公示</w:t>
      </w:r>
    </w:p>
    <w:p>
      <w:pPr>
        <w:spacing w:line="360" w:lineRule="auto"/>
        <w:ind w:firstLine="480" w:firstLineChars="200"/>
        <w:rPr>
          <w:rFonts w:cs="Arial" w:asciiTheme="minorEastAsia" w:hAnsiTheme="minorEastAsia"/>
          <w:color w:val="000000"/>
          <w:sz w:val="24"/>
          <w:highlight w:val="none"/>
        </w:rPr>
      </w:pPr>
      <w:r>
        <w:rPr>
          <w:rFonts w:hint="eastAsia" w:cs="Arial" w:asciiTheme="minorEastAsia" w:hAnsiTheme="minorEastAsia"/>
          <w:color w:val="000000"/>
          <w:sz w:val="24"/>
          <w:highlight w:val="none"/>
        </w:rPr>
        <w:t>本竞选文件</w:t>
      </w:r>
      <w:r>
        <w:rPr>
          <w:rFonts w:hint="eastAsia" w:asciiTheme="minorEastAsia" w:hAnsiTheme="minorEastAsia"/>
          <w:sz w:val="24"/>
          <w:highlight w:val="none"/>
        </w:rPr>
        <w:t>在广州国企阳光采购服务平台（</w:t>
      </w:r>
      <w:r>
        <w:rPr>
          <w:rFonts w:hint="eastAsia"/>
          <w:color w:val="auto"/>
          <w:sz w:val="24"/>
          <w:szCs w:val="24"/>
          <w:highlight w:val="none"/>
        </w:rPr>
        <w:t>http://ygcg.gzggzy.cn</w:t>
      </w:r>
      <w:r>
        <w:rPr>
          <w:rFonts w:hint="eastAsia" w:asciiTheme="minorEastAsia" w:hAnsiTheme="minorEastAsia"/>
          <w:sz w:val="24"/>
          <w:highlight w:val="none"/>
        </w:rPr>
        <w:t>）、</w:t>
      </w:r>
      <w:r>
        <w:rPr>
          <w:rFonts w:hint="eastAsia" w:cs="Arial" w:asciiTheme="minorEastAsia" w:hAnsiTheme="minorEastAsia"/>
          <w:color w:val="000000"/>
          <w:sz w:val="24"/>
          <w:highlight w:val="none"/>
          <w:lang w:val="en-US" w:eastAsia="zh-CN"/>
        </w:rPr>
        <w:t>广州城投综合能源投资经营管理有限公司</w:t>
      </w:r>
      <w:r>
        <w:rPr>
          <w:rFonts w:hint="eastAsia" w:cs="Arial" w:asciiTheme="minorEastAsia" w:hAnsiTheme="minorEastAsia"/>
          <w:color w:val="000000"/>
          <w:sz w:val="24"/>
          <w:highlight w:val="none"/>
        </w:rPr>
        <w:t>网站（网址：</w:t>
      </w:r>
      <w:r>
        <w:rPr>
          <w:rFonts w:cs="Arial" w:asciiTheme="minorEastAsia" w:hAnsiTheme="minorEastAsia"/>
          <w:color w:val="000000"/>
          <w:sz w:val="24"/>
          <w:highlight w:val="none"/>
        </w:rPr>
        <w:t>https://www.gzuci.com/</w:t>
      </w:r>
      <w:r>
        <w:rPr>
          <w:rFonts w:hint="eastAsia" w:cs="Arial" w:asciiTheme="minorEastAsia" w:hAnsiTheme="minorEastAsia"/>
          <w:color w:val="000000"/>
          <w:sz w:val="24"/>
          <w:highlight w:val="none"/>
        </w:rPr>
        <w:t>）同时发布。本竞选文件在各媒体发布的文本如有不同之处，以在广州城投综合能源投资经营管理有限公司网站发布的文本为准。</w:t>
      </w:r>
    </w:p>
    <w:p>
      <w:pPr>
        <w:spacing w:line="360" w:lineRule="auto"/>
        <w:ind w:firstLine="482" w:firstLineChars="200"/>
        <w:rPr>
          <w:rFonts w:ascii="宋体" w:hAnsi="宋体"/>
          <w:b/>
          <w:sz w:val="24"/>
          <w:highlight w:val="none"/>
        </w:rPr>
      </w:pPr>
      <w:r>
        <w:rPr>
          <w:rFonts w:hint="eastAsia" w:ascii="宋体" w:hAnsi="宋体"/>
          <w:b/>
          <w:sz w:val="24"/>
          <w:highlight w:val="none"/>
        </w:rPr>
        <w:t>九、采购人地址和联系方式</w:t>
      </w:r>
    </w:p>
    <w:p>
      <w:pPr>
        <w:pStyle w:val="16"/>
        <w:numPr>
          <w:ilvl w:val="0"/>
          <w:numId w:val="13"/>
        </w:numPr>
        <w:spacing w:line="360" w:lineRule="auto"/>
        <w:ind w:firstLineChars="0"/>
        <w:rPr>
          <w:rFonts w:ascii="宋体" w:hAnsi="宋体"/>
          <w:sz w:val="24"/>
          <w:highlight w:val="none"/>
        </w:rPr>
      </w:pPr>
      <w:r>
        <w:rPr>
          <w:rFonts w:hint="eastAsia" w:ascii="宋体" w:hAnsi="宋体"/>
          <w:sz w:val="24"/>
          <w:highlight w:val="none"/>
        </w:rPr>
        <w:t>采购单位：广州城投综合能源投资经营管理有限公司</w:t>
      </w:r>
    </w:p>
    <w:p>
      <w:pPr>
        <w:pStyle w:val="16"/>
        <w:numPr>
          <w:ilvl w:val="0"/>
          <w:numId w:val="13"/>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3"/>
        <w:numPr>
          <w:ilvl w:val="0"/>
          <w:numId w:val="13"/>
        </w:numPr>
        <w:spacing w:line="360" w:lineRule="auto"/>
        <w:ind w:left="0" w:firstLine="480"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詹</w:t>
      </w:r>
      <w:r>
        <w:rPr>
          <w:rFonts w:hint="eastAsia" w:ascii="宋体" w:hAnsi="宋体"/>
          <w:sz w:val="24"/>
          <w:highlight w:val="none"/>
        </w:rPr>
        <w:t>工 ，联系电话：020-39302077，电子邮件：</w:t>
      </w:r>
      <w:r>
        <w:rPr>
          <w:rFonts w:hint="eastAsia" w:ascii="宋体" w:hAnsi="宋体"/>
          <w:sz w:val="24"/>
          <w:highlight w:val="none"/>
          <w:lang w:val="en-US" w:eastAsia="zh-CN"/>
        </w:rPr>
        <w:t>328062345</w:t>
      </w:r>
      <w:r>
        <w:rPr>
          <w:rFonts w:hint="eastAsia" w:ascii="宋体" w:hAnsi="宋体"/>
          <w:sz w:val="24"/>
          <w:highlight w:val="none"/>
        </w:rPr>
        <w:t>@qq.com</w:t>
      </w:r>
    </w:p>
    <w:p>
      <w:pPr>
        <w:pStyle w:val="13"/>
        <w:spacing w:line="360" w:lineRule="auto"/>
        <w:ind w:firstLine="480"/>
        <w:rPr>
          <w:rFonts w:ascii="宋体" w:hAnsi="宋体"/>
          <w:sz w:val="24"/>
          <w:highlight w:val="none"/>
        </w:rPr>
      </w:pPr>
      <w:r>
        <w:rPr>
          <w:rFonts w:hint="eastAsia" w:ascii="宋体" w:hAnsi="宋体"/>
          <w:sz w:val="24"/>
          <w:highlight w:val="none"/>
        </w:rPr>
        <w:t>附件1、采购需求</w:t>
      </w:r>
    </w:p>
    <w:p>
      <w:pPr>
        <w:pStyle w:val="13"/>
        <w:spacing w:line="360" w:lineRule="auto"/>
        <w:ind w:firstLine="480"/>
        <w:rPr>
          <w:rFonts w:ascii="宋体" w:hAnsi="宋体"/>
          <w:sz w:val="24"/>
          <w:highlight w:val="none"/>
        </w:rPr>
      </w:pPr>
      <w:r>
        <w:rPr>
          <w:rFonts w:hint="eastAsia" w:ascii="宋体" w:hAnsi="宋体"/>
          <w:sz w:val="24"/>
          <w:highlight w:val="none"/>
        </w:rPr>
        <w:t>附件2、价格文件</w:t>
      </w:r>
    </w:p>
    <w:p>
      <w:pPr>
        <w:pStyle w:val="13"/>
        <w:spacing w:line="360" w:lineRule="auto"/>
        <w:ind w:firstLine="480"/>
        <w:rPr>
          <w:rFonts w:hint="eastAsia" w:ascii="宋体" w:hAnsi="宋体"/>
          <w:sz w:val="24"/>
          <w:highlight w:val="none"/>
        </w:rPr>
      </w:pPr>
      <w:r>
        <w:rPr>
          <w:rFonts w:hint="eastAsia" w:ascii="宋体" w:hAnsi="宋体"/>
          <w:sz w:val="24"/>
          <w:highlight w:val="none"/>
        </w:rPr>
        <w:t>附件3</w:t>
      </w:r>
      <w:r>
        <w:rPr>
          <w:rFonts w:ascii="宋体" w:hAnsi="宋体"/>
          <w:sz w:val="24"/>
          <w:highlight w:val="none"/>
        </w:rPr>
        <w:t>、供应商调查表</w:t>
      </w:r>
    </w:p>
    <w:p>
      <w:pPr>
        <w:pStyle w:val="13"/>
        <w:spacing w:line="360" w:lineRule="auto"/>
        <w:ind w:firstLine="480"/>
        <w:rPr>
          <w:rFonts w:ascii="宋体" w:hAnsi="宋体"/>
          <w:sz w:val="24"/>
          <w:highlight w:val="none"/>
        </w:rPr>
      </w:pPr>
      <w:r>
        <w:rPr>
          <w:rFonts w:hint="eastAsia" w:ascii="宋体" w:hAnsi="宋体"/>
          <w:sz w:val="24"/>
          <w:highlight w:val="none"/>
        </w:rPr>
        <w:t>附件4、法定代表人证明书</w:t>
      </w:r>
    </w:p>
    <w:p>
      <w:pPr>
        <w:pStyle w:val="13"/>
        <w:spacing w:line="360" w:lineRule="auto"/>
        <w:ind w:firstLine="480"/>
        <w:rPr>
          <w:rFonts w:ascii="宋体" w:hAnsi="宋体"/>
          <w:sz w:val="24"/>
          <w:highlight w:val="none"/>
        </w:rPr>
      </w:pPr>
      <w:r>
        <w:rPr>
          <w:rFonts w:hint="eastAsia" w:ascii="宋体" w:hAnsi="宋体"/>
          <w:sz w:val="24"/>
          <w:highlight w:val="none"/>
        </w:rPr>
        <w:t>附件5、法定代表人授权委托证明书</w:t>
      </w:r>
    </w:p>
    <w:p>
      <w:pPr>
        <w:pStyle w:val="13"/>
        <w:spacing w:line="360" w:lineRule="auto"/>
        <w:ind w:firstLine="480"/>
        <w:rPr>
          <w:rFonts w:ascii="宋体" w:hAnsi="宋体"/>
          <w:sz w:val="24"/>
          <w:highlight w:val="none"/>
        </w:rPr>
      </w:pPr>
      <w:r>
        <w:rPr>
          <w:rFonts w:hint="eastAsia" w:ascii="宋体" w:hAnsi="宋体"/>
          <w:sz w:val="24"/>
          <w:highlight w:val="none"/>
        </w:rPr>
        <w:t>附件6</w:t>
      </w:r>
      <w:r>
        <w:rPr>
          <w:rFonts w:ascii="宋体" w:hAnsi="宋体"/>
          <w:sz w:val="24"/>
          <w:highlight w:val="none"/>
        </w:rPr>
        <w:t>、资格性和有效性审查表</w:t>
      </w:r>
    </w:p>
    <w:p>
      <w:pPr>
        <w:pStyle w:val="13"/>
        <w:spacing w:line="360" w:lineRule="auto"/>
        <w:ind w:firstLine="480"/>
        <w:rPr>
          <w:rFonts w:ascii="宋体" w:hAnsi="宋体"/>
          <w:sz w:val="24"/>
          <w:highlight w:val="none"/>
        </w:rPr>
      </w:pPr>
      <w:r>
        <w:rPr>
          <w:rFonts w:hint="eastAsia" w:ascii="宋体" w:hAnsi="宋体"/>
          <w:sz w:val="24"/>
          <w:highlight w:val="none"/>
        </w:rPr>
        <w:t>附件7、评分细则</w:t>
      </w:r>
    </w:p>
    <w:p>
      <w:pPr>
        <w:pStyle w:val="13"/>
        <w:spacing w:line="360" w:lineRule="auto"/>
        <w:ind w:firstLine="480"/>
        <w:jc w:val="center"/>
        <w:rPr>
          <w:rFonts w:hint="eastAsia" w:ascii="宋体" w:hAnsi="宋体" w:eastAsiaTheme="minorEastAsia"/>
          <w:sz w:val="24"/>
          <w:highlight w:val="none"/>
          <w:lang w:eastAsia="zh-CN"/>
        </w:rPr>
      </w:pPr>
      <w:r>
        <w:rPr>
          <w:rFonts w:hint="eastAsia" w:ascii="宋体" w:hAnsi="宋体"/>
          <w:sz w:val="24"/>
          <w:highlight w:val="none"/>
        </w:rPr>
        <w:t>采购人：</w:t>
      </w:r>
      <w:r>
        <w:rPr>
          <w:rFonts w:hint="eastAsia" w:ascii="宋体" w:hAnsi="宋体"/>
          <w:sz w:val="24"/>
          <w:highlight w:val="none"/>
          <w:lang w:eastAsia="zh-CN"/>
        </w:rPr>
        <w:t>广州城投综合能源投资经营管理有限公司</w:t>
      </w:r>
    </w:p>
    <w:p>
      <w:pPr>
        <w:pStyle w:val="13"/>
        <w:spacing w:line="360" w:lineRule="auto"/>
        <w:ind w:right="960" w:firstLine="4260" w:firstLineChars="1775"/>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31</w:t>
      </w:r>
      <w:bookmarkStart w:id="1" w:name="_GoBack"/>
      <w:bookmarkEnd w:id="1"/>
      <w:r>
        <w:rPr>
          <w:rFonts w:hint="eastAsia" w:ascii="宋体" w:hAnsi="宋体"/>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pStyle w:val="8"/>
        <w:keepNext w:val="0"/>
        <w:keepLines w:val="0"/>
        <w:pageBreakBefore w:val="0"/>
        <w:widowControl w:val="0"/>
        <w:kinsoku/>
        <w:wordWrap/>
        <w:overflowPunct/>
        <w:topLinePunct w:val="0"/>
        <w:autoSpaceDE/>
        <w:autoSpaceDN/>
        <w:bidi w:val="0"/>
        <w:adjustRightInd/>
        <w:snapToGrid/>
        <w:spacing w:before="0" w:after="0"/>
        <w:textAlignment w:val="auto"/>
        <w:rPr>
          <w:highlight w:val="none"/>
        </w:rPr>
      </w:pPr>
      <w:r>
        <w:rPr>
          <w:rFonts w:hint="eastAsia"/>
          <w:highlight w:val="none"/>
        </w:rPr>
        <w:t>番禺区计算科学与大数据产业园（地块一、地块四）</w:t>
      </w:r>
    </w:p>
    <w:p>
      <w:pPr>
        <w:pStyle w:val="8"/>
        <w:keepNext w:val="0"/>
        <w:keepLines w:val="0"/>
        <w:pageBreakBefore w:val="0"/>
        <w:widowControl w:val="0"/>
        <w:kinsoku/>
        <w:wordWrap/>
        <w:overflowPunct/>
        <w:topLinePunct w:val="0"/>
        <w:autoSpaceDE/>
        <w:autoSpaceDN/>
        <w:bidi w:val="0"/>
        <w:adjustRightInd/>
        <w:snapToGrid/>
        <w:spacing w:before="0" w:after="0"/>
        <w:textAlignment w:val="auto"/>
        <w:rPr>
          <w:highlight w:val="none"/>
        </w:rPr>
      </w:pPr>
      <w:r>
        <w:rPr>
          <w:rFonts w:hint="eastAsia"/>
          <w:highlight w:val="none"/>
        </w:rPr>
        <w:t>分布式光伏项目可行性研究报告、工程设计文件</w:t>
      </w:r>
    </w:p>
    <w:p>
      <w:pPr>
        <w:pStyle w:val="8"/>
        <w:keepNext w:val="0"/>
        <w:keepLines w:val="0"/>
        <w:pageBreakBefore w:val="0"/>
        <w:widowControl w:val="0"/>
        <w:kinsoku/>
        <w:wordWrap/>
        <w:overflowPunct/>
        <w:topLinePunct w:val="0"/>
        <w:autoSpaceDE/>
        <w:autoSpaceDN/>
        <w:bidi w:val="0"/>
        <w:adjustRightInd/>
        <w:snapToGrid/>
        <w:spacing w:before="0" w:after="0"/>
        <w:textAlignment w:val="auto"/>
        <w:rPr>
          <w:highlight w:val="none"/>
        </w:rPr>
      </w:pPr>
      <w:r>
        <w:rPr>
          <w:rFonts w:hint="eastAsia"/>
          <w:highlight w:val="none"/>
        </w:rPr>
        <w:t>编制及相关服务采购需求书</w:t>
      </w:r>
    </w:p>
    <w:p>
      <w:pPr>
        <w:spacing w:line="360" w:lineRule="auto"/>
        <w:rPr>
          <w:rFonts w:ascii="宋体" w:hAnsi="宋体" w:cs="Arial" w:eastAsiaTheme="majorEastAsia"/>
          <w:b/>
          <w:sz w:val="30"/>
          <w:szCs w:val="30"/>
          <w:highlight w:val="none"/>
        </w:rPr>
      </w:pPr>
      <w:r>
        <w:rPr>
          <w:rFonts w:hint="eastAsia" w:ascii="宋体" w:hAnsi="宋体" w:cs="Arial" w:eastAsiaTheme="majorEastAsia"/>
          <w:b/>
          <w:sz w:val="30"/>
          <w:szCs w:val="30"/>
          <w:highlight w:val="none"/>
        </w:rPr>
        <w:t>一、项目概况及背景</w:t>
      </w:r>
    </w:p>
    <w:p>
      <w:pPr>
        <w:spacing w:line="360" w:lineRule="auto"/>
        <w:ind w:firstLine="480" w:firstLineChars="200"/>
        <w:rPr>
          <w:rFonts w:ascii="Calibri" w:hAnsi="Calibri"/>
          <w:sz w:val="24"/>
          <w:highlight w:val="none"/>
        </w:rPr>
      </w:pPr>
      <w:r>
        <w:rPr>
          <w:rFonts w:hint="eastAsia" w:ascii="Calibri" w:hAnsi="Calibri"/>
          <w:sz w:val="24"/>
          <w:highlight w:val="none"/>
        </w:rPr>
        <w:t>番禺区计算科学与大数据产业园（地块一、地块四）位于广州市番禺区大学城中轴线共享区北部，紧邻我司区域供冷系统第三冷站，共有四个地块（地块一至地块四）。该项目总规划建设用地面积95156.11m</w:t>
      </w:r>
      <w:r>
        <w:rPr>
          <w:rFonts w:hint="eastAsia" w:ascii="Calibri" w:hAnsi="Calibri"/>
          <w:sz w:val="24"/>
          <w:highlight w:val="none"/>
          <w:vertAlign w:val="superscript"/>
        </w:rPr>
        <w:t>2</w:t>
      </w:r>
      <w:r>
        <w:rPr>
          <w:rFonts w:hint="eastAsia" w:ascii="Calibri" w:hAnsi="Calibri"/>
          <w:sz w:val="24"/>
          <w:highlight w:val="none"/>
        </w:rPr>
        <w:t>，总计容建筑面积约394000m</w:t>
      </w:r>
      <w:r>
        <w:rPr>
          <w:rFonts w:hint="eastAsia" w:ascii="Calibri" w:hAnsi="Calibri"/>
          <w:sz w:val="24"/>
          <w:highlight w:val="none"/>
          <w:vertAlign w:val="superscript"/>
        </w:rPr>
        <w:t>2</w:t>
      </w:r>
      <w:r>
        <w:rPr>
          <w:rFonts w:hint="eastAsia" w:ascii="Calibri" w:hAnsi="Calibri"/>
          <w:sz w:val="24"/>
          <w:highlight w:val="none"/>
        </w:rPr>
        <w:t>，其中：地块一建筑面积约为87000m</w:t>
      </w:r>
      <w:r>
        <w:rPr>
          <w:rFonts w:hint="eastAsia" w:ascii="Calibri" w:hAnsi="Calibri"/>
          <w:sz w:val="24"/>
          <w:highlight w:val="none"/>
          <w:vertAlign w:val="superscript"/>
        </w:rPr>
        <w:t>2</w:t>
      </w:r>
      <w:r>
        <w:rPr>
          <w:rFonts w:hint="eastAsia" w:ascii="Calibri" w:hAnsi="Calibri"/>
          <w:sz w:val="24"/>
          <w:highlight w:val="none"/>
        </w:rPr>
        <w:t>，建筑用途为商业、办公；地块二建筑面积约为10100m</w:t>
      </w:r>
      <w:r>
        <w:rPr>
          <w:rFonts w:hint="eastAsia" w:ascii="Calibri" w:hAnsi="Calibri"/>
          <w:sz w:val="24"/>
          <w:highlight w:val="none"/>
          <w:vertAlign w:val="superscript"/>
        </w:rPr>
        <w:t>2</w:t>
      </w:r>
      <w:r>
        <w:rPr>
          <w:rFonts w:hint="eastAsia" w:ascii="Calibri" w:hAnsi="Calibri"/>
          <w:sz w:val="24"/>
          <w:highlight w:val="none"/>
        </w:rPr>
        <w:t>，建筑用途为商业、办公；地块三建筑面积约为118000m</w:t>
      </w:r>
      <w:r>
        <w:rPr>
          <w:rFonts w:hint="eastAsia" w:ascii="Calibri" w:hAnsi="Calibri"/>
          <w:sz w:val="24"/>
          <w:highlight w:val="none"/>
          <w:vertAlign w:val="superscript"/>
        </w:rPr>
        <w:t>2</w:t>
      </w:r>
      <w:r>
        <w:rPr>
          <w:rFonts w:hint="eastAsia" w:ascii="Calibri" w:hAnsi="Calibri"/>
          <w:sz w:val="24"/>
          <w:highlight w:val="none"/>
        </w:rPr>
        <w:t>，建筑用途为商业、公寓和酒店；地块四建筑面积约为88000m</w:t>
      </w:r>
      <w:r>
        <w:rPr>
          <w:rFonts w:hint="eastAsia" w:ascii="Calibri" w:hAnsi="Calibri"/>
          <w:sz w:val="24"/>
          <w:highlight w:val="none"/>
          <w:vertAlign w:val="superscript"/>
        </w:rPr>
        <w:t>2</w:t>
      </w:r>
      <w:r>
        <w:rPr>
          <w:rFonts w:hint="eastAsia" w:ascii="Calibri" w:hAnsi="Calibri"/>
          <w:sz w:val="24"/>
          <w:highlight w:val="none"/>
        </w:rPr>
        <w:t>，建筑用途为商业、办公。目前地块一、四建筑已封顶，正开展幕墙安装、机电安装工作，预计2</w:t>
      </w:r>
      <w:r>
        <w:rPr>
          <w:rFonts w:ascii="Calibri" w:hAnsi="Calibri"/>
          <w:sz w:val="24"/>
          <w:highlight w:val="none"/>
        </w:rPr>
        <w:t>023年底验收</w:t>
      </w:r>
      <w:r>
        <w:rPr>
          <w:rFonts w:hint="eastAsia" w:ascii="Calibri" w:hAnsi="Calibri"/>
          <w:sz w:val="24"/>
          <w:highlight w:val="none"/>
        </w:rPr>
        <w:t>。</w:t>
      </w:r>
    </w:p>
    <w:p>
      <w:pPr>
        <w:spacing w:line="360" w:lineRule="auto"/>
        <w:ind w:firstLine="480" w:firstLineChars="200"/>
        <w:rPr>
          <w:rFonts w:ascii="Calibri" w:hAnsi="Calibri"/>
          <w:sz w:val="24"/>
          <w:highlight w:val="none"/>
        </w:rPr>
      </w:pPr>
      <w:r>
        <w:rPr>
          <w:rFonts w:hint="eastAsia" w:ascii="Calibri" w:hAnsi="Calibri"/>
          <w:sz w:val="24"/>
          <w:highlight w:val="none"/>
        </w:rPr>
        <w:t>为落实节能减排的工作要求，把番禺区计算科学与大数据产业园打造成广州市新城建示范项目，本项目计划在地块一、地块四分别设置分布式光伏系统，可以安装光伏的区域包括：地块一共有2个建筑屋面可敷设光伏，总面积约1</w:t>
      </w:r>
      <w:r>
        <w:rPr>
          <w:rFonts w:ascii="Calibri" w:hAnsi="Calibri"/>
          <w:sz w:val="24"/>
          <w:highlight w:val="none"/>
        </w:rPr>
        <w:t>497</w:t>
      </w:r>
      <w:r>
        <w:rPr>
          <w:rFonts w:hint="eastAsia" w:ascii="Calibri" w:hAnsi="Calibri"/>
          <w:sz w:val="24"/>
          <w:highlight w:val="none"/>
        </w:rPr>
        <w:t xml:space="preserve"> m</w:t>
      </w:r>
      <w:r>
        <w:rPr>
          <w:rFonts w:hint="eastAsia" w:ascii="Calibri" w:hAnsi="Calibri"/>
          <w:sz w:val="24"/>
          <w:highlight w:val="none"/>
          <w:vertAlign w:val="superscript"/>
        </w:rPr>
        <w:t>2</w:t>
      </w:r>
      <w:r>
        <w:rPr>
          <w:rFonts w:ascii="Calibri" w:hAnsi="Calibri"/>
          <w:sz w:val="24"/>
          <w:highlight w:val="none"/>
        </w:rPr>
        <w:t>；</w:t>
      </w:r>
      <w:r>
        <w:rPr>
          <w:rFonts w:hint="eastAsia" w:ascii="Calibri" w:hAnsi="Calibri"/>
          <w:sz w:val="24"/>
          <w:highlight w:val="none"/>
        </w:rPr>
        <w:t>地块四共有2个建筑屋面可敷设光伏，总面积约</w:t>
      </w:r>
      <w:r>
        <w:rPr>
          <w:rFonts w:ascii="Calibri" w:hAnsi="Calibri"/>
          <w:sz w:val="24"/>
          <w:highlight w:val="none"/>
        </w:rPr>
        <w:t>1732</w:t>
      </w:r>
      <w:r>
        <w:rPr>
          <w:rFonts w:hint="eastAsia" w:ascii="Calibri" w:hAnsi="Calibri"/>
          <w:sz w:val="24"/>
          <w:highlight w:val="none"/>
        </w:rPr>
        <w:t xml:space="preserve"> m</w:t>
      </w:r>
      <w:r>
        <w:rPr>
          <w:rFonts w:hint="eastAsia" w:ascii="Calibri" w:hAnsi="Calibri"/>
          <w:sz w:val="24"/>
          <w:highlight w:val="none"/>
          <w:vertAlign w:val="superscript"/>
        </w:rPr>
        <w:t>2</w:t>
      </w:r>
      <w:r>
        <w:rPr>
          <w:rFonts w:ascii="Calibri" w:hAnsi="Calibri"/>
          <w:sz w:val="24"/>
          <w:highlight w:val="none"/>
        </w:rPr>
        <w:t>。</w:t>
      </w:r>
    </w:p>
    <w:p>
      <w:pPr>
        <w:spacing w:line="360" w:lineRule="auto"/>
        <w:ind w:firstLine="480" w:firstLineChars="200"/>
        <w:rPr>
          <w:rFonts w:ascii="Calibri" w:hAnsi="Calibri"/>
          <w:sz w:val="24"/>
          <w:highlight w:val="none"/>
        </w:rPr>
      </w:pPr>
      <w:r>
        <w:rPr>
          <w:rFonts w:hint="eastAsia" w:ascii="Calibri" w:hAnsi="Calibri"/>
          <w:sz w:val="24"/>
          <w:highlight w:val="none"/>
          <w:lang w:val="en-US" w:eastAsia="zh-CN"/>
        </w:rPr>
        <w:t>现拟采购</w:t>
      </w:r>
      <w:r>
        <w:rPr>
          <w:rFonts w:hint="eastAsia" w:ascii="Calibri" w:hAnsi="Calibri"/>
          <w:sz w:val="24"/>
          <w:highlight w:val="none"/>
        </w:rPr>
        <w:t>委托具有咨询和设计资质的专业单位对本项目开展项目可行性研究和工程设计。</w:t>
      </w:r>
    </w:p>
    <w:p>
      <w:pPr>
        <w:spacing w:line="360" w:lineRule="auto"/>
        <w:ind w:firstLine="480" w:firstLineChars="200"/>
        <w:rPr>
          <w:rFonts w:ascii="Calibri" w:hAnsi="Calibri"/>
          <w:sz w:val="24"/>
          <w:highlight w:val="none"/>
        </w:rPr>
      </w:pPr>
      <w:r>
        <w:rPr>
          <w:rFonts w:hint="eastAsia" w:ascii="宋体" w:hAnsi="宋体" w:cs="Arial" w:eastAsiaTheme="majorEastAsia"/>
          <w:sz w:val="24"/>
          <w:highlight w:val="none"/>
        </w:rPr>
        <w:t>本次采购需求基于上述背景提出。</w:t>
      </w:r>
    </w:p>
    <w:p>
      <w:pPr>
        <w:spacing w:line="360" w:lineRule="auto"/>
        <w:rPr>
          <w:rFonts w:ascii="宋体" w:hAnsi="宋体" w:cs="Arial" w:eastAsiaTheme="majorEastAsia"/>
          <w:b/>
          <w:sz w:val="30"/>
          <w:szCs w:val="30"/>
          <w:highlight w:val="none"/>
        </w:rPr>
      </w:pPr>
      <w:r>
        <w:rPr>
          <w:rFonts w:hint="eastAsia" w:ascii="宋体" w:hAnsi="宋体" w:cs="Arial" w:eastAsiaTheme="majorEastAsia"/>
          <w:b/>
          <w:sz w:val="30"/>
          <w:szCs w:val="30"/>
          <w:highlight w:val="none"/>
        </w:rPr>
        <w:t>二、采购内容</w:t>
      </w:r>
    </w:p>
    <w:p>
      <w:pPr>
        <w:spacing w:line="360" w:lineRule="auto"/>
        <w:ind w:firstLine="364" w:firstLineChars="15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1、可行性研究报告编制及相关服务</w:t>
      </w:r>
    </w:p>
    <w:p>
      <w:pPr>
        <w:spacing w:line="360" w:lineRule="auto"/>
        <w:ind w:firstLine="602" w:firstLineChars="25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各项基础资料的收集，可行性研究报告的编制，编制过程中的修改及深化。主要服务内容包括但不限于：</w:t>
      </w:r>
    </w:p>
    <w:p>
      <w:pPr>
        <w:spacing w:line="360" w:lineRule="auto"/>
        <w:ind w:firstLine="602" w:firstLineChars="25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（1）编制项目相关的汇报文件及报审文件。</w:t>
      </w:r>
    </w:p>
    <w:p>
      <w:pPr>
        <w:spacing w:line="360" w:lineRule="auto"/>
        <w:ind w:firstLine="602" w:firstLineChars="25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（2）准备立项的相关资料，协助控规调整，配合</w:t>
      </w:r>
      <w:r>
        <w:rPr>
          <w:rFonts w:hint="eastAsia" w:asciiTheme="minorEastAsia" w:hAnsiTheme="minorEastAsia"/>
          <w:sz w:val="24"/>
          <w:highlight w:val="none"/>
          <w:lang w:val="en-US" w:eastAsia="zh-CN"/>
        </w:rPr>
        <w:t>采购人</w:t>
      </w:r>
      <w:r>
        <w:rPr>
          <w:rFonts w:hint="eastAsia" w:asciiTheme="minorEastAsia" w:hAnsiTheme="minorEastAsia" w:eastAsiaTheme="minorEastAsia"/>
          <w:sz w:val="24"/>
          <w:highlight w:val="none"/>
        </w:rPr>
        <w:t>通过内审或委托第三方进行的审查或者邀请专家进行的评审，同时根据评审意见修改完善可行性研究报告，最终完成项目立项。</w:t>
      </w:r>
    </w:p>
    <w:p>
      <w:pPr>
        <w:spacing w:line="360" w:lineRule="auto"/>
        <w:ind w:firstLine="602" w:firstLineChars="25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2、工程设计文件编制及相关服务</w:t>
      </w:r>
    </w:p>
    <w:p>
      <w:pPr>
        <w:spacing w:line="360" w:lineRule="auto"/>
        <w:ind w:firstLine="602" w:firstLineChars="251"/>
        <w:rPr>
          <w:rFonts w:asciiTheme="minorEastAsia" w:hAnsiTheme="minorEastAsia" w:eastAsiaTheme="minorEastAsia"/>
          <w:sz w:val="24"/>
          <w:highlight w:val="none"/>
        </w:rPr>
      </w:pPr>
      <w:r>
        <w:rPr>
          <w:rFonts w:asciiTheme="minorEastAsia" w:hAnsiTheme="minorEastAsia" w:eastAsiaTheme="minorEastAsia"/>
          <w:sz w:val="24"/>
          <w:highlight w:val="none"/>
        </w:rPr>
        <w:t>根据立项方案进行设计工作，主要包括：施工图设计（含初步概算）、竣工图编制。主要服务内容包括但不限于：</w:t>
      </w:r>
    </w:p>
    <w:p>
      <w:pPr>
        <w:spacing w:line="360" w:lineRule="auto"/>
        <w:ind w:firstLine="602" w:firstLineChars="251"/>
        <w:rPr>
          <w:rFonts w:asciiTheme="minorEastAsia" w:hAnsiTheme="minorEastAsia" w:eastAsiaTheme="minorEastAsia"/>
          <w:sz w:val="24"/>
          <w:highlight w:val="none"/>
        </w:rPr>
      </w:pP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1）编制相关汇报文件、报审文件及技术文件等。</w:t>
      </w:r>
    </w:p>
    <w:p>
      <w:pPr>
        <w:spacing w:line="360" w:lineRule="auto"/>
        <w:ind w:firstLine="602" w:firstLineChars="251"/>
        <w:rPr>
          <w:rFonts w:asciiTheme="minorEastAsia" w:hAnsiTheme="minorEastAsia" w:eastAsiaTheme="minorEastAsia"/>
          <w:sz w:val="24"/>
          <w:highlight w:val="none"/>
        </w:rPr>
      </w:pP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2）配合电力报装提供相关技术文件。</w:t>
      </w:r>
    </w:p>
    <w:p>
      <w:pPr>
        <w:spacing w:line="360" w:lineRule="auto"/>
        <w:ind w:firstLine="602" w:firstLineChars="25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（3）审核施工单位、设备生产单位等深化设计文件。</w:t>
      </w:r>
    </w:p>
    <w:p>
      <w:pPr>
        <w:spacing w:line="360" w:lineRule="auto"/>
        <w:ind w:firstLine="602" w:firstLineChars="25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）审核设备订货技术参数。</w:t>
      </w:r>
    </w:p>
    <w:p>
      <w:pPr>
        <w:spacing w:line="360" w:lineRule="auto"/>
        <w:ind w:firstLine="602" w:firstLineChars="25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）配合系统调试及性能验收试验。</w:t>
      </w:r>
    </w:p>
    <w:p>
      <w:pPr>
        <w:spacing w:line="360" w:lineRule="auto"/>
        <w:ind w:firstLine="602" w:firstLineChars="25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6</w:t>
      </w:r>
      <w:r>
        <w:rPr>
          <w:rFonts w:hint="eastAsia" w:asciiTheme="minorEastAsia" w:hAnsiTheme="minorEastAsia" w:eastAsiaTheme="minorEastAsia"/>
          <w:sz w:val="24"/>
          <w:highlight w:val="none"/>
        </w:rPr>
        <w:t>）按照</w:t>
      </w:r>
      <w:r>
        <w:rPr>
          <w:rFonts w:hint="eastAsia" w:asciiTheme="minorEastAsia" w:hAnsiTheme="minorEastAsia"/>
          <w:sz w:val="24"/>
          <w:highlight w:val="none"/>
          <w:lang w:val="en-US" w:eastAsia="zh-CN"/>
        </w:rPr>
        <w:t>采购人</w:t>
      </w:r>
      <w:r>
        <w:rPr>
          <w:rFonts w:hint="eastAsia" w:asciiTheme="minorEastAsia" w:hAnsiTheme="minorEastAsia" w:eastAsiaTheme="minorEastAsia"/>
          <w:sz w:val="24"/>
          <w:highlight w:val="none"/>
        </w:rPr>
        <w:t>的要求参加设计联络会。</w:t>
      </w:r>
    </w:p>
    <w:p>
      <w:pPr>
        <w:spacing w:line="360" w:lineRule="auto"/>
        <w:rPr>
          <w:rFonts w:ascii="宋体" w:hAnsi="宋体" w:cs="Arial" w:eastAsiaTheme="majorEastAsia"/>
          <w:b/>
          <w:sz w:val="30"/>
          <w:szCs w:val="30"/>
          <w:highlight w:val="none"/>
        </w:rPr>
      </w:pPr>
      <w:r>
        <w:rPr>
          <w:rFonts w:hint="eastAsia" w:ascii="宋体" w:hAnsi="宋体" w:cs="Arial" w:eastAsiaTheme="majorEastAsia"/>
          <w:b/>
          <w:sz w:val="30"/>
          <w:szCs w:val="30"/>
          <w:highlight w:val="none"/>
        </w:rPr>
        <w:t>三、可行性研究报告内容及成果要求</w:t>
      </w:r>
    </w:p>
    <w:p>
      <w:pPr>
        <w:spacing w:line="360" w:lineRule="auto"/>
        <w:ind w:firstLine="480" w:firstLineChars="200"/>
        <w:rPr>
          <w:rFonts w:asciiTheme="minorEastAsia" w:hAnsiTheme="minorEastAsia"/>
          <w:sz w:val="24"/>
          <w:highlight w:val="none"/>
        </w:rPr>
      </w:pPr>
      <w:r>
        <w:rPr>
          <w:rFonts w:hint="eastAsia" w:asciiTheme="minorEastAsia" w:hAnsiTheme="minorEastAsia" w:eastAsiaTheme="minorEastAsia"/>
          <w:sz w:val="24"/>
          <w:highlight w:val="none"/>
        </w:rPr>
        <w:t>1、主要内容</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根据采购人需求编写可行性研究报告</w:t>
      </w:r>
      <w:r>
        <w:rPr>
          <w:rFonts w:asciiTheme="minorEastAsia" w:hAnsiTheme="minorEastAsia" w:eastAsiaTheme="minorEastAsia"/>
          <w:sz w:val="24"/>
          <w:highlight w:val="none"/>
        </w:rPr>
        <w:t>,报告</w:t>
      </w:r>
      <w:r>
        <w:rPr>
          <w:rFonts w:hint="eastAsia" w:asciiTheme="minorEastAsia" w:hAnsiTheme="minorEastAsia" w:eastAsiaTheme="minorEastAsia"/>
          <w:sz w:val="24"/>
          <w:highlight w:val="none"/>
        </w:rPr>
        <w:t>主要包含以下内容，具体内容和深度由双方协商确定。</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项目概况</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建设内容和规模、技术方案（含规模测算、技术路线、布置方案）</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分期建设方案及投资建议</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 xml:space="preserve">绿色建筑和节能措施    </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环境影响分析</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投资估算及收益分析</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敏感性分析</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投资建设运营模式</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建设进度计划</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项目风险分析及控制措施</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项目综合评价和研究结论</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采购人其他需求内容</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2、可行性研究报告成果</w:t>
      </w:r>
    </w:p>
    <w:p>
      <w:pPr>
        <w:pStyle w:val="16"/>
        <w:spacing w:line="360" w:lineRule="auto"/>
        <w:ind w:left="862" w:firstLine="0" w:firstLineChars="0"/>
        <w:rPr>
          <w:rFonts w:ascii="宋体" w:hAnsi="宋体"/>
          <w:sz w:val="24"/>
          <w:highlight w:val="none"/>
        </w:rPr>
      </w:pPr>
      <w:r>
        <w:rPr>
          <w:rFonts w:hint="eastAsia" w:ascii="宋体" w:hAnsi="宋体"/>
          <w:sz w:val="24"/>
          <w:highlight w:val="none"/>
        </w:rPr>
        <w:t>提供最终成果文件装订本一式15套，电子版光盘一份。</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3、成果验收</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根据评审意见修改完善可行性研究报告，最终完成项目立项。</w:t>
      </w:r>
    </w:p>
    <w:p>
      <w:pPr>
        <w:spacing w:line="360" w:lineRule="auto"/>
        <w:rPr>
          <w:rFonts w:ascii="宋体" w:hAnsi="宋体" w:cs="Arial" w:eastAsiaTheme="majorEastAsia"/>
          <w:b/>
          <w:sz w:val="30"/>
          <w:szCs w:val="30"/>
          <w:highlight w:val="none"/>
        </w:rPr>
      </w:pPr>
      <w:r>
        <w:rPr>
          <w:rFonts w:ascii="宋体" w:hAnsi="宋体" w:cs="Arial" w:eastAsiaTheme="majorEastAsia"/>
          <w:b/>
          <w:sz w:val="30"/>
          <w:szCs w:val="30"/>
          <w:highlight w:val="none"/>
        </w:rPr>
        <w:t>四、工程设计文件内容及成果要求</w:t>
      </w:r>
    </w:p>
    <w:p>
      <w:pPr>
        <w:spacing w:line="360" w:lineRule="auto"/>
        <w:ind w:firstLine="480" w:firstLineChars="200"/>
        <w:rPr>
          <w:rFonts w:asciiTheme="minorEastAsia" w:hAnsiTheme="minorEastAsia"/>
          <w:sz w:val="24"/>
          <w:highlight w:val="none"/>
        </w:rPr>
      </w:pPr>
      <w:r>
        <w:rPr>
          <w:rFonts w:hint="eastAsia" w:asciiTheme="minorEastAsia" w:hAnsiTheme="minorEastAsia" w:eastAsiaTheme="minorEastAsia"/>
          <w:sz w:val="24"/>
          <w:highlight w:val="none"/>
        </w:rPr>
        <w:t>1、主要内容</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根据国家现行设计规范及采购人设计需求编写设计文件</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主要包含但不限于以下内容，具体内容由双方协商确定；设计深度满足国家施工图设计要求及采购人设计要求。</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土建专业</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1）图纸目录</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2）设计与施工说明</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3）基础平面布置图及基础详图</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4）光伏组件平面布置图</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5）钢结构安装图</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6）节点大样图</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7）材料表</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电气专业</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1）图纸目录</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2）设计与施工说明</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3</w:t>
      </w:r>
      <w:r>
        <w:rPr>
          <w:rFonts w:asciiTheme="minorEastAsia" w:hAnsiTheme="minorEastAsia"/>
          <w:sz w:val="24"/>
          <w:highlight w:val="none"/>
        </w:rPr>
        <w:t>）电气干线图</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4）太阳能电池板平面布置及接线图</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5）太阳能电池板电缆路由平面图</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6）太阳能电池板避雷针布置平面图</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7）太阳能电池板支架接地线连接平面图</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8）配电柜接线图</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（9</w:t>
      </w:r>
      <w:r>
        <w:rPr>
          <w:rFonts w:hint="eastAsia" w:asciiTheme="minorEastAsia" w:hAnsiTheme="minorEastAsia"/>
          <w:sz w:val="24"/>
          <w:highlight w:val="none"/>
        </w:rPr>
        <w:t>）配电室（光伏）配电柜平面布置图</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1</w:t>
      </w:r>
      <w:r>
        <w:rPr>
          <w:rFonts w:asciiTheme="minorEastAsia" w:hAnsiTheme="minorEastAsia"/>
          <w:sz w:val="24"/>
          <w:highlight w:val="none"/>
        </w:rPr>
        <w:t>0）设备材料表</w:t>
      </w:r>
    </w:p>
    <w:p>
      <w:pPr>
        <w:pStyle w:val="16"/>
        <w:numPr>
          <w:ilvl w:val="0"/>
          <w:numId w:val="14"/>
        </w:numPr>
        <w:spacing w:line="360" w:lineRule="auto"/>
        <w:ind w:firstLine="272" w:firstLineChars="0"/>
        <w:jc w:val="left"/>
        <w:rPr>
          <w:rFonts w:asciiTheme="minorEastAsia" w:hAnsiTheme="minorEastAsia"/>
          <w:sz w:val="24"/>
          <w:highlight w:val="none"/>
        </w:rPr>
      </w:pPr>
      <w:r>
        <w:rPr>
          <w:rFonts w:asciiTheme="minorEastAsia" w:hAnsiTheme="minorEastAsia"/>
          <w:sz w:val="24"/>
          <w:highlight w:val="none"/>
        </w:rPr>
        <w:t>智能化专业</w:t>
      </w:r>
    </w:p>
    <w:p>
      <w:pPr>
        <w:spacing w:line="360" w:lineRule="auto"/>
        <w:ind w:left="862" w:firstLine="480" w:firstLineChars="200"/>
        <w:jc w:val="left"/>
        <w:rPr>
          <w:rFonts w:asciiTheme="minorEastAsia" w:hAnsiTheme="minorEastAsia"/>
          <w:sz w:val="24"/>
          <w:highlight w:val="none"/>
        </w:rPr>
      </w:pPr>
      <w:r>
        <w:rPr>
          <w:rFonts w:asciiTheme="minorEastAsia" w:hAnsiTheme="minorEastAsia"/>
          <w:sz w:val="24"/>
          <w:highlight w:val="none"/>
        </w:rPr>
        <w:t>尽量避免被人工操作或维护的情况。光伏发电系统的控制器可根据光伏组件情况控制负载端的输出，实时工作状态的数据可远传至能源终端控制室，实现工作状态异常故障报警。</w:t>
      </w:r>
    </w:p>
    <w:p>
      <w:pPr>
        <w:pStyle w:val="16"/>
        <w:numPr>
          <w:ilvl w:val="0"/>
          <w:numId w:val="14"/>
        </w:numPr>
        <w:spacing w:line="360" w:lineRule="auto"/>
        <w:ind w:firstLine="272" w:firstLineChars="0"/>
        <w:jc w:val="left"/>
        <w:rPr>
          <w:rFonts w:asciiTheme="minorEastAsia" w:hAnsiTheme="minorEastAsia"/>
          <w:sz w:val="24"/>
          <w:highlight w:val="none"/>
        </w:rPr>
      </w:pPr>
      <w:r>
        <w:rPr>
          <w:rFonts w:hint="eastAsia" w:asciiTheme="minorEastAsia" w:hAnsiTheme="minorEastAsia"/>
          <w:sz w:val="24"/>
          <w:highlight w:val="none"/>
        </w:rPr>
        <w:t>计算书</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1）负载用电量计算</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2）太阳能光伏阵列辐射量计算</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3）光伏发电系统容量计算</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4）光伏阵列倾角选择与阵列间间距计算</w:t>
      </w:r>
    </w:p>
    <w:p>
      <w:pPr>
        <w:pStyle w:val="16"/>
        <w:spacing w:line="360" w:lineRule="auto"/>
        <w:ind w:left="1134" w:firstLine="0" w:firstLineChars="0"/>
        <w:jc w:val="left"/>
        <w:rPr>
          <w:rFonts w:asciiTheme="minorEastAsia" w:hAnsiTheme="minorEastAsia"/>
          <w:sz w:val="24"/>
          <w:highlight w:val="none"/>
        </w:rPr>
      </w:pPr>
      <w:r>
        <w:rPr>
          <w:rFonts w:asciiTheme="minorEastAsia" w:hAnsiTheme="minorEastAsia"/>
          <w:sz w:val="24"/>
          <w:highlight w:val="none"/>
        </w:rPr>
        <w:t>（</w:t>
      </w:r>
      <w:r>
        <w:rPr>
          <w:rFonts w:hint="eastAsia" w:asciiTheme="minorEastAsia" w:hAnsiTheme="minorEastAsia"/>
          <w:sz w:val="24"/>
          <w:highlight w:val="none"/>
        </w:rPr>
        <w:t>5）结构相关计算</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2、设计文件成果</w:t>
      </w:r>
    </w:p>
    <w:p>
      <w:pPr>
        <w:pStyle w:val="16"/>
        <w:spacing w:line="360" w:lineRule="auto"/>
        <w:ind w:left="862" w:firstLine="0" w:firstLineChars="0"/>
        <w:rPr>
          <w:rFonts w:ascii="宋体" w:hAnsi="宋体"/>
          <w:sz w:val="24"/>
          <w:highlight w:val="none"/>
        </w:rPr>
      </w:pPr>
      <w:r>
        <w:rPr>
          <w:rFonts w:hint="eastAsia" w:ascii="宋体" w:hAnsi="宋体"/>
          <w:sz w:val="24"/>
          <w:highlight w:val="none"/>
        </w:rPr>
        <w:t>施工图设计文件（按委托方要求装订成册）一式</w:t>
      </w:r>
      <w:r>
        <w:rPr>
          <w:rFonts w:ascii="宋体" w:hAnsi="宋体"/>
          <w:sz w:val="24"/>
          <w:highlight w:val="none"/>
        </w:rPr>
        <w:t>10</w:t>
      </w:r>
      <w:r>
        <w:rPr>
          <w:rFonts w:hint="eastAsia" w:ascii="宋体" w:hAnsi="宋体"/>
          <w:sz w:val="24"/>
          <w:highlight w:val="none"/>
        </w:rPr>
        <w:t>套，电子版光盘2份。</w:t>
      </w:r>
    </w:p>
    <w:p>
      <w:pPr>
        <w:pStyle w:val="16"/>
        <w:spacing w:line="360" w:lineRule="auto"/>
        <w:ind w:left="862" w:firstLine="0" w:firstLineChars="0"/>
        <w:rPr>
          <w:rFonts w:ascii="宋体" w:hAnsi="宋体"/>
          <w:sz w:val="24"/>
          <w:highlight w:val="none"/>
        </w:rPr>
      </w:pPr>
      <w:r>
        <w:rPr>
          <w:rFonts w:ascii="宋体" w:hAnsi="宋体"/>
          <w:sz w:val="24"/>
          <w:highlight w:val="none"/>
        </w:rPr>
        <w:t>设计变更文件（如有，包括造价变更文件）</w:t>
      </w:r>
      <w:r>
        <w:rPr>
          <w:rFonts w:hint="eastAsia" w:ascii="宋体" w:hAnsi="宋体"/>
          <w:sz w:val="24"/>
          <w:highlight w:val="none"/>
        </w:rPr>
        <w:t>一式</w:t>
      </w:r>
      <w:r>
        <w:rPr>
          <w:rFonts w:ascii="宋体" w:hAnsi="宋体"/>
          <w:sz w:val="24"/>
          <w:highlight w:val="none"/>
        </w:rPr>
        <w:t>10</w:t>
      </w:r>
      <w:r>
        <w:rPr>
          <w:rFonts w:hint="eastAsia" w:ascii="宋体" w:hAnsi="宋体"/>
          <w:sz w:val="24"/>
          <w:highlight w:val="none"/>
        </w:rPr>
        <w:t>套，电子版光盘2份。</w:t>
      </w:r>
    </w:p>
    <w:p>
      <w:pPr>
        <w:pStyle w:val="16"/>
        <w:spacing w:line="360" w:lineRule="auto"/>
        <w:ind w:left="862" w:firstLine="0" w:firstLineChars="0"/>
        <w:rPr>
          <w:rFonts w:ascii="宋体" w:hAnsi="宋体"/>
          <w:sz w:val="24"/>
          <w:highlight w:val="none"/>
        </w:rPr>
      </w:pPr>
      <w:r>
        <w:rPr>
          <w:rFonts w:ascii="宋体" w:hAnsi="宋体"/>
          <w:sz w:val="24"/>
          <w:highlight w:val="none"/>
        </w:rPr>
        <w:t>全套竣工图</w:t>
      </w:r>
      <w:r>
        <w:rPr>
          <w:rFonts w:hint="eastAsia" w:ascii="宋体" w:hAnsi="宋体"/>
          <w:sz w:val="24"/>
          <w:highlight w:val="none"/>
        </w:rPr>
        <w:t>（按委托方要求装订成册）一式</w:t>
      </w:r>
      <w:r>
        <w:rPr>
          <w:rFonts w:ascii="宋体" w:hAnsi="宋体"/>
          <w:sz w:val="24"/>
          <w:highlight w:val="none"/>
        </w:rPr>
        <w:t>5</w:t>
      </w:r>
      <w:r>
        <w:rPr>
          <w:rFonts w:hint="eastAsia" w:ascii="宋体" w:hAnsi="宋体"/>
          <w:sz w:val="24"/>
          <w:highlight w:val="none"/>
        </w:rPr>
        <w:t>套，电子版光盘</w:t>
      </w:r>
      <w:r>
        <w:rPr>
          <w:rFonts w:ascii="宋体" w:hAnsi="宋体"/>
          <w:sz w:val="24"/>
          <w:highlight w:val="none"/>
        </w:rPr>
        <w:t>3</w:t>
      </w:r>
      <w:r>
        <w:rPr>
          <w:rFonts w:hint="eastAsia" w:ascii="宋体" w:hAnsi="宋体"/>
          <w:sz w:val="24"/>
          <w:highlight w:val="none"/>
        </w:rPr>
        <w:t>份。</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3、成果验收</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根据评审意见修改完善设计成果，最终实现施工且项目通过验收。</w:t>
      </w:r>
    </w:p>
    <w:p>
      <w:pPr>
        <w:spacing w:line="360" w:lineRule="auto"/>
        <w:rPr>
          <w:rFonts w:asciiTheme="minorEastAsia" w:hAnsiTheme="minorEastAsia" w:eastAsiaTheme="minorEastAsia"/>
          <w:sz w:val="24"/>
          <w:highlight w:val="none"/>
        </w:rPr>
      </w:pPr>
    </w:p>
    <w:p>
      <w:pPr>
        <w:spacing w:line="360" w:lineRule="auto"/>
        <w:rPr>
          <w:rFonts w:ascii="宋体" w:hAnsi="宋体" w:cs="Arial" w:eastAsiaTheme="majorEastAsia"/>
          <w:b/>
          <w:sz w:val="30"/>
          <w:szCs w:val="30"/>
          <w:highlight w:val="none"/>
        </w:rPr>
      </w:pPr>
      <w:r>
        <w:rPr>
          <w:rFonts w:hint="eastAsia" w:ascii="宋体" w:hAnsi="宋体" w:cs="Arial" w:eastAsiaTheme="majorEastAsia"/>
          <w:b/>
          <w:sz w:val="30"/>
          <w:szCs w:val="30"/>
          <w:highlight w:val="none"/>
        </w:rPr>
        <w:t>五、工期要求</w:t>
      </w:r>
    </w:p>
    <w:p>
      <w:pPr>
        <w:pStyle w:val="16"/>
        <w:spacing w:before="156" w:beforeLines="50" w:after="156" w:afterLines="50" w:line="360" w:lineRule="auto"/>
        <w:ind w:firstLine="736" w:firstLineChars="307"/>
        <w:rPr>
          <w:rFonts w:ascii="宋体" w:hAnsi="宋体" w:cs="宋体"/>
          <w:bCs/>
          <w:kern w:val="0"/>
          <w:sz w:val="24"/>
          <w:highlight w:val="none"/>
        </w:rPr>
      </w:pPr>
      <w:r>
        <w:rPr>
          <w:rFonts w:hint="eastAsia" w:ascii="宋体" w:hAnsi="宋体" w:cs="宋体"/>
          <w:bCs/>
          <w:kern w:val="0"/>
          <w:sz w:val="24"/>
          <w:highlight w:val="none"/>
        </w:rPr>
        <w:t>1、根据业主提供的资料</w:t>
      </w:r>
      <w:r>
        <w:rPr>
          <w:rFonts w:ascii="宋体" w:hAnsi="宋体" w:cs="宋体"/>
          <w:bCs/>
          <w:kern w:val="0"/>
          <w:sz w:val="24"/>
          <w:highlight w:val="none"/>
        </w:rPr>
        <w:t>7</w:t>
      </w:r>
      <w:r>
        <w:rPr>
          <w:rFonts w:hint="eastAsia" w:ascii="宋体" w:hAnsi="宋体" w:cs="宋体"/>
          <w:bCs/>
          <w:kern w:val="0"/>
          <w:sz w:val="24"/>
          <w:highlight w:val="none"/>
        </w:rPr>
        <w:t>个日历天完成可行性研究报告的编制初稿，报告中间过程的修改每次不超过3个日历天。</w:t>
      </w:r>
    </w:p>
    <w:p>
      <w:pPr>
        <w:pStyle w:val="16"/>
        <w:numPr>
          <w:ilvl w:val="0"/>
          <w:numId w:val="15"/>
        </w:numPr>
        <w:spacing w:before="156" w:beforeLines="50" w:after="156" w:afterLines="50" w:line="360" w:lineRule="auto"/>
        <w:ind w:firstLine="736" w:firstLineChars="307"/>
        <w:rPr>
          <w:rFonts w:ascii="宋体" w:hAnsi="宋体" w:cs="宋体"/>
          <w:bCs/>
          <w:kern w:val="0"/>
          <w:sz w:val="24"/>
          <w:highlight w:val="none"/>
        </w:rPr>
      </w:pPr>
      <w:r>
        <w:rPr>
          <w:rFonts w:hint="eastAsia" w:ascii="宋体" w:hAnsi="宋体" w:cs="宋体"/>
          <w:bCs/>
          <w:kern w:val="0"/>
          <w:sz w:val="24"/>
          <w:highlight w:val="none"/>
        </w:rPr>
        <w:t>业主提供评审意见后3个日历天提供终稿。</w:t>
      </w:r>
    </w:p>
    <w:p>
      <w:pPr>
        <w:pStyle w:val="16"/>
        <w:numPr>
          <w:ilvl w:val="0"/>
          <w:numId w:val="15"/>
        </w:numPr>
        <w:spacing w:before="156" w:beforeLines="50" w:after="156" w:afterLines="50" w:line="360" w:lineRule="auto"/>
        <w:ind w:firstLine="736" w:firstLineChars="307"/>
        <w:rPr>
          <w:rFonts w:ascii="宋体" w:hAnsi="宋体" w:cs="宋体"/>
          <w:bCs/>
          <w:kern w:val="0"/>
          <w:sz w:val="24"/>
          <w:highlight w:val="none"/>
        </w:rPr>
      </w:pPr>
      <w:r>
        <w:rPr>
          <w:rFonts w:ascii="宋体" w:hAnsi="宋体" w:cs="宋体"/>
          <w:bCs/>
          <w:kern w:val="0"/>
          <w:sz w:val="24"/>
          <w:highlight w:val="none"/>
        </w:rPr>
        <w:t>项目立项通过，设计方案通过后</w:t>
      </w:r>
      <w:r>
        <w:rPr>
          <w:rFonts w:hint="eastAsia" w:ascii="宋体" w:hAnsi="宋体" w:cs="宋体"/>
          <w:bCs/>
          <w:kern w:val="0"/>
          <w:sz w:val="24"/>
          <w:highlight w:val="none"/>
        </w:rPr>
        <w:t>1</w:t>
      </w:r>
      <w:r>
        <w:rPr>
          <w:rFonts w:ascii="宋体" w:hAnsi="宋体" w:cs="宋体"/>
          <w:bCs/>
          <w:kern w:val="0"/>
          <w:sz w:val="24"/>
          <w:highlight w:val="none"/>
        </w:rPr>
        <w:t>2</w:t>
      </w:r>
      <w:r>
        <w:rPr>
          <w:rFonts w:hint="eastAsia" w:ascii="宋体" w:hAnsi="宋体" w:cs="宋体"/>
          <w:bCs/>
          <w:kern w:val="0"/>
          <w:sz w:val="24"/>
          <w:highlight w:val="none"/>
        </w:rPr>
        <w:t>个日历日完成施工图编制，中间过程修改每次不超过3个日历天</w:t>
      </w:r>
    </w:p>
    <w:p>
      <w:pPr>
        <w:pStyle w:val="16"/>
        <w:numPr>
          <w:ilvl w:val="0"/>
          <w:numId w:val="15"/>
        </w:numPr>
        <w:spacing w:before="156" w:beforeLines="50" w:after="156" w:afterLines="50" w:line="360" w:lineRule="auto"/>
        <w:ind w:firstLine="736" w:firstLineChars="307"/>
        <w:rPr>
          <w:rFonts w:ascii="宋体" w:hAnsi="宋体" w:cs="宋体"/>
          <w:bCs/>
          <w:kern w:val="0"/>
          <w:sz w:val="24"/>
          <w:highlight w:val="none"/>
        </w:rPr>
      </w:pPr>
      <w:r>
        <w:rPr>
          <w:rFonts w:ascii="宋体" w:hAnsi="宋体" w:cs="宋体"/>
          <w:bCs/>
          <w:kern w:val="0"/>
          <w:sz w:val="24"/>
          <w:highlight w:val="none"/>
        </w:rPr>
        <w:t>业主提供评审意见后</w:t>
      </w:r>
      <w:r>
        <w:rPr>
          <w:rFonts w:hint="eastAsia" w:ascii="宋体" w:hAnsi="宋体" w:cs="宋体"/>
          <w:bCs/>
          <w:kern w:val="0"/>
          <w:sz w:val="24"/>
          <w:highlight w:val="none"/>
        </w:rPr>
        <w:t>3个日历天提供施工图终稿。</w:t>
      </w:r>
    </w:p>
    <w:p>
      <w:pPr>
        <w:pStyle w:val="16"/>
        <w:numPr>
          <w:ilvl w:val="0"/>
          <w:numId w:val="15"/>
        </w:numPr>
        <w:spacing w:before="156" w:beforeLines="50" w:after="156" w:afterLines="50" w:line="360" w:lineRule="auto"/>
        <w:ind w:firstLine="736" w:firstLineChars="307"/>
        <w:rPr>
          <w:rFonts w:ascii="宋体" w:hAnsi="宋体" w:cs="宋体"/>
          <w:bCs/>
          <w:kern w:val="0"/>
          <w:sz w:val="24"/>
          <w:highlight w:val="none"/>
        </w:rPr>
      </w:pPr>
      <w:r>
        <w:rPr>
          <w:rFonts w:ascii="宋体" w:hAnsi="宋体" w:cs="宋体"/>
          <w:bCs/>
          <w:kern w:val="0"/>
          <w:sz w:val="24"/>
          <w:highlight w:val="none"/>
        </w:rPr>
        <w:t>光伏系统试运行稳定并移交生产后</w:t>
      </w:r>
      <w:r>
        <w:rPr>
          <w:rFonts w:hint="eastAsia" w:ascii="宋体" w:hAnsi="宋体" w:cs="宋体"/>
          <w:bCs/>
          <w:kern w:val="0"/>
          <w:sz w:val="24"/>
          <w:highlight w:val="none"/>
        </w:rPr>
        <w:t>1个月内提供竣工图。</w:t>
      </w:r>
    </w:p>
    <w:p>
      <w:pPr>
        <w:spacing w:line="360" w:lineRule="auto"/>
        <w:rPr>
          <w:rFonts w:ascii="宋体" w:hAnsi="宋体" w:cs="Arial" w:eastAsiaTheme="majorEastAsia"/>
          <w:b/>
          <w:sz w:val="30"/>
          <w:szCs w:val="30"/>
          <w:highlight w:val="none"/>
        </w:rPr>
      </w:pPr>
      <w:r>
        <w:rPr>
          <w:rFonts w:hint="eastAsia" w:ascii="宋体" w:hAnsi="宋体" w:cs="Arial" w:eastAsiaTheme="majorEastAsia"/>
          <w:b/>
          <w:sz w:val="30"/>
          <w:szCs w:val="30"/>
          <w:highlight w:val="none"/>
        </w:rPr>
        <w:t>六、辅助资料</w:t>
      </w:r>
    </w:p>
    <w:p>
      <w:pPr>
        <w:widowControl/>
        <w:jc w:val="left"/>
        <w:rPr>
          <w:rFonts w:hint="eastAsia" w:ascii="宋体" w:hAnsi="宋体" w:cs="宋体"/>
          <w:bCs/>
          <w:kern w:val="0"/>
          <w:sz w:val="24"/>
          <w:highlight w:val="none"/>
        </w:rPr>
      </w:pPr>
      <w:r>
        <w:rPr>
          <w:rFonts w:hint="eastAsia" w:ascii="宋体" w:hAnsi="宋体" w:cs="宋体"/>
          <w:bCs/>
          <w:kern w:val="0"/>
          <w:sz w:val="24"/>
          <w:highlight w:val="none"/>
        </w:rPr>
        <w:t>1、主体建筑图</w:t>
      </w:r>
    </w:p>
    <w:p>
      <w:pPr>
        <w:rPr>
          <w:rFonts w:hint="eastAsia" w:ascii="宋体" w:hAnsi="宋体"/>
          <w:sz w:val="32"/>
          <w:highlight w:val="none"/>
        </w:rPr>
      </w:pPr>
      <w:r>
        <w:rPr>
          <w:rFonts w:hint="eastAsia" w:ascii="宋体" w:hAnsi="宋体"/>
          <w:sz w:val="32"/>
          <w:highlight w:val="none"/>
        </w:rPr>
        <w:br w:type="page"/>
      </w:r>
    </w:p>
    <w:p>
      <w:pPr>
        <w:widowControl/>
        <w:jc w:val="left"/>
        <w:rPr>
          <w:rFonts w:hAnsi="宋体"/>
          <w:sz w:val="24"/>
          <w:highlight w:val="none"/>
        </w:rPr>
      </w:pPr>
      <w:r>
        <w:rPr>
          <w:rFonts w:hint="eastAsia" w:ascii="宋体" w:hAnsi="宋体"/>
          <w:sz w:val="24"/>
          <w:highlight w:val="none"/>
        </w:rPr>
        <w:t>附件2</w:t>
      </w:r>
    </w:p>
    <w:p>
      <w:pPr>
        <w:spacing w:line="360" w:lineRule="auto"/>
        <w:jc w:val="center"/>
        <w:rPr>
          <w:rFonts w:ascii="宋体" w:hAnsi="宋体"/>
          <w:sz w:val="32"/>
          <w:highlight w:val="none"/>
        </w:rPr>
      </w:pPr>
      <w:r>
        <w:rPr>
          <w:rFonts w:hint="eastAsia" w:ascii="宋体" w:hAnsi="宋体"/>
          <w:sz w:val="32"/>
          <w:highlight w:val="none"/>
        </w:rPr>
        <w:t>报价一览表</w:t>
      </w:r>
    </w:p>
    <w:p>
      <w:pPr>
        <w:spacing w:line="360" w:lineRule="auto"/>
        <w:rPr>
          <w:highlight w:val="none"/>
        </w:rPr>
      </w:pPr>
      <w:r>
        <w:rPr>
          <w:rFonts w:hint="eastAsia" w:ascii="宋体" w:hAnsi="宋体"/>
          <w:highlight w:val="none"/>
        </w:rPr>
        <w:t>项目名称：</w:t>
      </w:r>
      <w:r>
        <w:rPr>
          <w:highlight w:val="none"/>
        </w:rPr>
        <w:t xml:space="preserve"> </w:t>
      </w:r>
    </w:p>
    <w:tbl>
      <w:tblPr>
        <w:tblStyle w:val="11"/>
        <w:tblW w:w="9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sz w:val="24"/>
                <w:highlight w:val="none"/>
              </w:rPr>
            </w:pPr>
            <w:r>
              <w:rPr>
                <w:rFonts w:hint="eastAsia" w:hAnsi="宋体"/>
                <w:bCs/>
                <w:sz w:val="24"/>
                <w:highlight w:val="none"/>
              </w:rPr>
              <w:t>序号</w:t>
            </w:r>
          </w:p>
        </w:tc>
        <w:tc>
          <w:tcPr>
            <w:tcW w:w="1924" w:type="dxa"/>
            <w:vAlign w:val="center"/>
          </w:tcPr>
          <w:p>
            <w:pPr>
              <w:spacing w:line="360" w:lineRule="auto"/>
              <w:jc w:val="center"/>
              <w:rPr>
                <w:rFonts w:hAnsi="宋体"/>
                <w:bCs/>
                <w:sz w:val="24"/>
                <w:highlight w:val="none"/>
              </w:rPr>
            </w:pPr>
            <w:r>
              <w:rPr>
                <w:rFonts w:hint="eastAsia" w:hAnsi="宋体"/>
                <w:bCs/>
                <w:sz w:val="24"/>
                <w:highlight w:val="none"/>
              </w:rPr>
              <w:t>项目名称</w:t>
            </w:r>
          </w:p>
        </w:tc>
        <w:tc>
          <w:tcPr>
            <w:tcW w:w="6594" w:type="dxa"/>
            <w:gridSpan w:val="2"/>
            <w:vAlign w:val="center"/>
          </w:tcPr>
          <w:p>
            <w:pPr>
              <w:spacing w:line="360" w:lineRule="auto"/>
              <w:jc w:val="cente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highlight w:val="none"/>
              </w:rPr>
            </w:pPr>
            <w:r>
              <w:rPr>
                <w:rFonts w:hint="eastAsia" w:hAnsi="宋体"/>
                <w:sz w:val="24"/>
                <w:highlight w:val="none"/>
              </w:rPr>
              <w:t>1</w:t>
            </w:r>
          </w:p>
        </w:tc>
        <w:tc>
          <w:tcPr>
            <w:tcW w:w="1924" w:type="dxa"/>
            <w:vAlign w:val="center"/>
          </w:tcPr>
          <w:p>
            <w:pPr>
              <w:spacing w:line="360" w:lineRule="auto"/>
              <w:jc w:val="center"/>
              <w:rPr>
                <w:rFonts w:hAnsi="宋体"/>
                <w:sz w:val="24"/>
                <w:highlight w:val="none"/>
              </w:rPr>
            </w:pPr>
            <w:r>
              <w:rPr>
                <w:rFonts w:hint="eastAsia" w:hAnsi="宋体"/>
                <w:sz w:val="24"/>
                <w:highlight w:val="none"/>
              </w:rPr>
              <w:t>投标总价（含税）</w:t>
            </w:r>
          </w:p>
        </w:tc>
        <w:tc>
          <w:tcPr>
            <w:tcW w:w="6594" w:type="dxa"/>
            <w:gridSpan w:val="2"/>
            <w:vAlign w:val="center"/>
          </w:tcPr>
          <w:p>
            <w:pPr>
              <w:spacing w:line="360" w:lineRule="auto"/>
              <w:rPr>
                <w:rFonts w:hint="default" w:hAnsi="宋体" w:eastAsiaTheme="minorEastAsia"/>
                <w:sz w:val="24"/>
                <w:highlight w:val="none"/>
                <w:u w:val="single"/>
                <w:lang w:val="en-US" w:eastAsia="zh-CN"/>
              </w:rPr>
            </w:pPr>
            <w:r>
              <w:rPr>
                <w:rFonts w:hint="eastAsia" w:ascii="宋体" w:hAnsi="宋体"/>
                <w:sz w:val="24"/>
                <w:highlight w:val="none"/>
              </w:rPr>
              <w:t>大写</w:t>
            </w:r>
            <w:r>
              <w:rPr>
                <w:rFonts w:hint="eastAsia" w:hAnsi="宋体"/>
                <w:sz w:val="24"/>
                <w:highlight w:val="none"/>
              </w:rPr>
              <w:t>：</w:t>
            </w:r>
            <w:r>
              <w:rPr>
                <w:rFonts w:hint="eastAsia" w:hAnsi="宋体"/>
                <w:sz w:val="24"/>
                <w:highlight w:val="none"/>
                <w:u w:val="single"/>
                <w:lang w:val="en-US" w:eastAsia="zh-CN"/>
              </w:rPr>
              <w:t xml:space="preserve">         </w:t>
            </w:r>
          </w:p>
          <w:p>
            <w:pPr>
              <w:spacing w:line="360" w:lineRule="auto"/>
              <w:rPr>
                <w:rFonts w:hAnsi="宋体"/>
                <w:sz w:val="24"/>
                <w:highlight w:val="none"/>
              </w:rPr>
            </w:pPr>
            <w:r>
              <w:rPr>
                <w:rFonts w:hint="eastAsia" w:hAnsi="宋体"/>
                <w:sz w:val="24"/>
                <w:highlight w:val="none"/>
              </w:rPr>
              <w:t>小写：</w:t>
            </w:r>
            <w:r>
              <w:rPr>
                <w:rFonts w:hint="eastAsia" w:hAnsi="宋体"/>
                <w:sz w:val="24"/>
                <w:highlight w:val="none"/>
                <w:u w:val="single"/>
                <w:lang w:val="en-US" w:eastAsia="zh-CN"/>
              </w:rPr>
              <w:t xml:space="preserve">         </w:t>
            </w:r>
          </w:p>
          <w:p>
            <w:pPr>
              <w:spacing w:line="360" w:lineRule="auto"/>
              <w:rPr>
                <w:rFonts w:hAnsi="宋体"/>
                <w:sz w:val="24"/>
                <w:highlight w:val="none"/>
              </w:rPr>
            </w:pPr>
            <w:r>
              <w:rPr>
                <w:rFonts w:hint="eastAsia" w:hAnsi="宋体"/>
                <w:sz w:val="24"/>
                <w:highlight w:val="none"/>
              </w:rPr>
              <w:t>必须开具增值税专用发票，税点（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int="eastAsia" w:hAnsi="宋体"/>
                <w:sz w:val="24"/>
                <w:highlight w:val="none"/>
              </w:rPr>
            </w:pPr>
          </w:p>
        </w:tc>
        <w:tc>
          <w:tcPr>
            <w:tcW w:w="1924" w:type="dxa"/>
            <w:vAlign w:val="center"/>
          </w:tcPr>
          <w:p>
            <w:pPr>
              <w:spacing w:line="360" w:lineRule="auto"/>
              <w:jc w:val="center"/>
              <w:rPr>
                <w:rFonts w:hint="eastAsia" w:hAnsi="宋体" w:eastAsiaTheme="minorEastAsia"/>
                <w:b/>
                <w:bCs/>
                <w:sz w:val="24"/>
                <w:highlight w:val="none"/>
                <w:lang w:val="en-US" w:eastAsia="zh-CN"/>
              </w:rPr>
            </w:pPr>
            <w:r>
              <w:rPr>
                <w:rFonts w:hint="eastAsia" w:hAnsi="宋体"/>
                <w:b/>
                <w:bCs/>
                <w:sz w:val="24"/>
                <w:highlight w:val="none"/>
                <w:lang w:val="en-US" w:eastAsia="zh-CN"/>
              </w:rPr>
              <w:t>其中</w:t>
            </w:r>
          </w:p>
        </w:tc>
        <w:tc>
          <w:tcPr>
            <w:tcW w:w="6594" w:type="dxa"/>
            <w:gridSpan w:val="2"/>
            <w:vAlign w:val="center"/>
          </w:tcPr>
          <w:p>
            <w:pPr>
              <w:spacing w:line="360" w:lineRule="auto"/>
              <w:rPr>
                <w:rFonts w:hint="eastAsia" w:hAnsi="宋体"/>
                <w:b/>
                <w:bCs/>
                <w:sz w:val="24"/>
                <w:highlight w:val="none"/>
                <w:lang w:val="en-US" w:eastAsia="zh-CN"/>
              </w:rPr>
            </w:pPr>
            <w:r>
              <w:rPr>
                <w:rFonts w:hint="eastAsia" w:hAnsi="宋体"/>
                <w:b/>
                <w:bCs/>
                <w:sz w:val="24"/>
                <w:highlight w:val="none"/>
                <w:lang w:val="en-US" w:eastAsia="zh-CN"/>
              </w:rPr>
              <w:t>可行性研究报告编制及相关服务：</w:t>
            </w:r>
            <w:r>
              <w:rPr>
                <w:rFonts w:hint="eastAsia" w:hAnsi="宋体"/>
                <w:b/>
                <w:bCs/>
                <w:sz w:val="24"/>
                <w:highlight w:val="none"/>
                <w:u w:val="single"/>
                <w:lang w:val="en-US" w:eastAsia="zh-CN"/>
              </w:rPr>
              <w:t xml:space="preserve">          </w:t>
            </w:r>
            <w:r>
              <w:rPr>
                <w:rFonts w:hint="eastAsia" w:hAnsi="宋体"/>
                <w:b/>
                <w:bCs/>
                <w:sz w:val="24"/>
                <w:highlight w:val="none"/>
                <w:lang w:val="en-US" w:eastAsia="zh-CN"/>
              </w:rPr>
              <w:t xml:space="preserve">    </w:t>
            </w:r>
          </w:p>
          <w:p>
            <w:pPr>
              <w:spacing w:line="360" w:lineRule="auto"/>
              <w:rPr>
                <w:rFonts w:hint="default" w:hAnsi="宋体"/>
                <w:b/>
                <w:bCs/>
                <w:sz w:val="24"/>
                <w:highlight w:val="none"/>
                <w:lang w:val="en-US" w:eastAsia="zh-CN"/>
              </w:rPr>
            </w:pPr>
            <w:r>
              <w:rPr>
                <w:rFonts w:hint="eastAsia" w:hAnsi="宋体"/>
                <w:b/>
                <w:bCs/>
                <w:sz w:val="24"/>
                <w:highlight w:val="none"/>
                <w:lang w:val="en-US" w:eastAsia="zh-CN"/>
              </w:rPr>
              <w:t>工程设计文件编制及相关服务：</w:t>
            </w:r>
            <w:r>
              <w:rPr>
                <w:rFonts w:hint="eastAsia" w:hAnsi="宋体"/>
                <w:b/>
                <w:bCs/>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Align w:val="center"/>
          </w:tcPr>
          <w:p>
            <w:pPr>
              <w:spacing w:line="360" w:lineRule="auto"/>
              <w:jc w:val="center"/>
              <w:rPr>
                <w:rFonts w:hAnsi="宋体"/>
                <w:sz w:val="24"/>
                <w:highlight w:val="none"/>
              </w:rPr>
            </w:pPr>
            <w:r>
              <w:rPr>
                <w:rFonts w:hint="eastAsia" w:hAnsi="宋体"/>
                <w:sz w:val="24"/>
                <w:highlight w:val="none"/>
              </w:rPr>
              <w:t>2</w:t>
            </w:r>
          </w:p>
        </w:tc>
        <w:tc>
          <w:tcPr>
            <w:tcW w:w="4334" w:type="dxa"/>
            <w:gridSpan w:val="2"/>
            <w:vAlign w:val="center"/>
          </w:tcPr>
          <w:p>
            <w:pPr>
              <w:spacing w:line="360" w:lineRule="auto"/>
              <w:jc w:val="center"/>
              <w:rPr>
                <w:rFonts w:hAnsi="宋体"/>
                <w:sz w:val="24"/>
                <w:highlight w:val="none"/>
              </w:rPr>
            </w:pPr>
            <w:r>
              <w:rPr>
                <w:rFonts w:hint="eastAsia" w:hAnsi="宋体"/>
                <w:sz w:val="24"/>
                <w:highlight w:val="none"/>
              </w:rPr>
              <w:t>投标工期</w:t>
            </w:r>
          </w:p>
        </w:tc>
        <w:tc>
          <w:tcPr>
            <w:tcW w:w="4184"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highlight w:val="none"/>
              </w:rPr>
            </w:pPr>
            <w:r>
              <w:rPr>
                <w:rFonts w:hint="eastAsia" w:hAnsi="宋体"/>
                <w:sz w:val="24"/>
                <w:highlight w:val="none"/>
              </w:rPr>
              <w:t>3</w:t>
            </w:r>
          </w:p>
        </w:tc>
        <w:tc>
          <w:tcPr>
            <w:tcW w:w="1924" w:type="dxa"/>
            <w:vMerge w:val="restart"/>
            <w:vAlign w:val="center"/>
          </w:tcPr>
          <w:p>
            <w:pPr>
              <w:spacing w:line="360" w:lineRule="auto"/>
              <w:jc w:val="center"/>
              <w:rPr>
                <w:rFonts w:hAnsi="宋体"/>
                <w:sz w:val="24"/>
                <w:highlight w:val="none"/>
              </w:rPr>
            </w:pPr>
            <w:r>
              <w:rPr>
                <w:rFonts w:hint="eastAsia" w:hAnsi="宋体"/>
                <w:sz w:val="24"/>
                <w:highlight w:val="none"/>
              </w:rPr>
              <w:t>拟委派的项目</w:t>
            </w:r>
          </w:p>
          <w:p>
            <w:pPr>
              <w:spacing w:line="360" w:lineRule="auto"/>
              <w:jc w:val="center"/>
              <w:rPr>
                <w:rFonts w:hAnsi="宋体"/>
                <w:sz w:val="24"/>
                <w:highlight w:val="none"/>
              </w:rPr>
            </w:pPr>
            <w:r>
              <w:rPr>
                <w:rFonts w:hint="eastAsia" w:hAnsi="宋体"/>
                <w:sz w:val="24"/>
                <w:highlight w:val="none"/>
              </w:rPr>
              <w:t>负责人</w:t>
            </w: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highlight w:val="none"/>
              </w:rPr>
            </w:pPr>
            <w:r>
              <w:rPr>
                <w:rFonts w:hint="eastAsia" w:hAnsi="宋体"/>
                <w:sz w:val="24"/>
                <w:highlight w:val="none"/>
              </w:rPr>
              <w:t>4</w:t>
            </w:r>
          </w:p>
        </w:tc>
        <w:tc>
          <w:tcPr>
            <w:tcW w:w="1924" w:type="dxa"/>
            <w:vMerge w:val="restart"/>
            <w:vAlign w:val="center"/>
          </w:tcPr>
          <w:p>
            <w:pPr>
              <w:spacing w:line="360" w:lineRule="auto"/>
              <w:jc w:val="center"/>
              <w:rPr>
                <w:rFonts w:hAnsi="宋体"/>
                <w:sz w:val="24"/>
                <w:highlight w:val="none"/>
              </w:rPr>
            </w:pPr>
            <w:r>
              <w:rPr>
                <w:rFonts w:hint="eastAsia" w:hAnsi="宋体"/>
                <w:sz w:val="24"/>
                <w:highlight w:val="none"/>
              </w:rPr>
              <w:t>拟委派的团队</w:t>
            </w:r>
          </w:p>
          <w:p>
            <w:pPr>
              <w:spacing w:line="360" w:lineRule="auto"/>
              <w:jc w:val="center"/>
              <w:rPr>
                <w:rFonts w:hAnsi="宋体"/>
                <w:sz w:val="24"/>
                <w:highlight w:val="none"/>
              </w:rPr>
            </w:pPr>
            <w:r>
              <w:rPr>
                <w:rFonts w:hint="eastAsia" w:hAnsi="宋体"/>
                <w:sz w:val="24"/>
                <w:highlight w:val="none"/>
              </w:rPr>
              <w:t>（项目主要咨询和编写人员）</w:t>
            </w: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w:t>
            </w:r>
          </w:p>
        </w:tc>
        <w:tc>
          <w:tcPr>
            <w:tcW w:w="4184" w:type="dxa"/>
            <w:vAlign w:val="center"/>
          </w:tcPr>
          <w:p>
            <w:pPr>
              <w:spacing w:line="360" w:lineRule="auto"/>
              <w:jc w:val="center"/>
              <w:rPr>
                <w:rFonts w:hAnsi="宋体"/>
                <w:sz w:val="24"/>
                <w:highlight w:val="none"/>
              </w:rPr>
            </w:pPr>
          </w:p>
        </w:tc>
      </w:tr>
    </w:tbl>
    <w:p>
      <w:pPr>
        <w:spacing w:line="360" w:lineRule="auto"/>
        <w:ind w:firstLine="440"/>
        <w:rPr>
          <w:rFonts w:hAnsi="宋体"/>
          <w:highlight w:val="none"/>
        </w:rPr>
      </w:pPr>
      <w:r>
        <w:rPr>
          <w:rFonts w:hint="eastAsia" w:hAnsi="宋体"/>
          <w:highlight w:val="none"/>
        </w:rPr>
        <w:t>注：（1）投标总价为人民币报价。</w:t>
      </w:r>
    </w:p>
    <w:p>
      <w:pPr>
        <w:pStyle w:val="13"/>
        <w:spacing w:line="360" w:lineRule="auto"/>
        <w:rPr>
          <w:rFonts w:ascii="宋体" w:hAnsi="宋体"/>
          <w:sz w:val="24"/>
          <w:highlight w:val="none"/>
        </w:rPr>
      </w:pPr>
      <w:r>
        <w:rPr>
          <w:rFonts w:hint="eastAsia" w:hAnsi="宋体"/>
          <w:highlight w:val="none"/>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highlight w:val="none"/>
        </w:rPr>
      </w:pPr>
      <w:r>
        <w:rPr>
          <w:rFonts w:hint="eastAsia" w:hAnsi="宋体"/>
          <w:highlight w:val="none"/>
        </w:rPr>
        <w:t>（3）若用小写表示的金额和用大写表示的金额不一致，以大写表示的金额为准。</w:t>
      </w:r>
    </w:p>
    <w:p>
      <w:pPr>
        <w:spacing w:beforeLines="30" w:line="400" w:lineRule="exact"/>
        <w:ind w:firstLine="0" w:firstLineChars="0"/>
        <w:rPr>
          <w:rFonts w:hAnsi="宋体"/>
          <w:highlight w:val="none"/>
        </w:rPr>
      </w:pPr>
      <w:r>
        <w:rPr>
          <w:rFonts w:hint="eastAsia" w:hAnsi="宋体"/>
          <w:highlight w:val="none"/>
        </w:rPr>
        <w:t>供应商名称（盖章）：</w:t>
      </w:r>
    </w:p>
    <w:p>
      <w:pPr>
        <w:spacing w:beforeLines="30" w:line="400" w:lineRule="exact"/>
        <w:ind w:firstLine="0" w:firstLineChars="0"/>
        <w:rPr>
          <w:sz w:val="24"/>
          <w:highlight w:val="none"/>
        </w:rPr>
      </w:pPr>
      <w:r>
        <w:rPr>
          <w:rFonts w:hint="eastAsia" w:hAnsi="宋体"/>
          <w:highlight w:val="none"/>
        </w:rPr>
        <w:t>日期：   年   月    日</w:t>
      </w: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编号：TZ4-23</w:t>
      </w:r>
    </w:p>
    <w:tbl>
      <w:tblPr>
        <w:tblStyle w:val="11"/>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highlight w:val="none"/>
              </w:rPr>
            </w:pPr>
            <w:r>
              <w:rPr>
                <w:rFonts w:hint="eastAsia" w:ascii="黑体" w:hAnsi="黑体" w:eastAsia="黑体" w:cs="宋体"/>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highlight w:val="none"/>
              </w:rPr>
            </w:pPr>
            <w:r>
              <w:rPr>
                <w:rFonts w:hint="eastAsia" w:ascii="宋体" w:hAnsi="宋体" w:cs="宋体"/>
                <w:kern w:val="0"/>
                <w:sz w:val="28"/>
                <w:szCs w:val="28"/>
                <w:highlight w:val="none"/>
              </w:rPr>
              <w:t>项目名称：</w:t>
            </w:r>
            <w:r>
              <w:rPr>
                <w:rFonts w:ascii="宋体" w:hAnsi="宋体" w:cs="宋体"/>
                <w:kern w:val="0"/>
                <w:sz w:val="28"/>
                <w:szCs w:val="28"/>
                <w:highlight w:val="none"/>
              </w:rPr>
              <w:t xml:space="preserve"> </w:t>
            </w: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sz w:val="28"/>
                <w:szCs w:val="28"/>
                <w:highlight w:val="none"/>
              </w:rPr>
            </w:pPr>
          </w:p>
          <w:p>
            <w:pPr>
              <w:spacing w:line="400" w:lineRule="exact"/>
              <w:rPr>
                <w:sz w:val="28"/>
                <w:szCs w:val="28"/>
                <w:highlight w:val="none"/>
              </w:rPr>
            </w:pPr>
            <w:r>
              <w:rPr>
                <w:rFonts w:hint="eastAsia"/>
                <w:sz w:val="28"/>
                <w:szCs w:val="28"/>
                <w:highlight w:val="none"/>
              </w:rPr>
              <w:t>供应商单位（盖章）：</w:t>
            </w:r>
          </w:p>
        </w:tc>
      </w:tr>
    </w:tbl>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rFonts w:hint="eastAsia"/>
          <w:sz w:val="28"/>
          <w:szCs w:val="28"/>
          <w:highlight w:val="none"/>
        </w:rPr>
        <w:t>日期：202</w:t>
      </w:r>
      <w:r>
        <w:rPr>
          <w:rFonts w:hint="eastAsia"/>
          <w:sz w:val="28"/>
          <w:szCs w:val="28"/>
          <w:highlight w:val="none"/>
          <w:lang w:val="en-US" w:eastAsia="zh-CN"/>
        </w:rPr>
        <w:t>3</w:t>
      </w:r>
      <w:r>
        <w:rPr>
          <w:rFonts w:hint="eastAsia"/>
          <w:sz w:val="28"/>
          <w:szCs w:val="28"/>
          <w:highlight w:val="none"/>
        </w:rPr>
        <w:t>年  月   日</w:t>
      </w:r>
    </w:p>
    <w:p>
      <w:pPr>
        <w:widowControl/>
        <w:jc w:val="left"/>
        <w:rPr>
          <w:rFonts w:ascii="宋体" w:hAnsi="宋体"/>
          <w:sz w:val="32"/>
          <w:highlight w:val="none"/>
        </w:rPr>
      </w:pPr>
      <w:r>
        <w:rPr>
          <w:sz w:val="28"/>
          <w:szCs w:val="28"/>
          <w:highlight w:val="none"/>
        </w:rPr>
        <w:br w:type="page"/>
      </w:r>
      <w:r>
        <w:rPr>
          <w:rFonts w:hint="eastAsia" w:ascii="宋体" w:hAnsi="宋体"/>
          <w:sz w:val="32"/>
          <w:highlight w:val="none"/>
        </w:rPr>
        <w:t>附件4</w:t>
      </w:r>
    </w:p>
    <w:p>
      <w:pPr>
        <w:spacing w:line="500" w:lineRule="exact"/>
        <w:jc w:val="center"/>
        <w:rPr>
          <w:rFonts w:eastAsia="黑体"/>
          <w:b/>
          <w:bCs/>
          <w:sz w:val="36"/>
          <w:highlight w:val="none"/>
        </w:rPr>
      </w:pPr>
      <w:r>
        <w:rPr>
          <w:rFonts w:hint="eastAsia" w:eastAsia="黑体"/>
          <w:b/>
          <w:bCs/>
          <w:sz w:val="36"/>
          <w:highlight w:val="none"/>
        </w:rPr>
        <w:t>法定代表人证明书</w:t>
      </w:r>
    </w:p>
    <w:p>
      <w:pPr>
        <w:spacing w:line="500" w:lineRule="exact"/>
        <w:jc w:val="center"/>
        <w:rPr>
          <w:b/>
          <w:bCs/>
          <w:szCs w:val="21"/>
          <w:highlight w:val="none"/>
        </w:rPr>
      </w:pPr>
    </w:p>
    <w:p>
      <w:pPr>
        <w:spacing w:line="500" w:lineRule="exact"/>
        <w:ind w:firstLine="840" w:firstLineChars="300"/>
        <w:jc w:val="left"/>
        <w:rPr>
          <w:rFonts w:ascii="宋体" w:hAnsi="宋体" w:cs="宋体"/>
          <w:sz w:val="28"/>
          <w:highlight w:val="none"/>
        </w:rPr>
      </w:pPr>
      <w:r>
        <w:rPr>
          <w:rFonts w:hint="eastAsia" w:ascii="宋体" w:hAnsi="宋体" w:cs="宋体"/>
          <w:sz w:val="28"/>
          <w:highlight w:val="none"/>
        </w:rPr>
        <w:t>在我单位任职务，是我单位法定代表人，身份证号为，特此证明。</w:t>
      </w:r>
    </w:p>
    <w:p>
      <w:pPr>
        <w:spacing w:line="500" w:lineRule="exact"/>
        <w:ind w:firstLine="627" w:firstLineChars="224"/>
        <w:jc w:val="left"/>
        <w:rPr>
          <w:rFonts w:ascii="宋体" w:hAnsi="宋体" w:cs="宋体"/>
          <w:sz w:val="28"/>
          <w:highlight w:val="none"/>
        </w:rPr>
      </w:pPr>
    </w:p>
    <w:p>
      <w:pPr>
        <w:spacing w:line="500" w:lineRule="exact"/>
        <w:jc w:val="center"/>
        <w:rPr>
          <w:rFonts w:ascii="宋体" w:hAnsi="宋体" w:cs="宋体"/>
          <w:sz w:val="28"/>
          <w:highlight w:val="none"/>
        </w:rPr>
      </w:pPr>
      <w:r>
        <w:rPr>
          <w:rFonts w:hint="eastAsia" w:ascii="宋体" w:hAnsi="宋体" w:cs="宋体"/>
          <w:sz w:val="28"/>
          <w:highlight w:val="none"/>
        </w:rPr>
        <w:t>（单位盖章）</w:t>
      </w:r>
    </w:p>
    <w:p>
      <w:pPr>
        <w:spacing w:line="500" w:lineRule="exact"/>
        <w:ind w:firstLine="627" w:firstLineChars="224"/>
        <w:jc w:val="left"/>
        <w:rPr>
          <w:rFonts w:ascii="宋体" w:hAnsi="宋体" w:cs="宋体"/>
          <w:sz w:val="28"/>
          <w:highlight w:val="none"/>
        </w:rPr>
      </w:pPr>
      <w:r>
        <w:rPr>
          <w:rFonts w:hint="eastAsia" w:hAnsi="宋体" w:cs="宋体"/>
          <w:sz w:val="28"/>
          <w:szCs w:val="28"/>
          <w:highlight w:val="none"/>
        </w:rPr>
        <w:t>日期： 20  年   月  日</w:t>
      </w:r>
    </w:p>
    <w:p>
      <w:pPr>
        <w:spacing w:line="500" w:lineRule="exact"/>
        <w:jc w:val="left"/>
        <w:rPr>
          <w:rFonts w:ascii="宋体" w:hAnsi="宋体" w:cs="宋体"/>
          <w:sz w:val="28"/>
          <w:highlight w:val="none"/>
        </w:rPr>
      </w:pPr>
      <w:r>
        <w:rPr>
          <w:rFonts w:hint="eastAsia" w:ascii="宋体" w:hAnsi="宋体" w:cs="宋体"/>
          <w:sz w:val="28"/>
          <w:highlight w:val="none"/>
        </w:rPr>
        <w:t xml:space="preserve">单位通信地址：                                </w:t>
      </w:r>
    </w:p>
    <w:p>
      <w:pPr>
        <w:spacing w:line="500" w:lineRule="exact"/>
        <w:jc w:val="left"/>
        <w:rPr>
          <w:rFonts w:ascii="宋体" w:hAnsi="宋体" w:cs="宋体"/>
          <w:sz w:val="28"/>
          <w:highlight w:val="none"/>
        </w:rPr>
      </w:pPr>
      <w:r>
        <w:rPr>
          <w:rFonts w:hint="eastAsia" w:ascii="宋体" w:hAnsi="宋体" w:cs="宋体"/>
          <w:sz w:val="28"/>
          <w:highlight w:val="none"/>
        </w:rPr>
        <w:t xml:space="preserve">邮政编码：                 单位联系电话：   </w:t>
      </w:r>
    </w:p>
    <w:p>
      <w:pPr>
        <w:rPr>
          <w:highlight w:val="none"/>
        </w:rPr>
      </w:pPr>
    </w:p>
    <w:p>
      <w:pPr>
        <w:spacing w:line="360" w:lineRule="auto"/>
        <w:ind w:right="420"/>
        <w:jc w:val="left"/>
        <w:rPr>
          <w:rFonts w:ascii="宋体" w:hAnsi="宋体" w:cs="Arial"/>
          <w:color w:val="000000"/>
          <w:sz w:val="28"/>
          <w:szCs w:val="28"/>
          <w:highlight w:val="none"/>
        </w:rPr>
      </w:pPr>
      <w:r>
        <w:rPr>
          <w:rFonts w:hint="eastAsia" w:ascii="宋体" w:hAnsi="宋体" w:cs="Arial"/>
          <w:color w:val="000000"/>
          <w:sz w:val="28"/>
          <w:szCs w:val="28"/>
          <w:highlight w:val="none"/>
        </w:rPr>
        <w:t>附：法人代表身份证正反面或其他身份证明材料复印件</w:t>
      </w:r>
    </w:p>
    <w:p>
      <w:pPr>
        <w:spacing w:line="360" w:lineRule="auto"/>
        <w:ind w:right="420"/>
        <w:jc w:val="left"/>
        <w:rPr>
          <w:rFonts w:ascii="宋体" w:hAnsi="宋体" w:cs="Arial"/>
          <w:color w:val="000000"/>
          <w:sz w:val="28"/>
          <w:szCs w:val="28"/>
          <w:highlight w:val="none"/>
        </w:rPr>
      </w:pPr>
    </w:p>
    <w:p>
      <w:pPr>
        <w:spacing w:line="360" w:lineRule="auto"/>
        <w:ind w:right="420"/>
        <w:jc w:val="left"/>
        <w:rPr>
          <w:rFonts w:ascii="宋体" w:hAnsi="宋体" w:cs="Arial"/>
          <w:color w:val="000000"/>
          <w:sz w:val="28"/>
          <w:szCs w:val="28"/>
          <w:highlight w:val="none"/>
        </w:rPr>
      </w:pPr>
      <w:r>
        <w:rPr>
          <w:rFonts w:hint="eastAsia" w:ascii="宋体" w:hAnsi="宋体" w:cs="Arial"/>
          <w:color w:val="000000"/>
          <w:sz w:val="28"/>
          <w:szCs w:val="28"/>
          <w:highlight w:val="none"/>
        </w:rPr>
        <w:br w:type="page"/>
      </w:r>
    </w:p>
    <w:p>
      <w:pPr>
        <w:spacing w:line="360" w:lineRule="auto"/>
        <w:ind w:firstLine="560" w:firstLineChars="200"/>
        <w:jc w:val="left"/>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附件5</w:t>
      </w:r>
    </w:p>
    <w:p>
      <w:pPr>
        <w:spacing w:line="500" w:lineRule="exact"/>
        <w:jc w:val="center"/>
        <w:rPr>
          <w:rFonts w:eastAsia="黑体"/>
          <w:b/>
          <w:bCs/>
          <w:sz w:val="36"/>
          <w:highlight w:val="none"/>
        </w:rPr>
      </w:pPr>
      <w:r>
        <w:rPr>
          <w:rFonts w:hint="eastAsia" w:eastAsia="黑体"/>
          <w:b/>
          <w:bCs/>
          <w:sz w:val="36"/>
          <w:highlight w:val="none"/>
        </w:rPr>
        <w:t>法定代表人授权委托证明书</w:t>
      </w:r>
    </w:p>
    <w:p>
      <w:pPr>
        <w:pStyle w:val="21"/>
        <w:spacing w:line="360" w:lineRule="auto"/>
        <w:ind w:firstLine="424" w:firstLineChars="177"/>
        <w:rPr>
          <w:rFonts w:hAnsi="宋体"/>
          <w:bCs/>
          <w:sz w:val="24"/>
          <w:szCs w:val="24"/>
          <w:highlight w:val="none"/>
        </w:rPr>
      </w:pPr>
    </w:p>
    <w:p>
      <w:pPr>
        <w:pStyle w:val="21"/>
        <w:spacing w:line="360" w:lineRule="auto"/>
        <w:ind w:firstLine="480" w:firstLineChars="200"/>
        <w:rPr>
          <w:rFonts w:hAnsi="宋体"/>
          <w:sz w:val="24"/>
          <w:szCs w:val="24"/>
          <w:highlight w:val="none"/>
        </w:rPr>
      </w:pPr>
      <w:r>
        <w:rPr>
          <w:rFonts w:hint="eastAsia" w:hAnsi="宋体"/>
          <w:bCs/>
          <w:sz w:val="24"/>
          <w:szCs w:val="24"/>
          <w:highlight w:val="none"/>
        </w:rPr>
        <w:t>兹授权（委托代理人姓名）为我方委托代理人，其权限是：</w:t>
      </w:r>
      <w:r>
        <w:rPr>
          <w:rFonts w:hint="eastAsia" w:hAnsi="宋体"/>
          <w:sz w:val="24"/>
          <w:szCs w:val="24"/>
          <w:highlight w:val="none"/>
        </w:rPr>
        <w:t>办理                       （采购单位名称）组织的“                                    （项目名称）采购项目”的投标和合同执行，以我方的名义处理一切与之有关的事宜。</w:t>
      </w:r>
    </w:p>
    <w:p>
      <w:pPr>
        <w:pStyle w:val="21"/>
        <w:spacing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rPr>
        <w:t>年月日</w:t>
      </w:r>
      <w:r>
        <w:rPr>
          <w:rFonts w:hint="eastAsia" w:hAnsi="宋体"/>
          <w:sz w:val="24"/>
          <w:szCs w:val="24"/>
          <w:highlight w:val="none"/>
          <w:lang w:val="en-GB"/>
        </w:rPr>
        <w:t>签章之日起生效，特此声明。</w:t>
      </w:r>
    </w:p>
    <w:p>
      <w:pPr>
        <w:pStyle w:val="21"/>
        <w:spacing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pPr>
        <w:pStyle w:val="21"/>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p>
    <w:p>
      <w:pPr>
        <w:pStyle w:val="21"/>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p>
    <w:p>
      <w:pPr>
        <w:pStyle w:val="21"/>
        <w:spacing w:line="360" w:lineRule="auto"/>
        <w:ind w:firstLine="480" w:firstLineChars="200"/>
        <w:rPr>
          <w:rFonts w:hAnsi="宋体"/>
          <w:sz w:val="24"/>
          <w:szCs w:val="24"/>
          <w:highlight w:val="none"/>
          <w:u w:val="single"/>
        </w:rPr>
      </w:pPr>
      <w:r>
        <w:rPr>
          <w:rFonts w:hint="eastAsia" w:hAnsi="宋体"/>
          <w:sz w:val="24"/>
          <w:szCs w:val="24"/>
          <w:highlight w:val="none"/>
        </w:rPr>
        <w:t>　　企业类型：</w:t>
      </w:r>
    </w:p>
    <w:p>
      <w:pPr>
        <w:pStyle w:val="21"/>
        <w:spacing w:line="360" w:lineRule="auto"/>
        <w:ind w:firstLine="480" w:firstLineChars="200"/>
        <w:rPr>
          <w:rFonts w:hAnsi="宋体"/>
          <w:sz w:val="24"/>
          <w:szCs w:val="24"/>
          <w:highlight w:val="none"/>
          <w:u w:val="single"/>
        </w:rPr>
      </w:pPr>
      <w:r>
        <w:rPr>
          <w:rFonts w:hint="eastAsia" w:hAnsi="宋体"/>
          <w:sz w:val="24"/>
          <w:szCs w:val="24"/>
          <w:highlight w:val="none"/>
        </w:rPr>
        <w:t>　　经营范围：</w:t>
      </w:r>
    </w:p>
    <w:p>
      <w:pPr>
        <w:pStyle w:val="21"/>
        <w:spacing w:line="360" w:lineRule="auto"/>
        <w:ind w:firstLine="480" w:firstLineChars="200"/>
        <w:rPr>
          <w:rFonts w:hAnsi="宋体"/>
          <w:sz w:val="24"/>
          <w:szCs w:val="24"/>
          <w:highlight w:val="none"/>
        </w:rPr>
      </w:pPr>
      <w:r>
        <w:rPr>
          <w:rFonts w:hint="eastAsia" w:hAnsi="宋体"/>
          <w:sz w:val="24"/>
          <w:szCs w:val="24"/>
          <w:highlight w:val="none"/>
        </w:rPr>
        <w:t>附：被授权人有效身份证正反面或其他身份证明材料复印　　　　　　　</w:t>
      </w:r>
    </w:p>
    <w:p>
      <w:pPr>
        <w:pStyle w:val="22"/>
        <w:spacing w:line="360" w:lineRule="auto"/>
        <w:rPr>
          <w:rFonts w:hAnsi="宋体"/>
          <w:sz w:val="24"/>
          <w:szCs w:val="24"/>
          <w:highlight w:val="none"/>
        </w:rPr>
      </w:pPr>
    </w:p>
    <w:p>
      <w:pPr>
        <w:pStyle w:val="22"/>
        <w:spacing w:line="360" w:lineRule="auto"/>
        <w:jc w:val="center"/>
        <w:rPr>
          <w:rFonts w:hAnsi="宋体" w:eastAsia="宋体" w:cs="宋体"/>
          <w:sz w:val="28"/>
          <w:highlight w:val="none"/>
        </w:rPr>
      </w:pPr>
    </w:p>
    <w:p>
      <w:pPr>
        <w:pStyle w:val="22"/>
        <w:spacing w:line="360" w:lineRule="auto"/>
        <w:jc w:val="center"/>
        <w:rPr>
          <w:rFonts w:hAnsi="宋体" w:eastAsia="宋体" w:cs="宋体"/>
          <w:sz w:val="28"/>
          <w:highlight w:val="none"/>
        </w:rPr>
      </w:pPr>
    </w:p>
    <w:p>
      <w:pPr>
        <w:pStyle w:val="22"/>
        <w:spacing w:line="360" w:lineRule="auto"/>
        <w:jc w:val="center"/>
        <w:rPr>
          <w:rFonts w:hAnsi="宋体" w:eastAsia="宋体" w:cs="宋体"/>
          <w:sz w:val="28"/>
          <w:highlight w:val="none"/>
        </w:rPr>
      </w:pPr>
    </w:p>
    <w:p>
      <w:pPr>
        <w:pStyle w:val="22"/>
        <w:spacing w:line="360" w:lineRule="auto"/>
        <w:rPr>
          <w:rFonts w:hAnsi="宋体" w:eastAsia="宋体" w:cs="宋体"/>
          <w:sz w:val="28"/>
          <w:highlight w:val="none"/>
        </w:rPr>
      </w:pPr>
    </w:p>
    <w:p>
      <w:pPr>
        <w:pStyle w:val="22"/>
        <w:spacing w:line="360" w:lineRule="auto"/>
        <w:rPr>
          <w:rFonts w:hAnsi="宋体" w:eastAsia="宋体" w:cs="宋体"/>
          <w:sz w:val="28"/>
          <w:szCs w:val="28"/>
          <w:highlight w:val="none"/>
        </w:rPr>
      </w:pPr>
      <w:r>
        <w:rPr>
          <w:rFonts w:hint="eastAsia" w:hAnsi="宋体" w:eastAsia="宋体" w:cs="宋体"/>
          <w:sz w:val="28"/>
          <w:highlight w:val="none"/>
        </w:rPr>
        <w:t>（单位盖章</w:t>
      </w:r>
      <w:r>
        <w:rPr>
          <w:rFonts w:hint="eastAsia" w:hAnsi="宋体" w:eastAsia="宋体" w:cs="宋体"/>
          <w:sz w:val="28"/>
          <w:szCs w:val="28"/>
          <w:highlight w:val="none"/>
        </w:rPr>
        <w:t>）：</w:t>
      </w:r>
    </w:p>
    <w:p>
      <w:pPr>
        <w:pStyle w:val="22"/>
        <w:spacing w:line="360" w:lineRule="auto"/>
        <w:rPr>
          <w:rFonts w:hAnsi="宋体" w:eastAsia="宋体" w:cs="宋体"/>
          <w:sz w:val="28"/>
          <w:szCs w:val="28"/>
          <w:highlight w:val="none"/>
        </w:rPr>
      </w:pPr>
    </w:p>
    <w:p>
      <w:pPr>
        <w:pStyle w:val="22"/>
        <w:spacing w:line="360" w:lineRule="auto"/>
        <w:rPr>
          <w:rFonts w:hAnsi="宋体" w:eastAsia="宋体" w:cs="宋体"/>
          <w:sz w:val="28"/>
          <w:szCs w:val="28"/>
          <w:highlight w:val="none"/>
        </w:rPr>
      </w:pPr>
      <w:r>
        <w:rPr>
          <w:rFonts w:hint="eastAsia" w:hAnsi="宋体" w:eastAsia="宋体" w:cs="宋体"/>
          <w:sz w:val="28"/>
          <w:szCs w:val="28"/>
          <w:highlight w:val="none"/>
        </w:rPr>
        <w:t>法定代表人（签字或盖章）：</w:t>
      </w:r>
    </w:p>
    <w:p>
      <w:pPr>
        <w:pStyle w:val="22"/>
        <w:spacing w:line="360" w:lineRule="auto"/>
        <w:rPr>
          <w:rFonts w:hAnsi="宋体" w:eastAsia="宋体" w:cs="宋体"/>
          <w:sz w:val="28"/>
          <w:szCs w:val="28"/>
          <w:highlight w:val="none"/>
        </w:rPr>
      </w:pPr>
      <w:r>
        <w:rPr>
          <w:rFonts w:hint="eastAsia" w:hAnsi="宋体" w:eastAsia="宋体" w:cs="宋体"/>
          <w:sz w:val="28"/>
          <w:szCs w:val="28"/>
          <w:highlight w:val="none"/>
        </w:rPr>
        <w:t>被授权人（签字或盖章）：</w:t>
      </w:r>
    </w:p>
    <w:p>
      <w:pPr>
        <w:pStyle w:val="22"/>
        <w:spacing w:line="360" w:lineRule="auto"/>
        <w:rPr>
          <w:rFonts w:hAnsi="宋体" w:eastAsia="宋体" w:cs="宋体"/>
          <w:sz w:val="28"/>
          <w:szCs w:val="28"/>
          <w:highlight w:val="none"/>
        </w:rPr>
      </w:pPr>
      <w:r>
        <w:rPr>
          <w:rFonts w:hint="eastAsia" w:hAnsi="宋体" w:eastAsia="宋体" w:cs="宋体"/>
          <w:sz w:val="28"/>
          <w:szCs w:val="28"/>
          <w:highlight w:val="none"/>
        </w:rPr>
        <w:t>日期： 20  年   月   日</w:t>
      </w:r>
    </w:p>
    <w:p>
      <w:pPr>
        <w:adjustRightInd w:val="0"/>
        <w:spacing w:line="460" w:lineRule="exact"/>
        <w:jc w:val="left"/>
        <w:rPr>
          <w:rFonts w:ascii="宋体" w:hAnsi="宋体"/>
          <w:b/>
          <w:sz w:val="32"/>
          <w:szCs w:val="32"/>
          <w:highlight w:val="none"/>
        </w:rPr>
      </w:pPr>
      <w:r>
        <w:rPr>
          <w:rFonts w:hint="eastAsia" w:hAnsi="宋体" w:cs="宋体"/>
          <w:sz w:val="28"/>
          <w:szCs w:val="28"/>
          <w:highlight w:val="none"/>
          <w:lang w:val="zh-CN"/>
        </w:rPr>
        <w:t>说明：法定代表人亲自办理投标事宜的，无需提交本证明书。</w:t>
      </w:r>
    </w:p>
    <w:p>
      <w:pPr>
        <w:adjustRightInd w:val="0"/>
        <w:spacing w:line="460" w:lineRule="exact"/>
        <w:jc w:val="left"/>
        <w:rPr>
          <w:rFonts w:ascii="宋体" w:hAnsi="宋体"/>
          <w:b/>
          <w:sz w:val="32"/>
          <w:szCs w:val="32"/>
          <w:highlight w:val="none"/>
        </w:rPr>
      </w:pPr>
      <w:r>
        <w:rPr>
          <w:rFonts w:hint="eastAsia" w:ascii="宋体" w:hAnsi="宋体"/>
          <w:b/>
          <w:sz w:val="32"/>
          <w:szCs w:val="32"/>
          <w:highlight w:val="none"/>
        </w:rPr>
        <w:br w:type="page"/>
      </w:r>
    </w:p>
    <w:p>
      <w:pPr>
        <w:widowControl/>
        <w:jc w:val="left"/>
        <w:rPr>
          <w:rFonts w:ascii="宋体" w:hAnsi="宋体"/>
          <w:sz w:val="32"/>
          <w:highlight w:val="none"/>
        </w:rPr>
      </w:pPr>
      <w:r>
        <w:rPr>
          <w:rFonts w:hint="eastAsia" w:ascii="宋体" w:hAnsi="宋体"/>
          <w:sz w:val="32"/>
          <w:highlight w:val="none"/>
        </w:rPr>
        <w:t>附件6</w:t>
      </w:r>
    </w:p>
    <w:p>
      <w:pPr>
        <w:widowControl/>
        <w:jc w:val="center"/>
        <w:rPr>
          <w:rFonts w:ascii="宋体" w:hAnsi="宋体"/>
          <w:b/>
          <w:kern w:val="0"/>
          <w:highlight w:val="none"/>
        </w:rPr>
      </w:pPr>
      <w:r>
        <w:rPr>
          <w:rFonts w:hint="eastAsia" w:ascii="宋体" w:hAnsi="宋体"/>
          <w:b/>
          <w:kern w:val="0"/>
          <w:sz w:val="28"/>
          <w:highlight w:val="none"/>
        </w:rPr>
        <w:t>资格性和有效性审查表</w:t>
      </w:r>
    </w:p>
    <w:p>
      <w:pPr>
        <w:ind w:left="420" w:leftChars="200" w:firstLine="360" w:firstLineChars="200"/>
        <w:rPr>
          <w:rFonts w:ascii="宋体" w:hAnsi="宋体"/>
          <w:sz w:val="18"/>
          <w:highlight w:val="none"/>
        </w:rPr>
      </w:pPr>
      <w:r>
        <w:rPr>
          <w:rFonts w:hint="eastAsia" w:ascii="宋体" w:hAnsi="宋体"/>
          <w:sz w:val="18"/>
          <w:highlight w:val="none"/>
        </w:rPr>
        <w:t>项目名称：</w:t>
      </w:r>
    </w:p>
    <w:tbl>
      <w:tblPr>
        <w:tblStyle w:val="11"/>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7636"/>
        <w:gridCol w:w="8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jc w:val="center"/>
              <w:rPr>
                <w:rFonts w:asciiTheme="minorEastAsia" w:hAnsiTheme="minorEastAsia"/>
                <w:b/>
                <w:sz w:val="18"/>
                <w:szCs w:val="18"/>
                <w:highlight w:val="none"/>
              </w:rPr>
            </w:pPr>
            <w:r>
              <w:rPr>
                <w:rFonts w:hint="eastAsia" w:cs="宋体" w:asciiTheme="minorEastAsia" w:hAnsiTheme="minorEastAsia"/>
                <w:b/>
                <w:bCs/>
                <w:sz w:val="18"/>
                <w:szCs w:val="18"/>
                <w:highlight w:val="none"/>
              </w:rPr>
              <w:t>序号</w:t>
            </w:r>
          </w:p>
        </w:tc>
        <w:tc>
          <w:tcPr>
            <w:tcW w:w="7636" w:type="dxa"/>
            <w:vAlign w:val="center"/>
          </w:tcPr>
          <w:p>
            <w:pPr>
              <w:ind w:firstLine="440"/>
              <w:rPr>
                <w:rFonts w:asciiTheme="minorEastAsia" w:hAnsiTheme="minorEastAsia"/>
                <w:b/>
                <w:sz w:val="18"/>
                <w:szCs w:val="18"/>
                <w:highlight w:val="none"/>
              </w:rPr>
            </w:pPr>
            <w:r>
              <w:rPr>
                <w:rFonts w:hint="eastAsia" w:cs="宋体" w:asciiTheme="minorEastAsia" w:hAnsiTheme="minorEastAsia"/>
                <w:b/>
                <w:bCs/>
                <w:sz w:val="18"/>
                <w:szCs w:val="18"/>
                <w:highlight w:val="none"/>
              </w:rPr>
              <w:t>评审内容</w:t>
            </w:r>
          </w:p>
        </w:tc>
        <w:tc>
          <w:tcPr>
            <w:tcW w:w="869" w:type="dxa"/>
            <w:vAlign w:val="center"/>
          </w:tcPr>
          <w:p>
            <w:pPr>
              <w:ind w:firstLine="29" w:firstLineChars="16"/>
              <w:rPr>
                <w:rFonts w:asciiTheme="minorEastAsia" w:hAnsiTheme="minorEastAsia"/>
                <w:b/>
                <w:sz w:val="18"/>
                <w:szCs w:val="18"/>
                <w:highlight w:val="none"/>
              </w:rPr>
            </w:pPr>
            <w:r>
              <w:rPr>
                <w:rFonts w:hint="eastAsia" w:cs="宋体" w:asciiTheme="minorEastAsia" w:hAnsiTheme="minorEastAsia"/>
                <w:b/>
                <w:bCs/>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sz w:val="18"/>
                <w:szCs w:val="18"/>
                <w:highlight w:val="none"/>
              </w:rPr>
            </w:pPr>
            <w:r>
              <w:rPr>
                <w:rFonts w:hint="eastAsia" w:cs="宋体" w:asciiTheme="minorEastAsia" w:hAnsiTheme="minorEastAsia"/>
                <w:sz w:val="18"/>
                <w:szCs w:val="18"/>
                <w:highlight w:val="none"/>
              </w:rPr>
              <w:t>1</w:t>
            </w:r>
          </w:p>
        </w:tc>
        <w:tc>
          <w:tcPr>
            <w:tcW w:w="7636" w:type="dxa"/>
            <w:shd w:val="clear" w:color="auto" w:fill="auto"/>
            <w:vAlign w:val="center"/>
          </w:tcPr>
          <w:p>
            <w:pPr>
              <w:pStyle w:val="16"/>
              <w:ind w:left="15" w:leftChars="7" w:firstLine="0" w:firstLineChars="0"/>
              <w:rPr>
                <w:rFonts w:asciiTheme="minorEastAsia" w:hAnsiTheme="minorEastAsia"/>
                <w:sz w:val="18"/>
                <w:szCs w:val="18"/>
                <w:highlight w:val="none"/>
              </w:rPr>
            </w:pPr>
            <w:r>
              <w:rPr>
                <w:rFonts w:hint="eastAsia" w:asciiTheme="minorEastAsia" w:hAnsiTheme="minorEastAsia"/>
                <w:sz w:val="18"/>
                <w:szCs w:val="18"/>
                <w:highlight w:val="none"/>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cs="宋体" w:asciiTheme="minorEastAsia" w:hAnsiTheme="minorEastAsia"/>
                <w:sz w:val="18"/>
                <w:szCs w:val="18"/>
                <w:highlight w:val="none"/>
              </w:rPr>
            </w:pPr>
            <w:r>
              <w:rPr>
                <w:rFonts w:cs="宋体" w:asciiTheme="minorEastAsia" w:hAnsiTheme="minorEastAsia"/>
                <w:sz w:val="18"/>
                <w:szCs w:val="18"/>
                <w:highlight w:val="none"/>
              </w:rPr>
              <w:t>2</w:t>
            </w:r>
          </w:p>
        </w:tc>
        <w:tc>
          <w:tcPr>
            <w:tcW w:w="7636" w:type="dxa"/>
            <w:shd w:val="clear" w:color="auto" w:fill="auto"/>
            <w:vAlign w:val="center"/>
          </w:tcPr>
          <w:p>
            <w:pPr>
              <w:pStyle w:val="16"/>
              <w:ind w:left="15" w:leftChars="7" w:firstLine="0" w:firstLineChars="0"/>
              <w:rPr>
                <w:rFonts w:asciiTheme="minorEastAsia" w:hAnsiTheme="minorEastAsia"/>
                <w:sz w:val="18"/>
                <w:szCs w:val="18"/>
                <w:highlight w:val="none"/>
              </w:rPr>
            </w:pPr>
            <w:r>
              <w:rPr>
                <w:rFonts w:hint="eastAsia" w:asciiTheme="minorEastAsia" w:hAnsiTheme="minorEastAsia"/>
                <w:sz w:val="18"/>
                <w:szCs w:val="18"/>
                <w:highlight w:val="none"/>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sz w:val="18"/>
                <w:szCs w:val="18"/>
                <w:highlight w:val="none"/>
              </w:rPr>
            </w:pPr>
            <w:r>
              <w:rPr>
                <w:rFonts w:hint="eastAsia" w:asciiTheme="minorEastAsia" w:hAnsiTheme="minorEastAsia"/>
                <w:bCs/>
                <w:sz w:val="18"/>
                <w:szCs w:val="18"/>
                <w:highlight w:val="none"/>
              </w:rPr>
              <w:t>3</w:t>
            </w:r>
          </w:p>
        </w:tc>
        <w:tc>
          <w:tcPr>
            <w:tcW w:w="7636" w:type="dxa"/>
            <w:shd w:val="clear" w:color="auto" w:fill="auto"/>
            <w:vAlign w:val="center"/>
          </w:tcPr>
          <w:p>
            <w:pPr>
              <w:pStyle w:val="16"/>
              <w:ind w:left="15" w:leftChars="7" w:firstLine="0" w:firstLineChars="0"/>
              <w:rPr>
                <w:rFonts w:asciiTheme="minorEastAsia" w:hAnsiTheme="minorEastAsia"/>
                <w:sz w:val="18"/>
                <w:szCs w:val="18"/>
                <w:highlight w:val="none"/>
              </w:rPr>
            </w:pPr>
            <w:r>
              <w:rPr>
                <w:rFonts w:hint="eastAsia" w:asciiTheme="minorEastAsia" w:hAnsiTheme="minorEastAsia"/>
                <w:sz w:val="18"/>
                <w:szCs w:val="18"/>
                <w:highlight w:val="none"/>
              </w:rPr>
              <w:t>投标人没有处于被责令停业或破产状态，且资产未被重组、接管和冻结，声明在投标活动中3年内没有重大违法活动和涉嫌违规行为。（格式自拟）</w:t>
            </w:r>
          </w:p>
        </w:tc>
        <w:tc>
          <w:tcPr>
            <w:tcW w:w="869"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sz w:val="18"/>
                <w:szCs w:val="18"/>
                <w:highlight w:val="none"/>
              </w:rPr>
            </w:pPr>
            <w:r>
              <w:rPr>
                <w:rFonts w:hint="eastAsia" w:asciiTheme="minorEastAsia" w:hAnsiTheme="minorEastAsia"/>
                <w:bCs/>
                <w:sz w:val="18"/>
                <w:szCs w:val="18"/>
                <w:highlight w:val="none"/>
              </w:rPr>
              <w:t>4</w:t>
            </w:r>
          </w:p>
        </w:tc>
        <w:tc>
          <w:tcPr>
            <w:tcW w:w="7636" w:type="dxa"/>
            <w:shd w:val="clear" w:color="auto" w:fill="auto"/>
            <w:vAlign w:val="center"/>
          </w:tcPr>
          <w:p>
            <w:pPr>
              <w:pStyle w:val="16"/>
              <w:numPr>
                <w:ilvl w:val="-1"/>
                <w:numId w:val="0"/>
              </w:numPr>
              <w:spacing w:line="240" w:lineRule="auto"/>
              <w:ind w:left="15" w:leftChars="7" w:firstLine="0" w:firstLineChars="0"/>
              <w:rPr>
                <w:rFonts w:hint="eastAsia" w:asciiTheme="minorEastAsia" w:hAnsiTheme="minorEastAsia" w:cstheme="minorBidi"/>
                <w:sz w:val="18"/>
                <w:szCs w:val="18"/>
                <w:highlight w:val="none"/>
              </w:rPr>
            </w:pPr>
            <w:r>
              <w:rPr>
                <w:rFonts w:hint="eastAsia" w:asciiTheme="minorEastAsia" w:hAnsiTheme="minorEastAsia" w:cstheme="minorBidi"/>
                <w:sz w:val="18"/>
                <w:szCs w:val="18"/>
                <w:highlight w:val="none"/>
              </w:rPr>
              <w:t>应同时具备以下（1）、（2）资质证书</w:t>
            </w:r>
            <w:r>
              <w:rPr>
                <w:rFonts w:hint="eastAsia" w:asciiTheme="minorEastAsia" w:hAnsiTheme="minorEastAsia" w:cstheme="minorBidi"/>
                <w:sz w:val="18"/>
                <w:szCs w:val="18"/>
                <w:highlight w:val="none"/>
                <w:lang w:eastAsia="zh-CN"/>
              </w:rPr>
              <w:t>：</w:t>
            </w:r>
            <w:r>
              <w:rPr>
                <w:rFonts w:hint="eastAsia" w:asciiTheme="minorEastAsia" w:hAnsiTheme="minorEastAsia" w:cstheme="minorBidi"/>
                <w:sz w:val="18"/>
                <w:szCs w:val="18"/>
                <w:highlight w:val="none"/>
              </w:rPr>
              <w:t>（1）</w:t>
            </w:r>
            <w:r>
              <w:rPr>
                <w:rFonts w:hint="eastAsia" w:asciiTheme="minorEastAsia" w:hAnsiTheme="minorEastAsia"/>
                <w:sz w:val="18"/>
                <w:szCs w:val="18"/>
                <w:highlight w:val="none"/>
              </w:rPr>
              <w:t>已在全国投资项目在线审批监管平台完成咨询业务备案，具有工程咨询资信证书。需提供备案网页或证书复印件作为证明材料。</w:t>
            </w:r>
            <w:r>
              <w:rPr>
                <w:rFonts w:hint="eastAsia" w:asciiTheme="minorEastAsia" w:hAnsiTheme="minorEastAsia" w:cstheme="minorBidi"/>
                <w:sz w:val="18"/>
                <w:szCs w:val="18"/>
                <w:highlight w:val="none"/>
              </w:rPr>
              <w:t>。</w:t>
            </w:r>
          </w:p>
          <w:p>
            <w:pPr>
              <w:pStyle w:val="16"/>
              <w:numPr>
                <w:ilvl w:val="-1"/>
                <w:numId w:val="0"/>
              </w:numPr>
              <w:spacing w:line="240" w:lineRule="auto"/>
              <w:ind w:left="15" w:leftChars="7" w:firstLine="0" w:firstLineChars="0"/>
              <w:rPr>
                <w:rFonts w:asciiTheme="minorEastAsia" w:hAnsiTheme="minorEastAsia"/>
                <w:sz w:val="18"/>
                <w:szCs w:val="18"/>
                <w:highlight w:val="none"/>
              </w:rPr>
            </w:pPr>
            <w:r>
              <w:rPr>
                <w:rFonts w:hint="eastAsia" w:asciiTheme="minorEastAsia" w:hAnsiTheme="minorEastAsia" w:cstheme="minorBidi"/>
                <w:sz w:val="18"/>
                <w:szCs w:val="18"/>
                <w:highlight w:val="none"/>
              </w:rPr>
              <w:t>（2）工程设计综合甲级资质，</w:t>
            </w:r>
            <w:r>
              <w:rPr>
                <w:rFonts w:hint="eastAsia" w:asciiTheme="minorEastAsia" w:hAnsiTheme="minorEastAsia" w:cstheme="minorBidi"/>
                <w:sz w:val="18"/>
                <w:szCs w:val="18"/>
                <w:highlight w:val="none"/>
                <w:lang w:val="en-US" w:eastAsia="zh-CN"/>
              </w:rPr>
              <w:t>建筑工程设计乙级资质及以上；</w:t>
            </w:r>
            <w:r>
              <w:rPr>
                <w:rFonts w:hint="eastAsia" w:asciiTheme="minorEastAsia" w:hAnsiTheme="minorEastAsia" w:cstheme="minorBidi"/>
                <w:sz w:val="18"/>
                <w:szCs w:val="18"/>
                <w:highlight w:val="none"/>
              </w:rPr>
              <w:t>或</w:t>
            </w:r>
            <w:r>
              <w:rPr>
                <w:rFonts w:hint="eastAsia" w:asciiTheme="minorEastAsia" w:hAnsiTheme="minorEastAsia" w:cstheme="minorBidi"/>
                <w:sz w:val="18"/>
                <w:szCs w:val="18"/>
                <w:highlight w:val="none"/>
                <w:lang w:val="en-US" w:eastAsia="zh-CN"/>
              </w:rPr>
              <w:t>电力</w:t>
            </w:r>
            <w:r>
              <w:rPr>
                <w:rFonts w:hint="eastAsia" w:asciiTheme="minorEastAsia" w:hAnsiTheme="minorEastAsia" w:cstheme="minorBidi"/>
                <w:sz w:val="18"/>
                <w:szCs w:val="18"/>
                <w:highlight w:val="none"/>
              </w:rPr>
              <w:t>行业设计</w:t>
            </w:r>
            <w:r>
              <w:rPr>
                <w:rFonts w:hint="eastAsia" w:asciiTheme="minorEastAsia" w:hAnsiTheme="minorEastAsia" w:cstheme="minorBidi"/>
                <w:sz w:val="18"/>
                <w:szCs w:val="18"/>
                <w:highlight w:val="none"/>
                <w:lang w:val="en-US" w:eastAsia="zh-CN"/>
              </w:rPr>
              <w:t>乙</w:t>
            </w:r>
            <w:r>
              <w:rPr>
                <w:rFonts w:hint="eastAsia" w:asciiTheme="minorEastAsia" w:hAnsiTheme="minorEastAsia" w:cstheme="minorBidi"/>
                <w:sz w:val="18"/>
                <w:szCs w:val="18"/>
                <w:highlight w:val="none"/>
              </w:rPr>
              <w:t>级资质</w:t>
            </w:r>
            <w:r>
              <w:rPr>
                <w:rFonts w:hint="eastAsia" w:asciiTheme="minorEastAsia" w:hAnsiTheme="minorEastAsia" w:cstheme="minorBidi"/>
                <w:sz w:val="18"/>
                <w:szCs w:val="18"/>
                <w:highlight w:val="none"/>
                <w:lang w:eastAsia="zh-CN"/>
              </w:rPr>
              <w:t>及</w:t>
            </w:r>
            <w:r>
              <w:rPr>
                <w:rFonts w:hint="eastAsia" w:asciiTheme="minorEastAsia" w:hAnsiTheme="minorEastAsia" w:cstheme="minorBidi"/>
                <w:sz w:val="18"/>
                <w:szCs w:val="18"/>
                <w:highlight w:val="none"/>
                <w:lang w:val="en-US" w:eastAsia="zh-CN"/>
              </w:rPr>
              <w:t>以上</w:t>
            </w:r>
            <w:r>
              <w:rPr>
                <w:rFonts w:hint="eastAsia" w:asciiTheme="minorEastAsia" w:hAnsiTheme="minorEastAsia" w:cstheme="minorBidi"/>
                <w:sz w:val="18"/>
                <w:szCs w:val="18"/>
                <w:highlight w:val="none"/>
              </w:rPr>
              <w:t>，或</w:t>
            </w:r>
            <w:r>
              <w:rPr>
                <w:rFonts w:hint="eastAsia" w:asciiTheme="minorEastAsia" w:hAnsiTheme="minorEastAsia" w:cstheme="minorBidi"/>
                <w:sz w:val="18"/>
                <w:szCs w:val="18"/>
                <w:highlight w:val="none"/>
                <w:lang w:val="en-US" w:eastAsia="zh-CN"/>
              </w:rPr>
              <w:t>电力行业新能源发电专业乙级资质</w:t>
            </w:r>
            <w:r>
              <w:rPr>
                <w:rFonts w:hint="eastAsia" w:asciiTheme="minorEastAsia" w:hAnsiTheme="minorEastAsia" w:cstheme="minorBidi"/>
                <w:sz w:val="18"/>
                <w:szCs w:val="18"/>
                <w:highlight w:val="none"/>
                <w:lang w:eastAsia="zh-CN"/>
              </w:rPr>
              <w:t>及</w:t>
            </w:r>
            <w:r>
              <w:rPr>
                <w:rFonts w:hint="eastAsia" w:asciiTheme="minorEastAsia" w:hAnsiTheme="minorEastAsia" w:cstheme="minorBidi"/>
                <w:sz w:val="18"/>
                <w:szCs w:val="18"/>
                <w:highlight w:val="none"/>
                <w:lang w:val="en-US" w:eastAsia="zh-CN"/>
              </w:rPr>
              <w:t>以上</w:t>
            </w:r>
            <w:r>
              <w:rPr>
                <w:rFonts w:hint="eastAsia" w:asciiTheme="minorEastAsia" w:hAnsiTheme="minorEastAsia" w:cstheme="minorBidi"/>
                <w:sz w:val="18"/>
                <w:szCs w:val="18"/>
                <w:highlight w:val="none"/>
              </w:rPr>
              <w:t>。</w:t>
            </w:r>
          </w:p>
        </w:tc>
        <w:tc>
          <w:tcPr>
            <w:tcW w:w="869" w:type="dxa"/>
            <w:vAlign w:val="center"/>
          </w:tcPr>
          <w:p>
            <w:pPr>
              <w:rPr>
                <w:rFonts w:cs="宋体" w:asciiTheme="minorEastAsia" w:hAnsiTheme="minorEastAsia"/>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highlight w:val="none"/>
              </w:rPr>
            </w:pPr>
            <w:r>
              <w:rPr>
                <w:rFonts w:hint="eastAsia" w:asciiTheme="minorEastAsia" w:hAnsiTheme="minorEastAsia"/>
                <w:bCs/>
                <w:sz w:val="18"/>
                <w:szCs w:val="18"/>
                <w:highlight w:val="none"/>
              </w:rPr>
              <w:t>5</w:t>
            </w:r>
          </w:p>
        </w:tc>
        <w:tc>
          <w:tcPr>
            <w:tcW w:w="7636" w:type="dxa"/>
            <w:vAlign w:val="center"/>
          </w:tcPr>
          <w:p>
            <w:pPr>
              <w:pStyle w:val="16"/>
              <w:ind w:left="15" w:leftChars="7" w:firstLine="0" w:firstLineChars="0"/>
              <w:rPr>
                <w:rFonts w:asciiTheme="minorEastAsia" w:hAnsiTheme="minorEastAsia"/>
                <w:sz w:val="18"/>
                <w:szCs w:val="18"/>
                <w:highlight w:val="none"/>
              </w:rPr>
            </w:pPr>
            <w:r>
              <w:rPr>
                <w:rFonts w:hint="eastAsia" w:asciiTheme="minorEastAsia" w:hAnsiTheme="minorEastAsia"/>
                <w:sz w:val="18"/>
                <w:szCs w:val="18"/>
                <w:highlight w:val="none"/>
              </w:rPr>
              <w:t>本项目不接受联合体报价。</w:t>
            </w:r>
          </w:p>
        </w:tc>
        <w:tc>
          <w:tcPr>
            <w:tcW w:w="869"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highlight w:val="none"/>
              </w:rPr>
            </w:pPr>
            <w:r>
              <w:rPr>
                <w:rFonts w:hint="eastAsia" w:asciiTheme="minorEastAsia" w:hAnsiTheme="minorEastAsia"/>
                <w:bCs/>
                <w:sz w:val="18"/>
                <w:szCs w:val="18"/>
                <w:highlight w:val="none"/>
              </w:rPr>
              <w:t>6</w:t>
            </w:r>
          </w:p>
        </w:tc>
        <w:tc>
          <w:tcPr>
            <w:tcW w:w="7636" w:type="dxa"/>
            <w:vAlign w:val="center"/>
          </w:tcPr>
          <w:p>
            <w:pPr>
              <w:ind w:left="15" w:leftChars="7"/>
              <w:rPr>
                <w:rFonts w:asciiTheme="minorEastAsia" w:hAnsiTheme="minorEastAsia"/>
                <w:sz w:val="18"/>
                <w:szCs w:val="18"/>
                <w:highlight w:val="none"/>
              </w:rPr>
            </w:pPr>
            <w:r>
              <w:rPr>
                <w:rFonts w:hint="eastAsia" w:asciiTheme="minorEastAsia" w:hAnsiTheme="minorEastAsia"/>
                <w:sz w:val="18"/>
                <w:szCs w:val="18"/>
                <w:highlight w:val="none"/>
              </w:rPr>
              <w:t>投标文件按竞选文件的规定密封、盖章和签署；</w:t>
            </w:r>
          </w:p>
        </w:tc>
        <w:tc>
          <w:tcPr>
            <w:tcW w:w="869" w:type="dxa"/>
            <w:vAlign w:val="center"/>
          </w:tcPr>
          <w:p>
            <w:pPr>
              <w:ind w:firstLine="440"/>
              <w:rPr>
                <w:rFonts w:asciiTheme="minorEastAsia" w:hAnsiTheme="minorEastAsia"/>
                <w:b/>
                <w:sz w:val="18"/>
                <w:szCs w:val="18"/>
                <w:highlight w:val="none"/>
              </w:rPr>
            </w:pPr>
          </w:p>
        </w:tc>
      </w:tr>
      <w:tr>
        <w:tblPrEx>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highlight w:val="none"/>
              </w:rPr>
            </w:pPr>
            <w:r>
              <w:rPr>
                <w:rFonts w:hint="eastAsia" w:asciiTheme="minorEastAsia" w:hAnsiTheme="minorEastAsia"/>
                <w:bCs/>
                <w:sz w:val="18"/>
                <w:szCs w:val="18"/>
                <w:highlight w:val="none"/>
              </w:rPr>
              <w:t>7</w:t>
            </w:r>
          </w:p>
        </w:tc>
        <w:tc>
          <w:tcPr>
            <w:tcW w:w="7636" w:type="dxa"/>
            <w:vAlign w:val="center"/>
          </w:tcPr>
          <w:p>
            <w:pPr>
              <w:ind w:left="15" w:leftChars="7"/>
              <w:rPr>
                <w:rFonts w:asciiTheme="minorEastAsia" w:hAnsiTheme="minorEastAsia"/>
                <w:sz w:val="18"/>
                <w:szCs w:val="18"/>
                <w:highlight w:val="none"/>
              </w:rPr>
            </w:pPr>
            <w:r>
              <w:rPr>
                <w:rFonts w:hint="eastAsia" w:asciiTheme="minorEastAsia" w:hAnsiTheme="minorEastAsia"/>
                <w:sz w:val="18"/>
                <w:szCs w:val="18"/>
                <w:highlight w:val="none"/>
              </w:rPr>
              <w:t>投标文件按竞选文件规定的格式填写，内容不全或关键字迹模糊、无法辩认；</w:t>
            </w:r>
          </w:p>
        </w:tc>
        <w:tc>
          <w:tcPr>
            <w:tcW w:w="869"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highlight w:val="none"/>
              </w:rPr>
            </w:pPr>
            <w:r>
              <w:rPr>
                <w:rFonts w:hint="eastAsia" w:asciiTheme="minorEastAsia" w:hAnsiTheme="minorEastAsia"/>
                <w:bCs/>
                <w:sz w:val="18"/>
                <w:szCs w:val="18"/>
                <w:highlight w:val="none"/>
              </w:rPr>
              <w:t>8</w:t>
            </w:r>
          </w:p>
        </w:tc>
        <w:tc>
          <w:tcPr>
            <w:tcW w:w="7636" w:type="dxa"/>
            <w:vAlign w:val="center"/>
          </w:tcPr>
          <w:p>
            <w:pPr>
              <w:ind w:left="15" w:leftChars="7"/>
              <w:rPr>
                <w:rFonts w:asciiTheme="minorEastAsia" w:hAnsiTheme="minorEastAsia"/>
                <w:sz w:val="18"/>
                <w:szCs w:val="18"/>
                <w:highlight w:val="none"/>
              </w:rPr>
            </w:pPr>
            <w:r>
              <w:rPr>
                <w:rFonts w:hint="eastAsia" w:cs="宋体" w:asciiTheme="minorEastAsia" w:hAnsiTheme="minorEastAsia"/>
                <w:sz w:val="18"/>
                <w:szCs w:val="18"/>
                <w:highlight w:val="none"/>
              </w:rPr>
              <w:t>对同一竞选项目</w:t>
            </w:r>
            <w:r>
              <w:rPr>
                <w:rFonts w:hint="eastAsia" w:cs="宋体" w:asciiTheme="minorEastAsia" w:hAnsiTheme="minorEastAsia"/>
                <w:sz w:val="18"/>
                <w:szCs w:val="18"/>
                <w:highlight w:val="none"/>
                <w:lang w:val="en-US" w:eastAsia="zh-CN"/>
              </w:rPr>
              <w:t>并未</w:t>
            </w:r>
            <w:r>
              <w:rPr>
                <w:rFonts w:hint="eastAsia" w:cs="宋体" w:asciiTheme="minorEastAsia" w:hAnsiTheme="minorEastAsia"/>
                <w:sz w:val="18"/>
                <w:szCs w:val="18"/>
                <w:highlight w:val="none"/>
              </w:rPr>
              <w:t>出现两个或以上的投标报价，且没声明哪个有效；</w:t>
            </w:r>
          </w:p>
        </w:tc>
        <w:tc>
          <w:tcPr>
            <w:tcW w:w="869"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highlight w:val="none"/>
              </w:rPr>
            </w:pPr>
            <w:r>
              <w:rPr>
                <w:rFonts w:hint="eastAsia" w:asciiTheme="minorEastAsia" w:hAnsiTheme="minorEastAsia"/>
                <w:bCs/>
                <w:sz w:val="18"/>
                <w:szCs w:val="18"/>
                <w:highlight w:val="none"/>
              </w:rPr>
              <w:t>9</w:t>
            </w:r>
          </w:p>
        </w:tc>
        <w:tc>
          <w:tcPr>
            <w:tcW w:w="7636" w:type="dxa"/>
            <w:vAlign w:val="center"/>
          </w:tcPr>
          <w:p>
            <w:pPr>
              <w:ind w:left="15" w:leftChars="7"/>
              <w:rPr>
                <w:rFonts w:cs="宋体" w:asciiTheme="minorEastAsia" w:hAnsiTheme="minorEastAsia"/>
                <w:sz w:val="18"/>
                <w:szCs w:val="18"/>
                <w:highlight w:val="none"/>
              </w:rPr>
            </w:pPr>
            <w:r>
              <w:rPr>
                <w:rFonts w:hint="eastAsia" w:cs="宋体" w:asciiTheme="minorEastAsia" w:hAnsiTheme="minorEastAsia"/>
                <w:sz w:val="18"/>
                <w:szCs w:val="18"/>
                <w:highlight w:val="none"/>
              </w:rPr>
              <w:t>投标总报价</w:t>
            </w:r>
            <w:r>
              <w:rPr>
                <w:rFonts w:hint="eastAsia" w:cs="宋体" w:asciiTheme="minorEastAsia" w:hAnsiTheme="minorEastAsia"/>
                <w:sz w:val="18"/>
                <w:szCs w:val="18"/>
                <w:highlight w:val="none"/>
                <w:lang w:val="en-US" w:eastAsia="zh-CN"/>
              </w:rPr>
              <w:t>不</w:t>
            </w:r>
            <w:r>
              <w:rPr>
                <w:rFonts w:hint="eastAsia" w:cs="宋体" w:asciiTheme="minorEastAsia" w:hAnsiTheme="minorEastAsia"/>
                <w:sz w:val="18"/>
                <w:szCs w:val="18"/>
                <w:highlight w:val="none"/>
              </w:rPr>
              <w:t>高于采购限价；</w:t>
            </w:r>
          </w:p>
        </w:tc>
        <w:tc>
          <w:tcPr>
            <w:tcW w:w="869"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highlight w:val="none"/>
              </w:rPr>
            </w:pPr>
            <w:r>
              <w:rPr>
                <w:rFonts w:hint="eastAsia" w:asciiTheme="minorEastAsia" w:hAnsiTheme="minorEastAsia"/>
                <w:bCs/>
                <w:sz w:val="18"/>
                <w:szCs w:val="18"/>
                <w:highlight w:val="none"/>
              </w:rPr>
              <w:t>10</w:t>
            </w:r>
          </w:p>
        </w:tc>
        <w:tc>
          <w:tcPr>
            <w:tcW w:w="7636" w:type="dxa"/>
            <w:vAlign w:val="center"/>
          </w:tcPr>
          <w:p>
            <w:pPr>
              <w:ind w:left="15" w:leftChars="7"/>
              <w:rPr>
                <w:rFonts w:asciiTheme="minorEastAsia" w:hAnsiTheme="minorEastAsia"/>
                <w:sz w:val="18"/>
                <w:szCs w:val="18"/>
                <w:highlight w:val="none"/>
              </w:rPr>
            </w:pPr>
            <w:r>
              <w:rPr>
                <w:rFonts w:hint="eastAsia" w:cs="宋体" w:asciiTheme="minorEastAsia" w:hAnsiTheme="minorEastAsia"/>
                <w:sz w:val="18"/>
                <w:szCs w:val="18"/>
                <w:highlight w:val="none"/>
              </w:rPr>
              <w:t>投标总报价</w:t>
            </w:r>
            <w:r>
              <w:rPr>
                <w:rFonts w:hint="eastAsia" w:cs="宋体" w:asciiTheme="minorEastAsia" w:hAnsiTheme="minorEastAsia"/>
                <w:sz w:val="18"/>
                <w:szCs w:val="18"/>
                <w:highlight w:val="none"/>
                <w:lang w:val="en-US" w:eastAsia="zh-CN"/>
              </w:rPr>
              <w:t>不</w:t>
            </w:r>
            <w:r>
              <w:rPr>
                <w:rFonts w:hint="eastAsia" w:cs="宋体" w:asciiTheme="minorEastAsia" w:hAnsiTheme="minorEastAsia"/>
                <w:sz w:val="18"/>
                <w:szCs w:val="18"/>
                <w:highlight w:val="none"/>
              </w:rPr>
              <w:t>低于企业自身成本；</w:t>
            </w:r>
          </w:p>
        </w:tc>
        <w:tc>
          <w:tcPr>
            <w:tcW w:w="869"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highlight w:val="none"/>
              </w:rPr>
            </w:pPr>
            <w:r>
              <w:rPr>
                <w:rFonts w:hint="eastAsia" w:asciiTheme="minorEastAsia" w:hAnsiTheme="minorEastAsia"/>
                <w:bCs/>
                <w:sz w:val="18"/>
                <w:szCs w:val="18"/>
                <w:highlight w:val="none"/>
              </w:rPr>
              <w:t>11</w:t>
            </w:r>
          </w:p>
        </w:tc>
        <w:tc>
          <w:tcPr>
            <w:tcW w:w="7636" w:type="dxa"/>
            <w:vAlign w:val="center"/>
          </w:tcPr>
          <w:p>
            <w:pPr>
              <w:ind w:left="15" w:leftChars="7"/>
              <w:rPr>
                <w:rFonts w:asciiTheme="minorEastAsia" w:hAnsiTheme="minorEastAsia"/>
                <w:sz w:val="18"/>
                <w:szCs w:val="18"/>
                <w:highlight w:val="none"/>
              </w:rPr>
            </w:pPr>
            <w:r>
              <w:rPr>
                <w:rFonts w:hint="eastAsia" w:cs="宋体" w:asciiTheme="minorEastAsia" w:hAnsiTheme="minorEastAsia"/>
                <w:sz w:val="18"/>
                <w:szCs w:val="18"/>
                <w:highlight w:val="none"/>
              </w:rPr>
              <w:t>工期满足竞选文件要求的；</w:t>
            </w:r>
          </w:p>
        </w:tc>
        <w:tc>
          <w:tcPr>
            <w:tcW w:w="869"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highlight w:val="none"/>
              </w:rPr>
            </w:pPr>
            <w:r>
              <w:rPr>
                <w:rFonts w:hint="eastAsia" w:asciiTheme="minorEastAsia" w:hAnsiTheme="minorEastAsia"/>
                <w:bCs/>
                <w:sz w:val="18"/>
                <w:szCs w:val="18"/>
                <w:highlight w:val="none"/>
              </w:rPr>
              <w:t>12</w:t>
            </w:r>
          </w:p>
        </w:tc>
        <w:tc>
          <w:tcPr>
            <w:tcW w:w="7636" w:type="dxa"/>
            <w:vAlign w:val="center"/>
          </w:tcPr>
          <w:p>
            <w:pPr>
              <w:ind w:left="15" w:leftChars="7"/>
              <w:rPr>
                <w:rFonts w:asciiTheme="minorEastAsia" w:hAnsiTheme="minorEastAsia"/>
                <w:sz w:val="18"/>
                <w:szCs w:val="18"/>
                <w:highlight w:val="none"/>
              </w:rPr>
            </w:pPr>
            <w:r>
              <w:rPr>
                <w:rFonts w:hint="eastAsia" w:cs="宋体" w:asciiTheme="minorEastAsia" w:hAnsiTheme="minorEastAsia"/>
                <w:sz w:val="18"/>
                <w:szCs w:val="18"/>
                <w:highlight w:val="none"/>
              </w:rPr>
              <w:t>方案响应竞选文件中已明确必须要作实质性响应的内容；</w:t>
            </w:r>
          </w:p>
        </w:tc>
        <w:tc>
          <w:tcPr>
            <w:tcW w:w="869"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highlight w:val="none"/>
              </w:rPr>
            </w:pPr>
            <w:r>
              <w:rPr>
                <w:rFonts w:hint="eastAsia" w:asciiTheme="minorEastAsia" w:hAnsiTheme="minorEastAsia"/>
                <w:bCs/>
                <w:sz w:val="18"/>
                <w:szCs w:val="18"/>
                <w:highlight w:val="none"/>
              </w:rPr>
              <w:t>13</w:t>
            </w:r>
          </w:p>
        </w:tc>
        <w:tc>
          <w:tcPr>
            <w:tcW w:w="7636" w:type="dxa"/>
            <w:vAlign w:val="center"/>
          </w:tcPr>
          <w:p>
            <w:pPr>
              <w:ind w:left="15" w:leftChars="7"/>
              <w:rPr>
                <w:rFonts w:asciiTheme="minorEastAsia" w:hAnsiTheme="minorEastAsia"/>
                <w:sz w:val="18"/>
                <w:szCs w:val="18"/>
                <w:highlight w:val="none"/>
              </w:rPr>
            </w:pPr>
            <w:r>
              <w:rPr>
                <w:rFonts w:hint="eastAsia" w:cs="宋体" w:asciiTheme="minorEastAsia" w:hAnsiTheme="minorEastAsia"/>
                <w:sz w:val="18"/>
                <w:szCs w:val="18"/>
                <w:highlight w:val="none"/>
              </w:rPr>
              <w:t>投标文件</w:t>
            </w:r>
            <w:r>
              <w:rPr>
                <w:rFonts w:hint="eastAsia" w:cs="宋体" w:asciiTheme="minorEastAsia" w:hAnsiTheme="minorEastAsia"/>
                <w:sz w:val="18"/>
                <w:szCs w:val="18"/>
                <w:highlight w:val="none"/>
                <w:lang w:val="en-US" w:eastAsia="zh-CN"/>
              </w:rPr>
              <w:t>无</w:t>
            </w:r>
            <w:r>
              <w:rPr>
                <w:rFonts w:hint="eastAsia" w:cs="宋体" w:asciiTheme="minorEastAsia" w:hAnsiTheme="minorEastAsia"/>
                <w:sz w:val="18"/>
                <w:szCs w:val="18"/>
                <w:highlight w:val="none"/>
              </w:rPr>
              <w:t>附有采购人不能接受的条件；</w:t>
            </w:r>
          </w:p>
        </w:tc>
        <w:tc>
          <w:tcPr>
            <w:tcW w:w="869"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highlight w:val="none"/>
              </w:rPr>
            </w:pPr>
            <w:r>
              <w:rPr>
                <w:rFonts w:hint="eastAsia" w:asciiTheme="minorEastAsia" w:hAnsiTheme="minorEastAsia"/>
                <w:bCs/>
                <w:sz w:val="18"/>
                <w:szCs w:val="18"/>
                <w:highlight w:val="none"/>
              </w:rPr>
              <w:t>14</w:t>
            </w:r>
          </w:p>
        </w:tc>
        <w:tc>
          <w:tcPr>
            <w:tcW w:w="7636" w:type="dxa"/>
            <w:vAlign w:val="center"/>
          </w:tcPr>
          <w:p>
            <w:pPr>
              <w:ind w:left="15" w:leftChars="7"/>
              <w:rPr>
                <w:rFonts w:asciiTheme="minorEastAsia" w:hAnsiTheme="minorEastAsia"/>
                <w:sz w:val="18"/>
                <w:szCs w:val="18"/>
                <w:highlight w:val="none"/>
              </w:rPr>
            </w:pPr>
            <w:r>
              <w:rPr>
                <w:rFonts w:hint="eastAsia" w:cs="宋体" w:asciiTheme="minorEastAsia" w:hAnsiTheme="minorEastAsia"/>
                <w:sz w:val="18"/>
                <w:szCs w:val="18"/>
                <w:highlight w:val="none"/>
              </w:rPr>
              <w:t>符合竞选文件中规定的其他实质性要求。</w:t>
            </w:r>
          </w:p>
        </w:tc>
        <w:tc>
          <w:tcPr>
            <w:tcW w:w="869"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440"/>
              <w:jc w:val="center"/>
              <w:rPr>
                <w:rFonts w:asciiTheme="minorEastAsia" w:hAnsiTheme="minorEastAsia"/>
                <w:bCs/>
                <w:sz w:val="18"/>
                <w:szCs w:val="18"/>
                <w:highlight w:val="none"/>
              </w:rPr>
            </w:pPr>
          </w:p>
        </w:tc>
        <w:tc>
          <w:tcPr>
            <w:tcW w:w="7636" w:type="dxa"/>
            <w:vAlign w:val="center"/>
          </w:tcPr>
          <w:p>
            <w:pPr>
              <w:ind w:firstLine="440"/>
              <w:rPr>
                <w:rFonts w:asciiTheme="minorEastAsia" w:hAnsiTheme="minorEastAsia"/>
                <w:sz w:val="18"/>
                <w:szCs w:val="18"/>
                <w:highlight w:val="none"/>
              </w:rPr>
            </w:pPr>
            <w:r>
              <w:rPr>
                <w:rFonts w:hint="eastAsia" w:cs="宋体" w:asciiTheme="minorEastAsia" w:hAnsiTheme="minorEastAsia"/>
                <w:b/>
                <w:bCs/>
                <w:sz w:val="18"/>
                <w:szCs w:val="18"/>
                <w:highlight w:val="none"/>
              </w:rPr>
              <w:t>评审结论（</w:t>
            </w:r>
            <w:r>
              <w:rPr>
                <w:rFonts w:hint="eastAsia" w:asciiTheme="minorEastAsia" w:hAnsiTheme="minorEastAsia"/>
                <w:sz w:val="18"/>
                <w:szCs w:val="18"/>
                <w:highlight w:val="none"/>
              </w:rPr>
              <w:t>通过/不通过</w:t>
            </w:r>
            <w:r>
              <w:rPr>
                <w:rFonts w:hint="eastAsia" w:cs="宋体" w:asciiTheme="minorEastAsia" w:hAnsiTheme="minorEastAsia"/>
                <w:b/>
                <w:bCs/>
                <w:sz w:val="18"/>
                <w:szCs w:val="18"/>
                <w:highlight w:val="none"/>
              </w:rPr>
              <w:t>）</w:t>
            </w:r>
          </w:p>
        </w:tc>
        <w:tc>
          <w:tcPr>
            <w:tcW w:w="869" w:type="dxa"/>
            <w:vAlign w:val="center"/>
          </w:tcPr>
          <w:p>
            <w:pPr>
              <w:ind w:firstLine="440"/>
              <w:rPr>
                <w:rFonts w:asciiTheme="minorEastAsia" w:hAnsiTheme="minorEastAsia"/>
                <w:b/>
                <w:sz w:val="18"/>
                <w:szCs w:val="18"/>
                <w:highlight w:val="none"/>
              </w:rPr>
            </w:pPr>
          </w:p>
        </w:tc>
      </w:tr>
    </w:tbl>
    <w:p>
      <w:pPr>
        <w:numPr>
          <w:ilvl w:val="0"/>
          <w:numId w:val="16"/>
        </w:numPr>
        <w:adjustRightInd w:val="0"/>
        <w:snapToGrid w:val="0"/>
        <w:spacing w:line="360" w:lineRule="auto"/>
        <w:ind w:firstLine="363" w:firstLineChars="202"/>
        <w:rPr>
          <w:rFonts w:ascii="宋体" w:hAnsi="宋体"/>
          <w:sz w:val="18"/>
          <w:szCs w:val="21"/>
          <w:highlight w:val="none"/>
        </w:rPr>
      </w:pPr>
      <w:r>
        <w:rPr>
          <w:rFonts w:hint="eastAsia" w:ascii="宋体" w:hAnsi="宋体"/>
          <w:sz w:val="18"/>
          <w:szCs w:val="21"/>
          <w:highlight w:val="none"/>
        </w:rPr>
        <w:t>投标人分栏中填写“√”表示该项符合竞选文件要求，“×”表示该项不符合竞选文件要求，“○”表示无该项内容；</w:t>
      </w:r>
    </w:p>
    <w:p>
      <w:pPr>
        <w:numPr>
          <w:ilvl w:val="0"/>
          <w:numId w:val="16"/>
        </w:numPr>
        <w:adjustRightInd w:val="0"/>
        <w:snapToGrid w:val="0"/>
        <w:spacing w:line="360" w:lineRule="auto"/>
        <w:ind w:firstLine="363" w:firstLineChars="202"/>
        <w:rPr>
          <w:rFonts w:ascii="宋体" w:hAnsi="宋体"/>
          <w:sz w:val="18"/>
          <w:szCs w:val="21"/>
          <w:highlight w:val="none"/>
        </w:rPr>
      </w:pPr>
      <w:r>
        <w:rPr>
          <w:rFonts w:hint="eastAsia" w:ascii="宋体" w:hAnsi="宋体"/>
          <w:sz w:val="18"/>
          <w:szCs w:val="21"/>
          <w:highlight w:val="none"/>
        </w:rPr>
        <w:t>经评标委员会审核后，出现一个“×”的结论为“不通过”，即按废标处理。</w:t>
      </w:r>
    </w:p>
    <w:p>
      <w:pPr>
        <w:numPr>
          <w:ilvl w:val="0"/>
          <w:numId w:val="16"/>
        </w:numPr>
        <w:adjustRightInd w:val="0"/>
        <w:snapToGrid w:val="0"/>
        <w:spacing w:line="360" w:lineRule="auto"/>
        <w:ind w:firstLine="363" w:firstLineChars="202"/>
        <w:rPr>
          <w:rFonts w:ascii="宋体" w:hAnsi="宋体"/>
          <w:sz w:val="18"/>
          <w:szCs w:val="21"/>
          <w:highlight w:val="none"/>
        </w:rPr>
      </w:pPr>
      <w:r>
        <w:rPr>
          <w:rFonts w:hint="eastAsia" w:ascii="宋体" w:hAnsi="宋体"/>
          <w:sz w:val="18"/>
          <w:szCs w:val="21"/>
          <w:highlight w:val="none"/>
        </w:rPr>
        <w:t>表中全部条件满足为“通过”，同意进入下一阶段评审。</w:t>
      </w:r>
    </w:p>
    <w:p>
      <w:pPr>
        <w:numPr>
          <w:ilvl w:val="0"/>
          <w:numId w:val="16"/>
        </w:numPr>
        <w:adjustRightInd w:val="0"/>
        <w:snapToGrid w:val="0"/>
        <w:spacing w:line="360" w:lineRule="auto"/>
        <w:ind w:firstLine="363" w:firstLineChars="202"/>
        <w:rPr>
          <w:rFonts w:ascii="宋体" w:hAnsi="宋体"/>
          <w:sz w:val="18"/>
          <w:szCs w:val="21"/>
          <w:highlight w:val="none"/>
        </w:rPr>
      </w:pPr>
      <w:r>
        <w:rPr>
          <w:rFonts w:hint="eastAsia"/>
          <w:sz w:val="18"/>
          <w:szCs w:val="21"/>
          <w:highlight w:val="none"/>
        </w:rPr>
        <w:t>如对本表中某种情形的</w:t>
      </w:r>
      <w:r>
        <w:rPr>
          <w:rFonts w:hint="eastAsia" w:ascii="宋体" w:hAnsi="宋体"/>
          <w:sz w:val="18"/>
          <w:szCs w:val="21"/>
          <w:highlight w:val="none"/>
        </w:rPr>
        <w:t>评委意见不一致时，</w:t>
      </w:r>
      <w:r>
        <w:rPr>
          <w:rFonts w:hint="eastAsia"/>
          <w:sz w:val="18"/>
          <w:szCs w:val="21"/>
          <w:highlight w:val="none"/>
        </w:rPr>
        <w:t>以评标委员会过半数成员的意见作为评标委员会对该情形的认定结论。</w:t>
      </w:r>
    </w:p>
    <w:p>
      <w:pPr>
        <w:adjustRightInd w:val="0"/>
        <w:snapToGrid w:val="0"/>
        <w:spacing w:line="360" w:lineRule="auto"/>
        <w:ind w:left="424"/>
        <w:rPr>
          <w:rFonts w:ascii="宋体" w:hAnsi="宋体"/>
          <w:szCs w:val="21"/>
          <w:highlight w:val="none"/>
        </w:rPr>
      </w:pPr>
      <w:r>
        <w:rPr>
          <w:rFonts w:hint="eastAsia" w:ascii="宋体" w:hAnsi="宋体"/>
          <w:bCs/>
          <w:szCs w:val="21"/>
          <w:highlight w:val="none"/>
        </w:rPr>
        <w:t>评委签名：                                          日 期：</w:t>
      </w:r>
      <w:r>
        <w:rPr>
          <w:rFonts w:ascii="宋体" w:hAnsi="宋体"/>
          <w:szCs w:val="21"/>
          <w:highlight w:val="none"/>
        </w:rPr>
        <w:t>202</w:t>
      </w:r>
      <w:r>
        <w:rPr>
          <w:rFonts w:hint="eastAsia" w:ascii="宋体" w:hAnsi="宋体"/>
          <w:szCs w:val="21"/>
          <w:highlight w:val="none"/>
          <w:lang w:val="en-US" w:eastAsia="zh-CN"/>
        </w:rPr>
        <w:t>3</w:t>
      </w:r>
      <w:r>
        <w:rPr>
          <w:rFonts w:hint="eastAsia" w:ascii="宋体" w:hAnsi="宋体"/>
          <w:szCs w:val="21"/>
          <w:highlight w:val="none"/>
        </w:rPr>
        <w:t>年   月   日</w:t>
      </w:r>
    </w:p>
    <w:p>
      <w:pPr>
        <w:spacing w:line="240" w:lineRule="auto"/>
        <w:rPr>
          <w:rFonts w:hint="eastAsia" w:ascii="宋体" w:hAnsi="宋体"/>
          <w:sz w:val="32"/>
          <w:highlight w:val="none"/>
        </w:rPr>
      </w:pPr>
      <w:r>
        <w:rPr>
          <w:rFonts w:hint="eastAsia" w:ascii="宋体" w:hAnsi="宋体"/>
          <w:sz w:val="32"/>
          <w:highlight w:val="none"/>
        </w:rPr>
        <w:br w:type="page"/>
      </w:r>
    </w:p>
    <w:p>
      <w:pPr>
        <w:spacing w:line="360" w:lineRule="auto"/>
        <w:rPr>
          <w:rFonts w:ascii="宋体" w:hAnsi="宋体"/>
          <w:sz w:val="24"/>
          <w:highlight w:val="none"/>
        </w:rPr>
      </w:pPr>
      <w:r>
        <w:rPr>
          <w:rFonts w:hint="eastAsia" w:ascii="宋体" w:hAnsi="宋体"/>
          <w:sz w:val="32"/>
          <w:highlight w:val="none"/>
        </w:rPr>
        <w:t>附件7</w:t>
      </w:r>
      <w:r>
        <w:rPr>
          <w:rFonts w:hint="eastAsia" w:ascii="宋体" w:hAnsi="宋体"/>
          <w:sz w:val="32"/>
          <w:highlight w:val="none"/>
        </w:rPr>
        <w:tab/>
      </w:r>
    </w:p>
    <w:p>
      <w:pPr>
        <w:spacing w:line="360" w:lineRule="auto"/>
        <w:rPr>
          <w:rFonts w:ascii="宋体" w:hAnsi="宋体"/>
          <w:sz w:val="24"/>
          <w:highlight w:val="none"/>
        </w:rPr>
      </w:pPr>
    </w:p>
    <w:p>
      <w:pPr>
        <w:ind w:firstLine="2891" w:firstLineChars="800"/>
        <w:jc w:val="left"/>
        <w:rPr>
          <w:rFonts w:ascii="宋体" w:hAnsi="宋体" w:cs="宋体"/>
          <w:b/>
          <w:bCs/>
          <w:sz w:val="36"/>
          <w:szCs w:val="36"/>
          <w:highlight w:val="none"/>
        </w:rPr>
      </w:pPr>
      <w:r>
        <w:rPr>
          <w:rFonts w:hint="eastAsia" w:ascii="宋体" w:hAnsi="宋体" w:cs="宋体"/>
          <w:b/>
          <w:bCs/>
          <w:sz w:val="36"/>
          <w:szCs w:val="36"/>
          <w:highlight w:val="none"/>
        </w:rPr>
        <w:t>综合评分细则</w:t>
      </w:r>
    </w:p>
    <w:tbl>
      <w:tblPr>
        <w:tblStyle w:val="11"/>
        <w:tblW w:w="9356" w:type="dxa"/>
        <w:tblInd w:w="0" w:type="dxa"/>
        <w:tblLayout w:type="fixed"/>
        <w:tblCellMar>
          <w:top w:w="0" w:type="dxa"/>
          <w:left w:w="108" w:type="dxa"/>
          <w:bottom w:w="0" w:type="dxa"/>
          <w:right w:w="108" w:type="dxa"/>
        </w:tblCellMar>
      </w:tblPr>
      <w:tblGrid>
        <w:gridCol w:w="1101"/>
        <w:gridCol w:w="1701"/>
        <w:gridCol w:w="567"/>
        <w:gridCol w:w="5987"/>
      </w:tblGrid>
      <w:tr>
        <w:tblPrEx>
          <w:tblLayout w:type="fixed"/>
          <w:tblCellMar>
            <w:top w:w="0" w:type="dxa"/>
            <w:left w:w="108" w:type="dxa"/>
            <w:bottom w:w="0" w:type="dxa"/>
            <w:right w:w="108" w:type="dxa"/>
          </w:tblCellMar>
        </w:tblPrEx>
        <w:trPr>
          <w:trHeight w:val="225"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highlight w:val="none"/>
              </w:rPr>
            </w:pPr>
            <w:bookmarkStart w:id="0" w:name="_Hlk4405241"/>
            <w:r>
              <w:rPr>
                <w:rFonts w:hint="eastAsia" w:ascii="宋体" w:hAnsi="宋体" w:eastAsia="宋体" w:cs="宋体"/>
                <w:b/>
                <w:color w:val="000000"/>
                <w:kern w:val="0"/>
                <w:sz w:val="18"/>
                <w:szCs w:val="18"/>
                <w:highlight w:val="none"/>
              </w:rPr>
              <w:t>评审大项</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评审内容</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分值</w:t>
            </w:r>
          </w:p>
        </w:tc>
        <w:tc>
          <w:tcPr>
            <w:tcW w:w="598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评分标准</w:t>
            </w:r>
          </w:p>
        </w:tc>
      </w:tr>
      <w:tr>
        <w:tblPrEx>
          <w:tblLayout w:type="fixed"/>
          <w:tblCellMar>
            <w:top w:w="0" w:type="dxa"/>
            <w:left w:w="108" w:type="dxa"/>
            <w:bottom w:w="0" w:type="dxa"/>
            <w:right w:w="108" w:type="dxa"/>
          </w:tblCellMar>
        </w:tblPrEx>
        <w:trPr>
          <w:trHeight w:val="225" w:hRule="atLeast"/>
        </w:trPr>
        <w:tc>
          <w:tcPr>
            <w:tcW w:w="1101"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商务部分</w:t>
            </w:r>
          </w:p>
          <w:p>
            <w:pPr>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（20分）</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采购人供应商管理系统查到的分值</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5987" w:type="dxa"/>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诚信分≧2分时本项得2分。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类似业绩</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8</w:t>
            </w:r>
          </w:p>
        </w:tc>
        <w:tc>
          <w:tcPr>
            <w:tcW w:w="5987"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eastAsia="宋体"/>
                <w:bCs/>
                <w:kern w:val="0"/>
                <w:sz w:val="18"/>
                <w:szCs w:val="18"/>
                <w:highlight w:val="none"/>
                <w:lang w:bidi="en-US"/>
              </w:rPr>
            </w:pPr>
            <w:r>
              <w:rPr>
                <w:rFonts w:hint="eastAsia" w:ascii="宋体" w:hAnsi="宋体" w:eastAsia="宋体"/>
                <w:bCs/>
                <w:kern w:val="0"/>
                <w:sz w:val="18"/>
                <w:szCs w:val="18"/>
                <w:highlight w:val="none"/>
                <w:lang w:bidi="en-US"/>
              </w:rPr>
              <w:t>自20</w:t>
            </w:r>
            <w:r>
              <w:rPr>
                <w:rFonts w:hint="eastAsia" w:ascii="宋体" w:hAnsi="宋体" w:eastAsia="宋体"/>
                <w:bCs/>
                <w:kern w:val="0"/>
                <w:sz w:val="18"/>
                <w:szCs w:val="18"/>
                <w:highlight w:val="none"/>
                <w:lang w:val="en-US" w:eastAsia="zh-CN" w:bidi="en-US"/>
              </w:rPr>
              <w:t>20</w:t>
            </w:r>
            <w:r>
              <w:rPr>
                <w:rFonts w:hint="eastAsia" w:ascii="宋体" w:hAnsi="宋体" w:eastAsia="宋体"/>
                <w:bCs/>
                <w:kern w:val="0"/>
                <w:sz w:val="18"/>
                <w:szCs w:val="18"/>
                <w:highlight w:val="none"/>
                <w:lang w:bidi="en-US"/>
              </w:rPr>
              <w:t>年1月1日至投标截止日前，投标人参与或完成类似项目业绩，每一个项目得</w:t>
            </w:r>
            <w:r>
              <w:rPr>
                <w:rFonts w:hint="eastAsia" w:ascii="宋体" w:hAnsi="宋体" w:eastAsia="宋体"/>
                <w:bCs/>
                <w:kern w:val="0"/>
                <w:sz w:val="18"/>
                <w:szCs w:val="18"/>
                <w:highlight w:val="none"/>
                <w:lang w:val="en-US" w:eastAsia="zh-CN" w:bidi="en-US"/>
              </w:rPr>
              <w:t>1</w:t>
            </w:r>
            <w:r>
              <w:rPr>
                <w:rFonts w:hint="eastAsia" w:ascii="宋体" w:hAnsi="宋体" w:eastAsia="宋体"/>
                <w:bCs/>
                <w:kern w:val="0"/>
                <w:sz w:val="18"/>
                <w:szCs w:val="18"/>
                <w:highlight w:val="none"/>
                <w:lang w:bidi="en-US"/>
              </w:rPr>
              <w:t>分；</w:t>
            </w:r>
            <w:r>
              <w:rPr>
                <w:rFonts w:hint="eastAsia" w:ascii="宋体" w:hAnsi="宋体" w:eastAsia="宋体"/>
                <w:b/>
                <w:bCs w:val="0"/>
                <w:kern w:val="0"/>
                <w:sz w:val="18"/>
                <w:szCs w:val="18"/>
                <w:highlight w:val="none"/>
                <w:lang w:val="en-US" w:eastAsia="zh-CN" w:bidi="en-US"/>
              </w:rPr>
              <w:t>其中，可研报告编制类似业绩累计最高得4分；设计文件编制类似业绩最高得4分；</w:t>
            </w:r>
            <w:r>
              <w:rPr>
                <w:rFonts w:hint="eastAsia" w:ascii="宋体" w:hAnsi="宋体" w:eastAsia="宋体"/>
                <w:bCs/>
                <w:kern w:val="0"/>
                <w:sz w:val="18"/>
                <w:szCs w:val="18"/>
                <w:highlight w:val="none"/>
                <w:lang w:bidi="en-US"/>
              </w:rPr>
              <w:t>本项累计最高得8分。</w:t>
            </w:r>
          </w:p>
          <w:p>
            <w:pPr>
              <w:widowControl/>
              <w:ind w:firstLine="360" w:firstLineChars="200"/>
              <w:jc w:val="left"/>
              <w:rPr>
                <w:rFonts w:ascii="宋体" w:hAnsi="宋体" w:eastAsia="宋体"/>
                <w:bCs/>
                <w:kern w:val="0"/>
                <w:sz w:val="18"/>
                <w:szCs w:val="18"/>
                <w:highlight w:val="none"/>
                <w:lang w:bidi="en-US"/>
              </w:rPr>
            </w:pPr>
            <w:r>
              <w:rPr>
                <w:rFonts w:hint="eastAsia" w:ascii="宋体" w:hAnsi="宋体" w:eastAsia="宋体"/>
                <w:bCs/>
                <w:color w:val="auto"/>
                <w:kern w:val="0"/>
                <w:sz w:val="18"/>
                <w:szCs w:val="18"/>
                <w:highlight w:val="none"/>
                <w:lang w:bidi="en-US"/>
              </w:rPr>
              <w:t>提交证明资料中，项目合同或中标通知书书或合同内容中必须带单独的</w:t>
            </w:r>
            <w:r>
              <w:rPr>
                <w:rFonts w:hint="eastAsia" w:ascii="宋体" w:hAnsi="宋体"/>
                <w:bCs/>
                <w:color w:val="auto"/>
                <w:kern w:val="0"/>
                <w:sz w:val="18"/>
                <w:szCs w:val="18"/>
                <w:highlight w:val="none"/>
                <w:lang w:bidi="en-US"/>
              </w:rPr>
              <w:t>“分布式光伏”、“光伏发电”、“光储直柔”</w:t>
            </w:r>
            <w:r>
              <w:rPr>
                <w:rFonts w:hint="eastAsia" w:ascii="宋体" w:hAnsi="宋体" w:eastAsia="宋体"/>
                <w:bCs/>
                <w:color w:val="auto"/>
                <w:kern w:val="0"/>
                <w:sz w:val="18"/>
                <w:szCs w:val="18"/>
                <w:highlight w:val="none"/>
                <w:lang w:bidi="en-US"/>
              </w:rPr>
              <w:t>等字样，否则为无效项目。参与项目的时间以合同或中标通知书为准。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sz w:val="18"/>
                <w:szCs w:val="18"/>
                <w:highlight w:val="none"/>
              </w:rPr>
            </w:pPr>
            <w:r>
              <w:rPr>
                <w:rFonts w:hint="eastAsia" w:ascii="宋体" w:hAnsi="宋体" w:eastAsia="宋体"/>
                <w:kern w:val="0"/>
                <w:sz w:val="18"/>
                <w:szCs w:val="18"/>
                <w:highlight w:val="none"/>
                <w:lang w:bidi="en-US"/>
              </w:rPr>
              <w:t>项目负责人资质</w:t>
            </w:r>
          </w:p>
        </w:tc>
        <w:tc>
          <w:tcPr>
            <w:tcW w:w="567"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sz w:val="18"/>
                <w:szCs w:val="18"/>
                <w:highlight w:val="none"/>
              </w:rPr>
            </w:pPr>
            <w:r>
              <w:rPr>
                <w:rFonts w:hint="eastAsia" w:ascii="宋体" w:hAnsi="宋体" w:eastAsia="宋体"/>
                <w:kern w:val="0"/>
                <w:sz w:val="18"/>
                <w:szCs w:val="18"/>
                <w:highlight w:val="none"/>
                <w:lang w:bidi="en-US"/>
              </w:rPr>
              <w:t>4</w:t>
            </w:r>
          </w:p>
        </w:tc>
        <w:tc>
          <w:tcPr>
            <w:tcW w:w="5987" w:type="dxa"/>
            <w:tcBorders>
              <w:top w:val="nil"/>
              <w:left w:val="nil"/>
              <w:bottom w:val="single" w:color="auto" w:sz="4" w:space="0"/>
              <w:right w:val="single" w:color="auto" w:sz="4" w:space="0"/>
            </w:tcBorders>
            <w:vAlign w:val="center"/>
          </w:tcPr>
          <w:p>
            <w:pPr>
              <w:widowControl/>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项目负责人应具备扎实的理论知识和实践经验，项目负责人具有</w:t>
            </w:r>
            <w:r>
              <w:rPr>
                <w:rFonts w:hint="eastAsia" w:ascii="宋体" w:hAnsi="宋体" w:eastAsia="宋体" w:cs="宋体"/>
                <w:color w:val="000000"/>
                <w:kern w:val="0"/>
                <w:sz w:val="18"/>
                <w:szCs w:val="18"/>
                <w:highlight w:val="none"/>
                <w:lang w:val="en-US" w:eastAsia="zh-CN"/>
              </w:rPr>
              <w:t>电气</w:t>
            </w:r>
            <w:r>
              <w:rPr>
                <w:rFonts w:hint="eastAsia" w:ascii="宋体" w:hAnsi="宋体" w:eastAsia="宋体" w:cs="宋体"/>
                <w:color w:val="000000"/>
                <w:kern w:val="0"/>
                <w:sz w:val="18"/>
                <w:szCs w:val="18"/>
                <w:highlight w:val="none"/>
              </w:rPr>
              <w:t>专业高级工程师（教授级）职称得4分，</w:t>
            </w:r>
            <w:r>
              <w:rPr>
                <w:rFonts w:hint="eastAsia" w:ascii="宋体" w:hAnsi="宋体" w:eastAsia="宋体" w:cs="宋体"/>
                <w:color w:val="000000"/>
                <w:kern w:val="0"/>
                <w:sz w:val="18"/>
                <w:szCs w:val="18"/>
                <w:highlight w:val="none"/>
                <w:lang w:val="en-US" w:eastAsia="zh-CN"/>
              </w:rPr>
              <w:t>具有电气专业中级工程师职称得2分，其他</w:t>
            </w:r>
            <w:r>
              <w:rPr>
                <w:rFonts w:hint="eastAsia" w:ascii="宋体" w:hAnsi="宋体" w:eastAsia="宋体" w:cs="宋体"/>
                <w:color w:val="000000"/>
                <w:kern w:val="0"/>
                <w:sz w:val="18"/>
                <w:szCs w:val="18"/>
                <w:highlight w:val="none"/>
              </w:rPr>
              <w:t>不得分。注：项目负责人必须为投标单位人员，提供职称证书复印件，否则不予计分。</w:t>
            </w:r>
          </w:p>
          <w:p>
            <w:pPr>
              <w:adjustRightInd w:val="0"/>
              <w:snapToGrid w:val="0"/>
              <w:jc w:val="left"/>
              <w:rPr>
                <w:rFonts w:ascii="宋体" w:hAnsi="宋体" w:eastAsia="宋体" w:cs="宋体"/>
                <w:color w:val="FF0000"/>
                <w:sz w:val="18"/>
                <w:szCs w:val="18"/>
                <w:highlight w:val="none"/>
              </w:rPr>
            </w:pPr>
            <w:r>
              <w:rPr>
                <w:rFonts w:hint="eastAsia" w:ascii="宋体" w:hAnsi="宋体" w:eastAsia="宋体" w:cs="宋体"/>
                <w:color w:val="000000"/>
                <w:kern w:val="0"/>
                <w:sz w:val="18"/>
                <w:szCs w:val="18"/>
                <w:highlight w:val="none"/>
              </w:rPr>
              <w:t>本项最高得4分。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18"/>
                <w:szCs w:val="18"/>
                <w:highlight w:val="none"/>
              </w:rPr>
            </w:pPr>
            <w:r>
              <w:rPr>
                <w:rFonts w:hint="eastAsia" w:ascii="宋体" w:hAnsi="宋体" w:eastAsia="宋体"/>
                <w:kern w:val="0"/>
                <w:sz w:val="18"/>
                <w:szCs w:val="18"/>
                <w:highlight w:val="none"/>
                <w:lang w:bidi="en-US"/>
              </w:rPr>
              <w:t>项目专业技术人员配备情况</w:t>
            </w:r>
          </w:p>
        </w:tc>
        <w:tc>
          <w:tcPr>
            <w:tcW w:w="567"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18"/>
                <w:szCs w:val="18"/>
                <w:highlight w:val="none"/>
              </w:rPr>
            </w:pPr>
            <w:r>
              <w:rPr>
                <w:rFonts w:hint="eastAsia" w:ascii="宋体" w:hAnsi="宋体" w:eastAsia="宋体"/>
                <w:kern w:val="0"/>
                <w:sz w:val="18"/>
                <w:szCs w:val="18"/>
                <w:highlight w:val="none"/>
                <w:lang w:bidi="en-US"/>
              </w:rPr>
              <w:t>6</w:t>
            </w:r>
          </w:p>
        </w:tc>
        <w:tc>
          <w:tcPr>
            <w:tcW w:w="5987" w:type="dxa"/>
            <w:tcBorders>
              <w:top w:val="nil"/>
              <w:left w:val="nil"/>
              <w:bottom w:val="single" w:color="auto" w:sz="4" w:space="0"/>
              <w:right w:val="single" w:color="auto" w:sz="4" w:space="0"/>
            </w:tcBorders>
          </w:tcPr>
          <w:p>
            <w:pPr>
              <w:adjustRightInd w:val="0"/>
              <w:snapToGrid w:val="0"/>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1、项目组成员具有中级或以上职称，每人每证得0.5分，本项最高得1.5分；</w:t>
            </w:r>
          </w:p>
          <w:p>
            <w:pPr>
              <w:adjustRightInd w:val="0"/>
              <w:snapToGrid w:val="0"/>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2、项目组成员应配备有</w:t>
            </w:r>
            <w:r>
              <w:rPr>
                <w:rFonts w:hint="eastAsia" w:ascii="宋体" w:hAnsi="宋体" w:cs="宋体"/>
                <w:color w:val="000000"/>
                <w:kern w:val="0"/>
                <w:sz w:val="18"/>
                <w:szCs w:val="18"/>
                <w:highlight w:val="none"/>
                <w:lang w:val="en-US" w:eastAsia="zh-CN"/>
              </w:rPr>
              <w:t>电气</w:t>
            </w:r>
            <w:r>
              <w:rPr>
                <w:rFonts w:hint="eastAsia" w:ascii="宋体" w:hAnsi="宋体" w:cs="宋体"/>
                <w:color w:val="000000"/>
                <w:kern w:val="0"/>
                <w:sz w:val="18"/>
                <w:szCs w:val="18"/>
                <w:highlight w:val="none"/>
              </w:rPr>
              <w:t>专业、智能化专业、结构专业工程师</w:t>
            </w:r>
            <w:r>
              <w:rPr>
                <w:rFonts w:hint="eastAsia" w:ascii="宋体" w:hAnsi="宋体" w:eastAsia="宋体" w:cs="宋体"/>
                <w:color w:val="000000"/>
                <w:kern w:val="0"/>
                <w:sz w:val="18"/>
                <w:szCs w:val="18"/>
                <w:highlight w:val="none"/>
              </w:rPr>
              <w:t>相关工程师。每人每证得1.5分，本项最高得4.5分；</w:t>
            </w:r>
          </w:p>
          <w:p>
            <w:pPr>
              <w:adjustRightInd w:val="0"/>
              <w:snapToGrid w:val="0"/>
              <w:jc w:val="left"/>
              <w:rPr>
                <w:rFonts w:ascii="宋体" w:hAnsi="宋体" w:eastAsia="宋体" w:cs="宋体"/>
                <w:color w:val="FF0000"/>
                <w:sz w:val="18"/>
                <w:szCs w:val="18"/>
                <w:highlight w:val="none"/>
              </w:rPr>
            </w:pPr>
            <w:r>
              <w:rPr>
                <w:rFonts w:hint="eastAsia" w:ascii="宋体" w:hAnsi="宋体" w:eastAsia="宋体" w:cs="宋体"/>
                <w:color w:val="000000"/>
                <w:kern w:val="0"/>
                <w:sz w:val="18"/>
                <w:szCs w:val="18"/>
                <w:highlight w:val="none"/>
              </w:rPr>
              <w:t xml:space="preserve">    注：专业技术人员必须为投标单位人员，提供职称证书复印件，否则不予计分。本项最高得6分。</w:t>
            </w:r>
          </w:p>
        </w:tc>
      </w:tr>
      <w:tr>
        <w:tblPrEx>
          <w:tblLayout w:type="fixed"/>
          <w:tblCellMar>
            <w:top w:w="0" w:type="dxa"/>
            <w:left w:w="108" w:type="dxa"/>
            <w:bottom w:w="0" w:type="dxa"/>
            <w:right w:w="108" w:type="dxa"/>
          </w:tblCellMar>
        </w:tblPrEx>
        <w:trPr>
          <w:trHeight w:val="810" w:hRule="atLeast"/>
        </w:trPr>
        <w:tc>
          <w:tcPr>
            <w:tcW w:w="1101"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技术部分</w:t>
            </w:r>
          </w:p>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r>
              <w:rPr>
                <w:rFonts w:hint="eastAsia" w:ascii="宋体" w:hAnsi="宋体" w:eastAsia="宋体" w:cs="宋体"/>
                <w:color w:val="auto"/>
                <w:kern w:val="0"/>
                <w:sz w:val="18"/>
                <w:szCs w:val="18"/>
                <w:highlight w:val="none"/>
                <w:lang w:eastAsia="zh-CN"/>
              </w:rPr>
              <w:t>0</w:t>
            </w:r>
            <w:r>
              <w:rPr>
                <w:rFonts w:hint="eastAsia" w:ascii="宋体" w:hAnsi="宋体" w:eastAsia="宋体" w:cs="宋体"/>
                <w:color w:val="auto"/>
                <w:kern w:val="0"/>
                <w:sz w:val="18"/>
                <w:szCs w:val="18"/>
                <w:highlight w:val="none"/>
              </w:rPr>
              <w:t>分）</w:t>
            </w:r>
          </w:p>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总体方案评审</w:t>
            </w:r>
          </w:p>
        </w:tc>
        <w:tc>
          <w:tcPr>
            <w:tcW w:w="567" w:type="dxa"/>
            <w:tcBorders>
              <w:top w:val="nil"/>
              <w:left w:val="nil"/>
              <w:bottom w:val="single" w:color="auto" w:sz="4" w:space="0"/>
              <w:right w:val="single" w:color="auto" w:sz="4" w:space="0"/>
            </w:tcBorders>
            <w:vAlign w:val="center"/>
          </w:tcPr>
          <w:p>
            <w:pPr>
              <w:pStyle w:val="24"/>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5987" w:type="dxa"/>
            <w:tcBorders>
              <w:top w:val="nil"/>
              <w:left w:val="nil"/>
              <w:bottom w:val="single" w:color="auto" w:sz="4" w:space="0"/>
              <w:right w:val="single" w:color="auto" w:sz="4" w:space="0"/>
            </w:tcBorders>
            <w:vAlign w:val="center"/>
          </w:tcPr>
          <w:p>
            <w:pPr>
              <w:pStyle w:val="24"/>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A.</w:t>
            </w:r>
            <w:r>
              <w:rPr>
                <w:rFonts w:hint="eastAsia" w:ascii="宋体" w:hAnsi="宋体" w:cs="宋体"/>
                <w:color w:val="auto"/>
                <w:kern w:val="0"/>
                <w:sz w:val="18"/>
                <w:szCs w:val="18"/>
                <w:highlight w:val="none"/>
              </w:rPr>
              <w:t>对项目已深入研究熟悉，总体方案具有针对性，符合项目特点，合理且可操作性强，构思方案优良，得6-8分。</w:t>
            </w:r>
          </w:p>
          <w:p>
            <w:pPr>
              <w:pStyle w:val="24"/>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B.</w:t>
            </w:r>
            <w:r>
              <w:rPr>
                <w:rFonts w:hint="eastAsia" w:ascii="宋体" w:hAnsi="宋体" w:cs="宋体"/>
                <w:color w:val="auto"/>
                <w:kern w:val="0"/>
                <w:sz w:val="18"/>
                <w:szCs w:val="18"/>
                <w:highlight w:val="none"/>
              </w:rPr>
              <w:t xml:space="preserve"> 对项目较为了解，总体案有一定的针对性，基本符合项目特点，基本合理，可操作性一般，构思方案一般，得3-5分。</w:t>
            </w:r>
          </w:p>
          <w:p>
            <w:pPr>
              <w:pStyle w:val="24"/>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C.</w:t>
            </w:r>
            <w:r>
              <w:rPr>
                <w:rFonts w:hint="eastAsia" w:ascii="宋体" w:hAnsi="宋体" w:cs="宋体"/>
                <w:color w:val="auto"/>
                <w:kern w:val="0"/>
                <w:sz w:val="18"/>
                <w:szCs w:val="18"/>
                <w:highlight w:val="none"/>
              </w:rPr>
              <w:t xml:space="preserve"> 不了解项目情况，总体方案泛泛没有针对性，不符合项目或不合理，可操作性差，构思方案差，得</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-2分。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cs="宋体"/>
                <w:color w:val="auto"/>
                <w:kern w:val="0"/>
                <w:sz w:val="18"/>
                <w:szCs w:val="18"/>
                <w:highlight w:val="none"/>
                <w:lang w:val="en-US" w:eastAsia="zh-CN"/>
              </w:rPr>
              <w:t>项目</w:t>
            </w:r>
            <w:r>
              <w:rPr>
                <w:rFonts w:hint="eastAsia" w:ascii="宋体" w:hAnsi="宋体" w:cs="宋体"/>
                <w:color w:val="auto"/>
                <w:kern w:val="0"/>
                <w:sz w:val="18"/>
                <w:szCs w:val="18"/>
                <w:highlight w:val="none"/>
              </w:rPr>
              <w:t>重点和难点</w:t>
            </w:r>
            <w:r>
              <w:rPr>
                <w:rFonts w:hint="eastAsia" w:ascii="宋体" w:hAnsi="宋体" w:cs="宋体"/>
                <w:color w:val="auto"/>
                <w:kern w:val="0"/>
                <w:sz w:val="18"/>
                <w:szCs w:val="18"/>
                <w:highlight w:val="none"/>
                <w:lang w:val="en-US" w:eastAsia="zh-CN"/>
              </w:rPr>
              <w:t>分析</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598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w:t>
            </w:r>
            <w:r>
              <w:rPr>
                <w:rFonts w:ascii="宋体" w:hAnsi="宋体" w:eastAsia="宋体" w:cs="宋体"/>
                <w:color w:val="auto"/>
                <w:kern w:val="0"/>
                <w:sz w:val="18"/>
                <w:szCs w:val="18"/>
                <w:highlight w:val="none"/>
              </w:rPr>
              <w:t xml:space="preserve">A. </w:t>
            </w:r>
            <w:r>
              <w:rPr>
                <w:rFonts w:hint="eastAsia" w:ascii="宋体" w:hAnsi="宋体" w:eastAsia="宋体" w:cs="宋体"/>
                <w:color w:val="auto"/>
                <w:kern w:val="0"/>
                <w:sz w:val="18"/>
                <w:szCs w:val="18"/>
                <w:highlight w:val="none"/>
              </w:rPr>
              <w:t>技术理念先进，叙述全面，且简明扼要，重点突出，近远期结合，经济可行。项目难点的分析透彻，并提出实际可行的针对措施，得6-8分。</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w:t>
            </w:r>
            <w:r>
              <w:rPr>
                <w:rFonts w:ascii="宋体" w:hAnsi="宋体" w:eastAsia="宋体" w:cs="宋体"/>
                <w:color w:val="auto"/>
                <w:kern w:val="0"/>
                <w:sz w:val="18"/>
                <w:szCs w:val="18"/>
                <w:highlight w:val="none"/>
              </w:rPr>
              <w:t xml:space="preserve">B. </w:t>
            </w:r>
            <w:r>
              <w:rPr>
                <w:rFonts w:hint="eastAsia" w:ascii="宋体" w:hAnsi="宋体" w:eastAsia="宋体" w:cs="宋体"/>
                <w:color w:val="auto"/>
                <w:kern w:val="0"/>
                <w:sz w:val="18"/>
                <w:szCs w:val="18"/>
                <w:highlight w:val="none"/>
              </w:rPr>
              <w:t>技术理念有一定新意，叙述较为全面，可操作性一般，重点基本突出。项目难点分析欠透彻，解决措施可行性一般，得3-5分。</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C. 技术理念无新意，可操作性差，重点不突出；项目重点、难点的分析不透彻，解决措施差或不可行，得</w:t>
            </w:r>
            <w:r>
              <w:rPr>
                <w:rFonts w:ascii="宋体" w:hAnsi="宋体" w:eastAsia="宋体" w:cs="宋体"/>
                <w:color w:val="auto"/>
                <w:kern w:val="0"/>
                <w:sz w:val="18"/>
                <w:szCs w:val="18"/>
                <w:highlight w:val="none"/>
              </w:rPr>
              <w:t>0</w:t>
            </w:r>
            <w:r>
              <w:rPr>
                <w:rFonts w:hint="eastAsia" w:ascii="宋体" w:hAnsi="宋体" w:eastAsia="宋体" w:cs="宋体"/>
                <w:color w:val="auto"/>
                <w:kern w:val="0"/>
                <w:sz w:val="18"/>
                <w:szCs w:val="18"/>
                <w:highlight w:val="none"/>
              </w:rPr>
              <w:t>-2分。</w:t>
            </w:r>
          </w:p>
        </w:tc>
      </w:tr>
      <w:tr>
        <w:tblPrEx>
          <w:tblLayout w:type="fixed"/>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设计方案</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5987" w:type="dxa"/>
            <w:tcBorders>
              <w:top w:val="nil"/>
              <w:left w:val="nil"/>
              <w:bottom w:val="single" w:color="auto" w:sz="4" w:space="0"/>
              <w:right w:val="single" w:color="auto" w:sz="4" w:space="0"/>
            </w:tcBorders>
            <w:shd w:val="clear" w:color="auto" w:fill="FFFFFF"/>
            <w:vAlign w:val="center"/>
          </w:tcPr>
          <w:p>
            <w:pPr>
              <w:pStyle w:val="24"/>
              <w:spacing w:line="30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优：设计技术方案合理，可操作性强，构思方案优良；</w:t>
            </w:r>
          </w:p>
          <w:p>
            <w:pPr>
              <w:pStyle w:val="24"/>
              <w:spacing w:line="30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良：设计技术方案基本合理，可操作性一般，构思方案一般；</w:t>
            </w:r>
          </w:p>
          <w:p>
            <w:pPr>
              <w:adjustRightInd w:val="0"/>
              <w:snapToGri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中：设计技术缺乏可操作性一般。</w:t>
            </w:r>
          </w:p>
          <w:p>
            <w:pPr>
              <w:widowControl/>
              <w:jc w:val="left"/>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rPr>
              <w:t>横向对比：优得5-6分，良得3-4分，中得1-2分，未有相关内容得0分。</w:t>
            </w:r>
          </w:p>
        </w:tc>
      </w:tr>
      <w:tr>
        <w:tblPrEx>
          <w:tblLayout w:type="fixed"/>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收益分配方案</w:t>
            </w:r>
          </w:p>
        </w:tc>
        <w:tc>
          <w:tcPr>
            <w:tcW w:w="567"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6</w:t>
            </w:r>
          </w:p>
        </w:tc>
        <w:tc>
          <w:tcPr>
            <w:tcW w:w="5987" w:type="dxa"/>
            <w:tcBorders>
              <w:top w:val="nil"/>
              <w:left w:val="nil"/>
              <w:bottom w:val="single" w:color="auto" w:sz="4" w:space="0"/>
              <w:right w:val="single" w:color="auto" w:sz="4" w:space="0"/>
            </w:tcBorders>
            <w:shd w:val="clear" w:color="auto" w:fill="FFFFFF"/>
            <w:vAlign w:val="center"/>
          </w:tcPr>
          <w:p>
            <w:pPr>
              <w:adjustRightInd w:val="0"/>
              <w:snapToGrid w:val="0"/>
              <w:jc w:val="left"/>
              <w:rPr>
                <w:rFonts w:ascii="宋体" w:hAnsi="宋体" w:eastAsia="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eastAsia="宋体" w:cs="宋体"/>
                <w:color w:val="auto"/>
                <w:kern w:val="0"/>
                <w:sz w:val="18"/>
                <w:szCs w:val="18"/>
                <w:highlight w:val="none"/>
              </w:rPr>
              <w:t xml:space="preserve"> A. </w:t>
            </w:r>
            <w:r>
              <w:rPr>
                <w:rFonts w:hint="eastAsia" w:ascii="宋体" w:hAnsi="宋体" w:cs="宋体"/>
                <w:color w:val="auto"/>
                <w:kern w:val="0"/>
                <w:sz w:val="18"/>
                <w:szCs w:val="18"/>
                <w:highlight w:val="none"/>
              </w:rPr>
              <w:t>收益分配方案优秀，符合性和针对性强</w:t>
            </w:r>
            <w:r>
              <w:rPr>
                <w:rFonts w:hint="eastAsia" w:ascii="宋体" w:hAnsi="宋体" w:eastAsia="宋体" w:cs="宋体"/>
                <w:color w:val="auto"/>
                <w:kern w:val="0"/>
                <w:sz w:val="18"/>
                <w:szCs w:val="18"/>
                <w:highlight w:val="none"/>
              </w:rPr>
              <w:t>。得</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p>
          <w:p>
            <w:pPr>
              <w:adjustRightInd w:val="0"/>
              <w:snapToGrid w:val="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B：</w:t>
            </w:r>
            <w:r>
              <w:rPr>
                <w:rFonts w:hint="eastAsia" w:ascii="宋体" w:hAnsi="宋体" w:cs="宋体"/>
                <w:color w:val="auto"/>
                <w:kern w:val="0"/>
                <w:sz w:val="18"/>
                <w:szCs w:val="18"/>
                <w:highlight w:val="none"/>
              </w:rPr>
              <w:t>收益分配方案普通，符合性和针对一般</w:t>
            </w:r>
            <w:r>
              <w:rPr>
                <w:rFonts w:hint="eastAsia" w:ascii="宋体" w:hAnsi="宋体" w:eastAsia="宋体" w:cs="宋体"/>
                <w:color w:val="auto"/>
                <w:kern w:val="0"/>
                <w:sz w:val="18"/>
                <w:szCs w:val="18"/>
                <w:highlight w:val="none"/>
              </w:rPr>
              <w:t>。得3-</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分</w:t>
            </w:r>
          </w:p>
          <w:p>
            <w:pPr>
              <w:adjustRightInd w:val="0"/>
              <w:snapToGrid w:val="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C</w:t>
            </w:r>
            <w:r>
              <w:rPr>
                <w:rFonts w:hint="eastAsia" w:ascii="宋体" w:hAnsi="宋体" w:cs="宋体"/>
                <w:color w:val="auto"/>
                <w:kern w:val="0"/>
                <w:sz w:val="18"/>
                <w:szCs w:val="18"/>
                <w:highlight w:val="none"/>
              </w:rPr>
              <w:t>收益分配方案</w:t>
            </w:r>
            <w:r>
              <w:rPr>
                <w:rFonts w:hint="eastAsia" w:ascii="宋体" w:hAnsi="宋体" w:eastAsia="宋体" w:cs="宋体"/>
                <w:color w:val="auto"/>
                <w:kern w:val="0"/>
                <w:sz w:val="18"/>
                <w:szCs w:val="18"/>
                <w:highlight w:val="none"/>
              </w:rPr>
              <w:t>简单，或没有相关表述。得0-2分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70C0"/>
                <w:kern w:val="0"/>
                <w:sz w:val="18"/>
                <w:szCs w:val="18"/>
                <w:highlight w:val="none"/>
              </w:rPr>
            </w:pPr>
            <w:r>
              <w:rPr>
                <w:rFonts w:hint="eastAsia" w:ascii="宋体" w:hAnsi="宋体" w:eastAsia="宋体" w:cs="宋体"/>
                <w:color w:val="000000"/>
                <w:kern w:val="0"/>
                <w:sz w:val="18"/>
                <w:szCs w:val="18"/>
                <w:highlight w:val="none"/>
              </w:rPr>
              <w:t>服务的质量与进度保证措施（提出针对本项目提供优质的服务计划及技术支持，其他措施自拟）</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70C0"/>
                <w:kern w:val="0"/>
                <w:sz w:val="18"/>
                <w:szCs w:val="18"/>
                <w:highlight w:val="none"/>
                <w:lang w:eastAsia="zh-CN"/>
              </w:rPr>
            </w:pPr>
            <w:r>
              <w:rPr>
                <w:rFonts w:hint="eastAsia" w:ascii="宋体" w:hAnsi="宋体" w:eastAsia="宋体" w:cs="宋体"/>
                <w:color w:val="000000"/>
                <w:kern w:val="0"/>
                <w:sz w:val="18"/>
                <w:szCs w:val="18"/>
                <w:highlight w:val="none"/>
                <w:lang w:val="en-US" w:eastAsia="zh-CN"/>
              </w:rPr>
              <w:t>6</w:t>
            </w:r>
          </w:p>
        </w:tc>
        <w:tc>
          <w:tcPr>
            <w:tcW w:w="598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w:t>
            </w:r>
            <w:r>
              <w:rPr>
                <w:rFonts w:ascii="宋体" w:hAnsi="宋体" w:eastAsia="宋体" w:cs="宋体"/>
                <w:color w:val="000000"/>
                <w:kern w:val="0"/>
                <w:sz w:val="18"/>
                <w:szCs w:val="18"/>
                <w:highlight w:val="none"/>
              </w:rPr>
              <w:t>A.</w:t>
            </w:r>
            <w:r>
              <w:rPr>
                <w:rFonts w:hint="eastAsia" w:ascii="宋体" w:hAnsi="宋体" w:eastAsia="宋体" w:cs="宋体"/>
                <w:color w:val="000000"/>
                <w:kern w:val="0"/>
                <w:sz w:val="18"/>
                <w:szCs w:val="18"/>
                <w:highlight w:val="none"/>
              </w:rPr>
              <w:t>措施合理、具体可行，可操作性强，工期安排较优，完全满足各阶段的服务要求，人员配置合理、分工明确、架构科学，能及时回应采购人有关诉求得</w:t>
            </w:r>
            <w:r>
              <w:rPr>
                <w:rFonts w:hint="eastAsia" w:ascii="宋体" w:hAnsi="宋体" w:eastAsia="宋体" w:cs="宋体"/>
                <w:color w:val="000000"/>
                <w:kern w:val="0"/>
                <w:sz w:val="18"/>
                <w:szCs w:val="18"/>
                <w:highlight w:val="none"/>
                <w:lang w:val="en-US" w:eastAsia="zh-CN"/>
              </w:rPr>
              <w:t>5-6</w:t>
            </w:r>
            <w:r>
              <w:rPr>
                <w:rFonts w:hint="eastAsia" w:ascii="宋体" w:hAnsi="宋体" w:eastAsia="宋体" w:cs="宋体"/>
                <w:color w:val="000000"/>
                <w:kern w:val="0"/>
                <w:sz w:val="18"/>
                <w:szCs w:val="18"/>
                <w:highlight w:val="none"/>
              </w:rPr>
              <w:t>分。</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B.措施较为合理，基本可行，可操作性一般，工期基本满足采购人需求。人员配置及构架基本合理，基本满是采购人需求，得</w:t>
            </w:r>
            <w:r>
              <w:rPr>
                <w:rFonts w:hint="eastAsia" w:ascii="宋体" w:hAnsi="宋体" w:eastAsia="宋体" w:cs="宋体"/>
                <w:color w:val="000000"/>
                <w:kern w:val="0"/>
                <w:sz w:val="18"/>
                <w:szCs w:val="18"/>
                <w:highlight w:val="none"/>
                <w:lang w:val="en-US" w:eastAsia="zh-CN"/>
              </w:rPr>
              <w:t>3-4</w:t>
            </w:r>
            <w:r>
              <w:rPr>
                <w:rFonts w:hint="eastAsia" w:ascii="宋体" w:hAnsi="宋体" w:eastAsia="宋体" w:cs="宋体"/>
                <w:color w:val="000000"/>
                <w:kern w:val="0"/>
                <w:sz w:val="18"/>
                <w:szCs w:val="18"/>
                <w:highlight w:val="none"/>
              </w:rPr>
              <w:t>分。</w:t>
            </w:r>
          </w:p>
          <w:p>
            <w:pPr>
              <w:widowControl/>
              <w:jc w:val="left"/>
              <w:rPr>
                <w:rFonts w:hint="eastAsia" w:ascii="宋体" w:hAnsi="宋体" w:eastAsia="宋体" w:cs="宋体"/>
                <w:color w:val="0070C0"/>
                <w:kern w:val="0"/>
                <w:sz w:val="18"/>
                <w:szCs w:val="18"/>
                <w:highlight w:val="none"/>
              </w:rPr>
            </w:pPr>
            <w:r>
              <w:rPr>
                <w:rFonts w:hint="eastAsia" w:ascii="宋体" w:hAnsi="宋体" w:eastAsia="宋体" w:cs="宋体"/>
                <w:color w:val="000000"/>
                <w:kern w:val="0"/>
                <w:sz w:val="18"/>
                <w:szCs w:val="18"/>
                <w:highlight w:val="none"/>
              </w:rPr>
              <w:t xml:space="preserve">   C.措施不合理，不可行，可操作性差，没有配备项目专业技术团队或团队人员较少。得0-2分。</w:t>
            </w:r>
          </w:p>
        </w:tc>
      </w:tr>
      <w:tr>
        <w:tblPrEx>
          <w:tblLayout w:type="fixed"/>
          <w:tblCellMar>
            <w:top w:w="0" w:type="dxa"/>
            <w:left w:w="108" w:type="dxa"/>
            <w:bottom w:w="0" w:type="dxa"/>
            <w:right w:w="108" w:type="dxa"/>
          </w:tblCellMar>
        </w:tblPrEx>
        <w:trPr>
          <w:trHeight w:val="1059" w:hRule="atLeast"/>
        </w:trPr>
        <w:tc>
          <w:tcPr>
            <w:tcW w:w="1101" w:type="dxa"/>
            <w:tcBorders>
              <w:left w:val="single" w:color="auto" w:sz="4" w:space="0"/>
              <w:right w:val="single" w:color="auto" w:sz="4" w:space="0"/>
            </w:tcBorders>
            <w:vAlign w:val="center"/>
          </w:tcPr>
          <w:p>
            <w:pPr>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全生命周期成本分析方案</w:t>
            </w:r>
          </w:p>
        </w:tc>
        <w:tc>
          <w:tcPr>
            <w:tcW w:w="567"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cs="宋体" w:eastAsiaTheme="minorEastAsia"/>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6</w:t>
            </w:r>
          </w:p>
        </w:tc>
        <w:tc>
          <w:tcPr>
            <w:tcW w:w="5987" w:type="dxa"/>
            <w:tcBorders>
              <w:top w:val="nil"/>
              <w:left w:val="nil"/>
              <w:bottom w:val="single" w:color="auto" w:sz="4" w:space="0"/>
              <w:right w:val="single" w:color="auto" w:sz="4" w:space="0"/>
            </w:tcBorders>
            <w:shd w:val="clear" w:color="auto" w:fill="FFFFFF"/>
            <w:vAlign w:val="center"/>
          </w:tcPr>
          <w:p>
            <w:pPr>
              <w:pStyle w:val="24"/>
              <w:spacing w:line="300" w:lineRule="auto"/>
              <w:rPr>
                <w:rFonts w:ascii="宋体" w:hAnsi="宋体" w:cs="宋体"/>
                <w:kern w:val="0"/>
                <w:sz w:val="18"/>
                <w:szCs w:val="18"/>
                <w:highlight w:val="none"/>
              </w:rPr>
            </w:pPr>
            <w:r>
              <w:rPr>
                <w:rFonts w:hint="eastAsia" w:ascii="宋体" w:hAnsi="宋体" w:cs="宋体"/>
                <w:kern w:val="0"/>
                <w:sz w:val="18"/>
                <w:szCs w:val="18"/>
                <w:highlight w:val="none"/>
              </w:rPr>
              <w:t xml:space="preserve">    A.全生命周期工程各阶段成本分析方案优秀，符合性和针对性强；</w:t>
            </w:r>
            <w:r>
              <w:rPr>
                <w:rFonts w:hint="eastAsia" w:ascii="宋体" w:hAnsi="宋体" w:cs="宋体"/>
                <w:color w:val="000000"/>
                <w:kern w:val="0"/>
                <w:sz w:val="18"/>
                <w:szCs w:val="18"/>
                <w:highlight w:val="none"/>
              </w:rPr>
              <w:t>得</w:t>
            </w:r>
            <w:r>
              <w:rPr>
                <w:rFonts w:hint="eastAsia" w:ascii="宋体" w:hAnsi="宋体" w:cs="宋体"/>
                <w:color w:val="000000"/>
                <w:kern w:val="0"/>
                <w:sz w:val="18"/>
                <w:szCs w:val="18"/>
                <w:highlight w:val="none"/>
                <w:lang w:val="en-US" w:eastAsia="zh-CN"/>
              </w:rPr>
              <w:t>5-6</w:t>
            </w:r>
            <w:r>
              <w:rPr>
                <w:rFonts w:hint="eastAsia" w:ascii="宋体" w:hAnsi="宋体" w:cs="宋体"/>
                <w:color w:val="000000"/>
                <w:kern w:val="0"/>
                <w:sz w:val="18"/>
                <w:szCs w:val="18"/>
                <w:highlight w:val="none"/>
              </w:rPr>
              <w:t>分</w:t>
            </w:r>
          </w:p>
          <w:p>
            <w:pPr>
              <w:adjustRightInd w:val="0"/>
              <w:snapToGrid w:val="0"/>
              <w:jc w:val="left"/>
              <w:rPr>
                <w:rFonts w:ascii="宋体" w:hAnsi="宋体" w:eastAsia="宋体" w:cs="宋体"/>
                <w:color w:val="000000"/>
                <w:kern w:val="0"/>
                <w:sz w:val="18"/>
                <w:szCs w:val="18"/>
                <w:highlight w:val="none"/>
              </w:rPr>
            </w:pPr>
            <w:r>
              <w:rPr>
                <w:rFonts w:hint="eastAsia" w:ascii="宋体" w:hAnsi="宋体" w:cs="宋体"/>
                <w:kern w:val="0"/>
                <w:sz w:val="18"/>
                <w:szCs w:val="18"/>
                <w:highlight w:val="none"/>
              </w:rPr>
              <w:t xml:space="preserve">    B.全生命周期工程各阶段成本分析方案普通，符合性和针对一般；</w:t>
            </w:r>
            <w:r>
              <w:rPr>
                <w:rFonts w:hint="eastAsia" w:ascii="宋体" w:hAnsi="宋体" w:eastAsia="宋体" w:cs="宋体"/>
                <w:color w:val="000000"/>
                <w:kern w:val="0"/>
                <w:sz w:val="18"/>
                <w:szCs w:val="18"/>
                <w:highlight w:val="none"/>
              </w:rPr>
              <w:t>得3-</w:t>
            </w:r>
            <w:r>
              <w:rPr>
                <w:rFonts w:hint="eastAsia" w:ascii="宋体" w:hAnsi="宋体" w:eastAsia="宋体" w:cs="宋体"/>
                <w:color w:val="000000"/>
                <w:kern w:val="0"/>
                <w:sz w:val="18"/>
                <w:szCs w:val="18"/>
                <w:highlight w:val="none"/>
                <w:lang w:val="en-US" w:eastAsia="zh-CN"/>
              </w:rPr>
              <w:t>4</w:t>
            </w:r>
            <w:r>
              <w:rPr>
                <w:rFonts w:hint="eastAsia" w:ascii="宋体" w:hAnsi="宋体" w:eastAsia="宋体" w:cs="宋体"/>
                <w:color w:val="000000"/>
                <w:kern w:val="0"/>
                <w:sz w:val="18"/>
                <w:szCs w:val="18"/>
                <w:highlight w:val="none"/>
              </w:rPr>
              <w:t>分</w:t>
            </w:r>
          </w:p>
          <w:p>
            <w:pPr>
              <w:adjustRightInd w:val="0"/>
              <w:snapToGrid w:val="0"/>
              <w:jc w:val="left"/>
              <w:rPr>
                <w:rFonts w:ascii="宋体" w:hAnsi="宋体" w:cs="宋体"/>
                <w:kern w:val="0"/>
                <w:sz w:val="18"/>
                <w:szCs w:val="18"/>
                <w:highlight w:val="none"/>
              </w:rPr>
            </w:pPr>
            <w:r>
              <w:rPr>
                <w:rFonts w:hint="eastAsia" w:ascii="宋体" w:hAnsi="宋体" w:cs="宋体"/>
                <w:kern w:val="0"/>
                <w:sz w:val="18"/>
                <w:szCs w:val="18"/>
                <w:highlight w:val="none"/>
              </w:rPr>
              <w:t xml:space="preserve">    C.全生命周期工程各阶段成本分析方案差，或没有相关内容。</w:t>
            </w:r>
            <w:r>
              <w:rPr>
                <w:rFonts w:hint="eastAsia" w:ascii="宋体" w:hAnsi="宋体" w:eastAsia="宋体" w:cs="宋体"/>
                <w:color w:val="000000"/>
                <w:kern w:val="0"/>
                <w:sz w:val="18"/>
                <w:szCs w:val="18"/>
                <w:highlight w:val="none"/>
              </w:rPr>
              <w:t>得0-2分</w:t>
            </w:r>
          </w:p>
        </w:tc>
      </w:tr>
      <w:tr>
        <w:tblPrEx>
          <w:tblLayout w:type="fixed"/>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价格部分</w:t>
            </w:r>
          </w:p>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（40分）</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报价</w:t>
            </w: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r>
              <w:rPr>
                <w:rFonts w:ascii="宋体" w:hAnsi="宋体" w:eastAsia="宋体" w:cs="宋体"/>
                <w:color w:val="000000"/>
                <w:kern w:val="0"/>
                <w:sz w:val="18"/>
                <w:szCs w:val="18"/>
                <w:highlight w:val="none"/>
              </w:rPr>
              <w:t>0</w:t>
            </w:r>
          </w:p>
        </w:tc>
        <w:tc>
          <w:tcPr>
            <w:tcW w:w="59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通过价格标有效性审查的投标人中，投标人报价的最低价为评标基准价，通过价格有效性审查的各投标人的价格评分统一按照下列公式计算：</w:t>
            </w:r>
          </w:p>
          <w:p>
            <w:pPr>
              <w:adjustRightInd w:val="0"/>
              <w:snapToGrid w:val="0"/>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价格评分＝评标基准价÷投标人评标报价×40。</w:t>
            </w:r>
          </w:p>
        </w:tc>
      </w:tr>
      <w:bookmarkEnd w:id="0"/>
    </w:tbl>
    <w:p>
      <w:pPr>
        <w:ind w:firstLine="1680" w:firstLineChars="800"/>
        <w:jc w:val="left"/>
        <w:rPr>
          <w:highlight w:val="none"/>
        </w:rPr>
      </w:pPr>
    </w:p>
    <w:sectPr>
      <w:footerReference r:id="rId3" w:type="default"/>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13</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01D2"/>
    <w:multiLevelType w:val="singleLevel"/>
    <w:tmpl w:val="09BC01D2"/>
    <w:lvl w:ilvl="0" w:tentative="0">
      <w:start w:val="2"/>
      <w:numFmt w:val="decimal"/>
      <w:suff w:val="nothing"/>
      <w:lvlText w:val="%1、"/>
      <w:lvlJc w:val="left"/>
    </w:lvl>
  </w:abstractNum>
  <w:abstractNum w:abstractNumId="1">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3">
    <w:nsid w:val="12D81932"/>
    <w:multiLevelType w:val="multilevel"/>
    <w:tmpl w:val="12D81932"/>
    <w:lvl w:ilvl="0" w:tentative="0">
      <w:start w:val="1"/>
      <w:numFmt w:val="chineseCountingThousand"/>
      <w:lvlText w:val="(%1)"/>
      <w:lvlJc w:val="left"/>
      <w:pPr>
        <w:ind w:left="900" w:hanging="420"/>
      </w:p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5">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0EE571D"/>
    <w:multiLevelType w:val="multilevel"/>
    <w:tmpl w:val="60EE571D"/>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2">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781733B4"/>
    <w:multiLevelType w:val="singleLevel"/>
    <w:tmpl w:val="781733B4"/>
    <w:lvl w:ilvl="0" w:tentative="0">
      <w:start w:val="1"/>
      <w:numFmt w:val="decimal"/>
      <w:suff w:val="nothing"/>
      <w:lvlText w:val="（%1）"/>
      <w:lvlJc w:val="left"/>
    </w:lvl>
  </w:abstractNum>
  <w:abstractNum w:abstractNumId="14">
    <w:nsid w:val="7BCC1ABB"/>
    <w:multiLevelType w:val="multilevel"/>
    <w:tmpl w:val="7BCC1AB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7CFA5FD7"/>
    <w:multiLevelType w:val="multilevel"/>
    <w:tmpl w:val="7CFA5FD7"/>
    <w:lvl w:ilvl="0" w:tentative="0">
      <w:start w:val="1"/>
      <w:numFmt w:val="bullet"/>
      <w:lvlText w:val=""/>
      <w:lvlJc w:val="left"/>
      <w:pPr>
        <w:ind w:left="862" w:hanging="720"/>
      </w:pPr>
      <w:rPr>
        <w:rFonts w:hint="default" w:ascii="Wingdings" w:hAnsi="Wingding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1"/>
  </w:num>
  <w:num w:numId="2">
    <w:abstractNumId w:val="3"/>
  </w:num>
  <w:num w:numId="3">
    <w:abstractNumId w:val="7"/>
  </w:num>
  <w:num w:numId="4">
    <w:abstractNumId w:val="13"/>
  </w:num>
  <w:num w:numId="5">
    <w:abstractNumId w:val="1"/>
  </w:num>
  <w:num w:numId="6">
    <w:abstractNumId w:val="6"/>
  </w:num>
  <w:num w:numId="7">
    <w:abstractNumId w:val="10"/>
  </w:num>
  <w:num w:numId="8">
    <w:abstractNumId w:val="4"/>
  </w:num>
  <w:num w:numId="9">
    <w:abstractNumId w:val="5"/>
  </w:num>
  <w:num w:numId="10">
    <w:abstractNumId w:val="12"/>
  </w:num>
  <w:num w:numId="11">
    <w:abstractNumId w:val="14"/>
  </w:num>
  <w:num w:numId="12">
    <w:abstractNumId w:val="9"/>
  </w:num>
  <w:num w:numId="13">
    <w:abstractNumId w:val="2"/>
  </w:num>
  <w:num w:numId="14">
    <w:abstractNumId w:val="1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5EC"/>
    <w:rsid w:val="000046C2"/>
    <w:rsid w:val="00006CE6"/>
    <w:rsid w:val="000134FD"/>
    <w:rsid w:val="000337E3"/>
    <w:rsid w:val="00054EFA"/>
    <w:rsid w:val="00055462"/>
    <w:rsid w:val="00066EB5"/>
    <w:rsid w:val="000704AC"/>
    <w:rsid w:val="000775B8"/>
    <w:rsid w:val="0008426A"/>
    <w:rsid w:val="00084FC8"/>
    <w:rsid w:val="00092026"/>
    <w:rsid w:val="00094100"/>
    <w:rsid w:val="000F66EB"/>
    <w:rsid w:val="000F74C2"/>
    <w:rsid w:val="00104D44"/>
    <w:rsid w:val="001131FD"/>
    <w:rsid w:val="00121884"/>
    <w:rsid w:val="001252F0"/>
    <w:rsid w:val="00125F32"/>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550B"/>
    <w:rsid w:val="001D0286"/>
    <w:rsid w:val="001D06F3"/>
    <w:rsid w:val="001F3443"/>
    <w:rsid w:val="001F38C3"/>
    <w:rsid w:val="001F3FA4"/>
    <w:rsid w:val="002018BC"/>
    <w:rsid w:val="00204CDD"/>
    <w:rsid w:val="00204E26"/>
    <w:rsid w:val="00211957"/>
    <w:rsid w:val="00212346"/>
    <w:rsid w:val="00213918"/>
    <w:rsid w:val="00236C90"/>
    <w:rsid w:val="002560DB"/>
    <w:rsid w:val="00266350"/>
    <w:rsid w:val="00282C8D"/>
    <w:rsid w:val="00286B34"/>
    <w:rsid w:val="002A03FC"/>
    <w:rsid w:val="002C14E6"/>
    <w:rsid w:val="002E6ABB"/>
    <w:rsid w:val="002F4FBD"/>
    <w:rsid w:val="002F5659"/>
    <w:rsid w:val="00304259"/>
    <w:rsid w:val="00304742"/>
    <w:rsid w:val="00305942"/>
    <w:rsid w:val="0032748F"/>
    <w:rsid w:val="0032772B"/>
    <w:rsid w:val="00330308"/>
    <w:rsid w:val="00340385"/>
    <w:rsid w:val="00343367"/>
    <w:rsid w:val="00372405"/>
    <w:rsid w:val="003741AF"/>
    <w:rsid w:val="00395112"/>
    <w:rsid w:val="003960D2"/>
    <w:rsid w:val="003C76D0"/>
    <w:rsid w:val="003D691C"/>
    <w:rsid w:val="003E4F57"/>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0499"/>
    <w:rsid w:val="00484174"/>
    <w:rsid w:val="0049086D"/>
    <w:rsid w:val="00493C7F"/>
    <w:rsid w:val="004A0D8C"/>
    <w:rsid w:val="004A7756"/>
    <w:rsid w:val="004A7DA1"/>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5D0E"/>
    <w:rsid w:val="005475E5"/>
    <w:rsid w:val="00562A90"/>
    <w:rsid w:val="00574762"/>
    <w:rsid w:val="005859B1"/>
    <w:rsid w:val="005A2B85"/>
    <w:rsid w:val="005B50AF"/>
    <w:rsid w:val="005C005C"/>
    <w:rsid w:val="005C023D"/>
    <w:rsid w:val="005C3E7E"/>
    <w:rsid w:val="005C500C"/>
    <w:rsid w:val="005D5C00"/>
    <w:rsid w:val="005E233C"/>
    <w:rsid w:val="005E4749"/>
    <w:rsid w:val="005F3031"/>
    <w:rsid w:val="00603628"/>
    <w:rsid w:val="00603F0D"/>
    <w:rsid w:val="006133C3"/>
    <w:rsid w:val="006157FE"/>
    <w:rsid w:val="00620929"/>
    <w:rsid w:val="006326E3"/>
    <w:rsid w:val="006401BA"/>
    <w:rsid w:val="00643C6C"/>
    <w:rsid w:val="006633E3"/>
    <w:rsid w:val="00671D4B"/>
    <w:rsid w:val="006765CF"/>
    <w:rsid w:val="0068111A"/>
    <w:rsid w:val="006814C2"/>
    <w:rsid w:val="00682622"/>
    <w:rsid w:val="006963AF"/>
    <w:rsid w:val="006A1E2D"/>
    <w:rsid w:val="006A3BB3"/>
    <w:rsid w:val="006A4371"/>
    <w:rsid w:val="006A5CC4"/>
    <w:rsid w:val="006B71ED"/>
    <w:rsid w:val="006C0BB9"/>
    <w:rsid w:val="006D40FC"/>
    <w:rsid w:val="006D6938"/>
    <w:rsid w:val="006D7FA1"/>
    <w:rsid w:val="007029DA"/>
    <w:rsid w:val="00705503"/>
    <w:rsid w:val="00705D20"/>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467F"/>
    <w:rsid w:val="00856C32"/>
    <w:rsid w:val="00865633"/>
    <w:rsid w:val="008704B7"/>
    <w:rsid w:val="00883690"/>
    <w:rsid w:val="00886649"/>
    <w:rsid w:val="008911DA"/>
    <w:rsid w:val="008A600E"/>
    <w:rsid w:val="008B389F"/>
    <w:rsid w:val="008D0411"/>
    <w:rsid w:val="008D19F5"/>
    <w:rsid w:val="008D471D"/>
    <w:rsid w:val="008D7E50"/>
    <w:rsid w:val="008F7CF5"/>
    <w:rsid w:val="00903F55"/>
    <w:rsid w:val="00910331"/>
    <w:rsid w:val="00920579"/>
    <w:rsid w:val="009325E3"/>
    <w:rsid w:val="00936314"/>
    <w:rsid w:val="00943A43"/>
    <w:rsid w:val="00947D4B"/>
    <w:rsid w:val="00950462"/>
    <w:rsid w:val="00950B98"/>
    <w:rsid w:val="00953AE7"/>
    <w:rsid w:val="00954038"/>
    <w:rsid w:val="00954F62"/>
    <w:rsid w:val="00956392"/>
    <w:rsid w:val="00961F75"/>
    <w:rsid w:val="00994C4E"/>
    <w:rsid w:val="00996F07"/>
    <w:rsid w:val="00996F2E"/>
    <w:rsid w:val="009B252A"/>
    <w:rsid w:val="009B63A8"/>
    <w:rsid w:val="009D20F5"/>
    <w:rsid w:val="009D4CB5"/>
    <w:rsid w:val="009D591B"/>
    <w:rsid w:val="009D62F1"/>
    <w:rsid w:val="009E0F94"/>
    <w:rsid w:val="00A039CA"/>
    <w:rsid w:val="00A1326C"/>
    <w:rsid w:val="00A21F52"/>
    <w:rsid w:val="00A23778"/>
    <w:rsid w:val="00A23A51"/>
    <w:rsid w:val="00A26562"/>
    <w:rsid w:val="00A26AAD"/>
    <w:rsid w:val="00A30091"/>
    <w:rsid w:val="00A47F45"/>
    <w:rsid w:val="00A56B98"/>
    <w:rsid w:val="00A56F06"/>
    <w:rsid w:val="00A63A1C"/>
    <w:rsid w:val="00A65C4B"/>
    <w:rsid w:val="00A8655B"/>
    <w:rsid w:val="00A9110E"/>
    <w:rsid w:val="00A93C1E"/>
    <w:rsid w:val="00A9620E"/>
    <w:rsid w:val="00AA7926"/>
    <w:rsid w:val="00AD0A84"/>
    <w:rsid w:val="00AD28C8"/>
    <w:rsid w:val="00AE07C4"/>
    <w:rsid w:val="00AE7619"/>
    <w:rsid w:val="00B11C01"/>
    <w:rsid w:val="00B25413"/>
    <w:rsid w:val="00B3439E"/>
    <w:rsid w:val="00B35BF8"/>
    <w:rsid w:val="00B35E77"/>
    <w:rsid w:val="00B40C3B"/>
    <w:rsid w:val="00B46A1A"/>
    <w:rsid w:val="00B473E4"/>
    <w:rsid w:val="00B7188E"/>
    <w:rsid w:val="00B92D92"/>
    <w:rsid w:val="00BA30B9"/>
    <w:rsid w:val="00BB0A73"/>
    <w:rsid w:val="00BC1D8F"/>
    <w:rsid w:val="00BD137E"/>
    <w:rsid w:val="00BD5998"/>
    <w:rsid w:val="00BD6859"/>
    <w:rsid w:val="00C02D4F"/>
    <w:rsid w:val="00C21B6F"/>
    <w:rsid w:val="00C24901"/>
    <w:rsid w:val="00C25A28"/>
    <w:rsid w:val="00C34E86"/>
    <w:rsid w:val="00C35BE0"/>
    <w:rsid w:val="00C360CE"/>
    <w:rsid w:val="00C3749D"/>
    <w:rsid w:val="00C81B8E"/>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CDB"/>
    <w:rsid w:val="00D96975"/>
    <w:rsid w:val="00DA1824"/>
    <w:rsid w:val="00DA2AA1"/>
    <w:rsid w:val="00DC4492"/>
    <w:rsid w:val="00DC67D9"/>
    <w:rsid w:val="00DD349E"/>
    <w:rsid w:val="00DE79D9"/>
    <w:rsid w:val="00DF12E6"/>
    <w:rsid w:val="00E06363"/>
    <w:rsid w:val="00E11332"/>
    <w:rsid w:val="00E276AA"/>
    <w:rsid w:val="00E312F0"/>
    <w:rsid w:val="00E31860"/>
    <w:rsid w:val="00E35E82"/>
    <w:rsid w:val="00E467F5"/>
    <w:rsid w:val="00E474FB"/>
    <w:rsid w:val="00E560B1"/>
    <w:rsid w:val="00E8151C"/>
    <w:rsid w:val="00E933A8"/>
    <w:rsid w:val="00EC63AD"/>
    <w:rsid w:val="00ED5BEE"/>
    <w:rsid w:val="00ED5E29"/>
    <w:rsid w:val="00EE01B2"/>
    <w:rsid w:val="00F1390E"/>
    <w:rsid w:val="00F17F25"/>
    <w:rsid w:val="00F36482"/>
    <w:rsid w:val="00F5422B"/>
    <w:rsid w:val="00F56CDD"/>
    <w:rsid w:val="00F63A29"/>
    <w:rsid w:val="00F67C31"/>
    <w:rsid w:val="00F83FBB"/>
    <w:rsid w:val="00FA0FD6"/>
    <w:rsid w:val="00FA1E8E"/>
    <w:rsid w:val="00FC308C"/>
    <w:rsid w:val="00FD3F02"/>
    <w:rsid w:val="00FE22F7"/>
    <w:rsid w:val="00FF6134"/>
    <w:rsid w:val="0DB64676"/>
    <w:rsid w:val="1D486867"/>
    <w:rsid w:val="20235273"/>
    <w:rsid w:val="22A76B08"/>
    <w:rsid w:val="24C37BD9"/>
    <w:rsid w:val="24E1746D"/>
    <w:rsid w:val="2DC92375"/>
    <w:rsid w:val="318105E6"/>
    <w:rsid w:val="37B8591B"/>
    <w:rsid w:val="3B4320D1"/>
    <w:rsid w:val="46265051"/>
    <w:rsid w:val="53E02240"/>
    <w:rsid w:val="55BC644E"/>
    <w:rsid w:val="6D535020"/>
    <w:rsid w:val="78333074"/>
    <w:rsid w:val="78E45BDC"/>
    <w:rsid w:val="793025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7"/>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ascii="Times New Roman" w:hAnsi="Times New Roman" w:eastAsia="宋体" w:cs="Times New Roman"/>
      <w:kern w:val="0"/>
      <w:sz w:val="24"/>
    </w:rPr>
  </w:style>
  <w:style w:type="paragraph" w:styleId="8">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Hyperlink"/>
    <w:basedOn w:val="9"/>
    <w:unhideWhenUsed/>
    <w:qFormat/>
    <w:uiPriority w:val="99"/>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unhideWhenUsed/>
    <w:qFormat/>
    <w:uiPriority w:val="34"/>
    <w:pPr>
      <w:ind w:firstLine="420" w:firstLineChars="200"/>
    </w:pPr>
  </w:style>
  <w:style w:type="paragraph" w:customStyle="1" w:styleId="14">
    <w:name w:val="_Style 3"/>
    <w:basedOn w:val="1"/>
    <w:unhideWhenUsed/>
    <w:qFormat/>
    <w:uiPriority w:val="99"/>
    <w:pPr>
      <w:ind w:firstLine="420" w:firstLineChars="200"/>
    </w:pPr>
    <w:rPr>
      <w:rFonts w:ascii="Times New Roman" w:hAnsi="Times New Roman"/>
    </w:rPr>
  </w:style>
  <w:style w:type="paragraph" w:customStyle="1" w:styleId="15">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6">
    <w:name w:val="List Paragraph"/>
    <w:basedOn w:val="1"/>
    <w:unhideWhenUsed/>
    <w:qFormat/>
    <w:uiPriority w:val="34"/>
    <w:pPr>
      <w:ind w:firstLine="420" w:firstLineChars="200"/>
    </w:pPr>
  </w:style>
  <w:style w:type="character" w:customStyle="1" w:styleId="17">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8">
    <w:name w:val="页眉 Char"/>
    <w:basedOn w:val="9"/>
    <w:link w:val="6"/>
    <w:qFormat/>
    <w:uiPriority w:val="0"/>
    <w:rPr>
      <w:rFonts w:asciiTheme="minorHAnsi" w:hAnsiTheme="minorHAnsi" w:eastAsiaTheme="minorEastAsia" w:cstheme="minorBidi"/>
      <w:kern w:val="2"/>
      <w:sz w:val="18"/>
      <w:szCs w:val="18"/>
    </w:rPr>
  </w:style>
  <w:style w:type="character" w:customStyle="1" w:styleId="19">
    <w:name w:val="xdrichtextbox2"/>
    <w:basedOn w:val="9"/>
    <w:qFormat/>
    <w:uiPriority w:val="0"/>
    <w:rPr>
      <w:color w:val="0000FF"/>
      <w:sz w:val="18"/>
      <w:szCs w:val="18"/>
      <w:u w:val="none"/>
      <w:bdr w:val="single" w:color="DCDCDC" w:sz="8" w:space="0"/>
      <w:shd w:val="clear" w:color="auto" w:fill="FFFFFF"/>
    </w:rPr>
  </w:style>
  <w:style w:type="paragraph" w:customStyle="1" w:styleId="20">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1">
    <w:name w:val="1_0"/>
    <w:basedOn w:val="1"/>
    <w:next w:val="22"/>
    <w:qFormat/>
    <w:uiPriority w:val="0"/>
    <w:rPr>
      <w:rFonts w:ascii="宋体" w:hAnsi="Courier New" w:eastAsia="宋体" w:cs="Times New Roman"/>
      <w:szCs w:val="22"/>
    </w:rPr>
  </w:style>
  <w:style w:type="paragraph" w:customStyle="1" w:styleId="22">
    <w:name w:val="纯文本1"/>
    <w:basedOn w:val="1"/>
    <w:qFormat/>
    <w:uiPriority w:val="0"/>
    <w:pPr>
      <w:widowControl/>
      <w:jc w:val="left"/>
    </w:pPr>
    <w:rPr>
      <w:rFonts w:ascii="宋体" w:hAnsi="Courier New" w:eastAsia="微软雅黑" w:cs="Times New Roman"/>
      <w:kern w:val="0"/>
      <w:sz w:val="20"/>
      <w:szCs w:val="21"/>
    </w:rPr>
  </w:style>
  <w:style w:type="character" w:customStyle="1" w:styleId="23">
    <w:name w:val="标题 Char"/>
    <w:basedOn w:val="9"/>
    <w:link w:val="8"/>
    <w:qFormat/>
    <w:uiPriority w:val="10"/>
    <w:rPr>
      <w:rFonts w:eastAsia="宋体" w:asciiTheme="majorHAnsi" w:hAnsiTheme="majorHAnsi" w:cstheme="majorBidi"/>
      <w:b/>
      <w:bCs/>
      <w:kern w:val="2"/>
      <w:sz w:val="32"/>
      <w:szCs w:val="32"/>
    </w:rPr>
  </w:style>
  <w:style w:type="paragraph" w:customStyle="1" w:styleId="24">
    <w:name w:val="！表格内容"/>
    <w:basedOn w:val="1"/>
    <w:qFormat/>
    <w:uiPriority w:val="0"/>
    <w:pPr>
      <w:spacing w:line="320" w:lineRule="atLeas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441EF-438A-448B-BDE1-8E6C4C056A7B}">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14</Pages>
  <Words>1255</Words>
  <Characters>7158</Characters>
  <Lines>59</Lines>
  <Paragraphs>16</Paragraphs>
  <TotalTime>20</TotalTime>
  <ScaleCrop>false</ScaleCrop>
  <LinksUpToDate>false</LinksUpToDate>
  <CharactersWithSpaces>8397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詹映静</cp:lastModifiedBy>
  <dcterms:modified xsi:type="dcterms:W3CDTF">2023-05-31T09:23:41Z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