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广州城投综合能源</w:t>
      </w:r>
      <w:r>
        <w:rPr>
          <w:rFonts w:hint="eastAsia" w:ascii="Calibri" w:hAnsi="Calibri"/>
          <w:b/>
          <w:bCs/>
          <w:sz w:val="28"/>
          <w:szCs w:val="28"/>
        </w:rPr>
        <w:t>投资经营管理有限公司</w:t>
      </w:r>
    </w:p>
    <w:p>
      <w:pPr>
        <w:jc w:val="center"/>
        <w:rPr>
          <w:b/>
          <w:sz w:val="28"/>
          <w:szCs w:val="28"/>
        </w:rPr>
      </w:pPr>
      <w:r>
        <w:rPr>
          <w:rFonts w:hint="eastAsia"/>
          <w:b/>
          <w:sz w:val="28"/>
          <w:szCs w:val="28"/>
          <w:lang w:val="en-US" w:eastAsia="zh-CN"/>
        </w:rPr>
        <w:t>广州火车站片区综合能源规划研究及相关服务需求采购</w:t>
      </w:r>
    </w:p>
    <w:p>
      <w:pPr>
        <w:spacing w:line="360" w:lineRule="auto"/>
        <w:jc w:val="center"/>
        <w:rPr>
          <w:rFonts w:ascii="Calibri" w:hAnsi="Calibri"/>
          <w:b/>
          <w:bCs/>
          <w:sz w:val="28"/>
          <w:szCs w:val="28"/>
        </w:rPr>
      </w:pPr>
      <w:r>
        <w:rPr>
          <w:rFonts w:hint="eastAsia" w:cs="Arial" w:asciiTheme="majorEastAsia" w:hAnsiTheme="majorEastAsia" w:eastAsiaTheme="majorEastAsia"/>
          <w:b/>
          <w:color w:val="000000"/>
          <w:sz w:val="28"/>
          <w:szCs w:val="28"/>
        </w:rPr>
        <w:t>竞选文件</w:t>
      </w:r>
      <w:bookmarkStart w:id="0" w:name="_GoBack"/>
      <w:bookmarkEnd w:id="0"/>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sz w:val="24"/>
          <w:szCs w:val="24"/>
          <w:lang w:val="en-US" w:eastAsia="zh-CN"/>
        </w:rPr>
        <w:t>广州火车站片区综合能源规划研究及相关服务需求采购</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30</w:t>
      </w:r>
      <w:r>
        <w:rPr>
          <w:rFonts w:hint="eastAsia" w:asciiTheme="minorEastAsia" w:hAnsiTheme="minorEastAsia"/>
          <w:sz w:val="24"/>
          <w:szCs w:val="24"/>
        </w:rPr>
        <w:t>万元</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宋体" w:hAnsi="宋体" w:eastAsia="宋体" w:cs="宋体"/>
          <w:sz w:val="24"/>
          <w:szCs w:val="24"/>
        </w:rPr>
        <w:t>对</w:t>
      </w:r>
      <w:r>
        <w:rPr>
          <w:rFonts w:hint="eastAsia" w:ascii="宋体" w:hAnsi="宋体" w:eastAsia="宋体" w:cs="宋体"/>
          <w:sz w:val="24"/>
          <w:szCs w:val="24"/>
          <w:lang w:val="en-US" w:eastAsia="zh-CN"/>
        </w:rPr>
        <w:t>广州火车站片区</w:t>
      </w:r>
      <w:r>
        <w:rPr>
          <w:rFonts w:hint="eastAsia" w:ascii="宋体" w:hAnsi="宋体" w:cs="宋体"/>
          <w:sz w:val="24"/>
          <w:szCs w:val="24"/>
          <w:lang w:val="en-US" w:eastAsia="zh-CN"/>
        </w:rPr>
        <w:t>综合</w:t>
      </w:r>
      <w:r>
        <w:rPr>
          <w:rFonts w:hint="eastAsia" w:ascii="宋体" w:hAnsi="宋体" w:eastAsia="宋体" w:cs="宋体"/>
          <w:b w:val="0"/>
          <w:sz w:val="24"/>
          <w:szCs w:val="24"/>
        </w:rPr>
        <w:t>能源规划</w:t>
      </w:r>
      <w:r>
        <w:rPr>
          <w:rFonts w:hint="eastAsia" w:ascii="宋体" w:hAnsi="宋体" w:eastAsia="宋体" w:cs="宋体"/>
          <w:b w:val="0"/>
          <w:sz w:val="24"/>
          <w:szCs w:val="24"/>
          <w:lang w:val="en-US" w:eastAsia="zh-CN"/>
        </w:rPr>
        <w:t>研究及相关服务需求</w:t>
      </w:r>
      <w:r>
        <w:rPr>
          <w:rFonts w:hint="eastAsia" w:ascii="宋体" w:hAnsi="宋体" w:eastAsia="宋体" w:cs="宋体"/>
          <w:sz w:val="24"/>
          <w:szCs w:val="24"/>
        </w:rPr>
        <w:t>进行专业调查咨询，提供专业报告。</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（一）必须具有独立承担民事责任能力、在中华人民共和国境内注册的企业法人或其他组织，按国家法律经营，提供有效的营业执照副本或其他组织证明文件复印件；</w:t>
      </w:r>
    </w:p>
    <w:p>
      <w:pPr>
        <w:pStyle w:val="23"/>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3"/>
        <w:spacing w:line="360" w:lineRule="auto"/>
        <w:ind w:firstLine="48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投标人没有处于被责令停业或破产状态，且资产未被重组、接管和冻结，声明在投标活动中3年内没有重大违法活动和涉嫌违规行为。（格式自拟）</w:t>
      </w:r>
    </w:p>
    <w:p>
      <w:pPr>
        <w:pStyle w:val="23"/>
        <w:spacing w:line="360" w:lineRule="auto"/>
        <w:ind w:firstLine="48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w:t>
      </w:r>
      <w:r>
        <w:rPr>
          <w:rFonts w:hint="eastAsia" w:ascii="宋体" w:hAnsi="宋体" w:eastAsia="宋体" w:cs="宋体"/>
          <w:bCs w:val="0"/>
          <w:sz w:val="24"/>
          <w:szCs w:val="24"/>
        </w:rPr>
        <w:t>具备城乡规划编制甲级资质；</w:t>
      </w:r>
    </w:p>
    <w:p>
      <w:pPr>
        <w:pStyle w:val="23"/>
        <w:spacing w:line="360" w:lineRule="auto"/>
        <w:ind w:firstLine="48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）不接受联合体报价。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5"/>
        <w:numPr>
          <w:ilvl w:val="0"/>
          <w:numId w:val="1"/>
        </w:numPr>
        <w:tabs>
          <w:tab w:val="left" w:pos="540"/>
          <w:tab w:val="left" w:pos="720"/>
        </w:tabs>
        <w:spacing w:before="120" w:beforeLines="50" w:after="120" w:afterLines="50" w:line="360" w:lineRule="auto"/>
        <w:ind w:left="0" w:firstLine="482"/>
        <w:rPr>
          <w:rFonts w:hint="eastAsia" w:asciiTheme="minorEastAsia" w:hAnsiTheme="minorEastAsia"/>
          <w:b/>
          <w:sz w:val="24"/>
          <w:szCs w:val="24"/>
        </w:rPr>
      </w:pPr>
      <w:r>
        <w:rPr>
          <w:rFonts w:hint="eastAsia" w:asciiTheme="minorEastAsia" w:hAnsiTheme="minorEastAsia"/>
          <w:b/>
          <w:sz w:val="24"/>
          <w:szCs w:val="24"/>
        </w:rPr>
        <w:t>费用及支付方式</w:t>
      </w:r>
    </w:p>
    <w:p>
      <w:pPr>
        <w:pStyle w:val="23"/>
        <w:numPr>
          <w:ilvl w:val="0"/>
          <w:numId w:val="3"/>
        </w:numPr>
        <w:spacing w:line="360" w:lineRule="auto"/>
        <w:ind w:firstLine="480"/>
        <w:rPr>
          <w:rFonts w:hint="eastAsia" w:ascii="宋体" w:hAnsi="宋体" w:eastAsia="宋体" w:cs="Arial"/>
          <w:color w:val="000000"/>
          <w:kern w:val="2"/>
          <w:sz w:val="24"/>
          <w:szCs w:val="24"/>
        </w:rPr>
      </w:pPr>
      <w:r>
        <w:rPr>
          <w:rFonts w:hint="eastAsia" w:ascii="宋体" w:hAnsi="宋体" w:eastAsia="宋体" w:cs="Arial"/>
          <w:color w:val="000000"/>
          <w:kern w:val="2"/>
          <w:sz w:val="24"/>
          <w:szCs w:val="24"/>
        </w:rPr>
        <w:t>本项目采用总价包干。本本项目的总价即投标总价应包括投标人完成本项目（如果中标）约定所有工作内容，提供完整的咨询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23"/>
        <w:numPr>
          <w:ilvl w:val="0"/>
          <w:numId w:val="3"/>
        </w:numPr>
        <w:spacing w:line="360" w:lineRule="auto"/>
        <w:ind w:firstLine="480"/>
        <w:rPr>
          <w:rFonts w:hint="eastAsia" w:ascii="宋体" w:hAnsi="宋体" w:eastAsia="宋体" w:cs="Arial"/>
          <w:color w:val="000000"/>
          <w:kern w:val="2"/>
          <w:sz w:val="24"/>
          <w:szCs w:val="24"/>
        </w:rPr>
      </w:pPr>
      <w:r>
        <w:rPr>
          <w:rFonts w:hint="eastAsia" w:ascii="宋体" w:hAnsi="宋体" w:eastAsia="宋体" w:cs="Arial"/>
          <w:color w:val="000000"/>
          <w:kern w:val="2"/>
          <w:sz w:val="24"/>
          <w:szCs w:val="24"/>
        </w:rPr>
        <w:t>付款方式</w:t>
      </w:r>
    </w:p>
    <w:p>
      <w:pPr>
        <w:spacing w:beforeLines="50" w:afterLines="50" w:line="360" w:lineRule="auto"/>
        <w:ind w:firstLine="480" w:firstLineChars="200"/>
        <w:rPr>
          <w:rFonts w:ascii="宋体" w:hAnsi="宋体" w:cs="Arial"/>
          <w:color w:val="000000"/>
          <w:sz w:val="24"/>
        </w:rPr>
      </w:pPr>
      <w:r>
        <w:rPr>
          <w:rFonts w:hint="eastAsia" w:ascii="宋体" w:hAnsi="宋体" w:cs="Arial"/>
          <w:color w:val="000000"/>
          <w:sz w:val="24"/>
        </w:rPr>
        <w:t>在合同履行期内，若国家税费调整，合同含税金额按国家规定税率作出相应调整，供方每次申请付款应按照合同内容开具相应税率的合法有效的增值税专用发票。</w:t>
      </w:r>
    </w:p>
    <w:p>
      <w:pPr>
        <w:spacing w:beforeLines="50" w:afterLines="50" w:line="360" w:lineRule="auto"/>
        <w:ind w:firstLine="480" w:firstLineChars="200"/>
        <w:rPr>
          <w:rFonts w:ascii="宋体" w:hAnsi="宋体" w:cs="Arial"/>
          <w:color w:val="000000"/>
          <w:sz w:val="24"/>
        </w:rPr>
      </w:pPr>
      <w:r>
        <w:rPr>
          <w:rFonts w:hint="eastAsia" w:ascii="宋体" w:hAnsi="宋体" w:cs="Arial"/>
          <w:color w:val="000000"/>
          <w:sz w:val="24"/>
        </w:rPr>
        <w:t>合同付款按完成进度支付，具体为：</w:t>
      </w:r>
    </w:p>
    <w:p>
      <w:pPr>
        <w:pStyle w:val="25"/>
        <w:numPr>
          <w:ilvl w:val="1"/>
          <w:numId w:val="4"/>
        </w:numPr>
        <w:spacing w:beforeLines="50" w:afterLines="50" w:line="360" w:lineRule="auto"/>
        <w:ind w:left="0" w:firstLine="480" w:firstLineChars="0"/>
        <w:rPr>
          <w:rFonts w:ascii="宋体" w:hAnsi="宋体" w:cs="Arial"/>
          <w:color w:val="auto"/>
          <w:sz w:val="24"/>
        </w:rPr>
      </w:pPr>
      <w:r>
        <w:rPr>
          <w:rFonts w:hint="eastAsia" w:ascii="宋体" w:hAnsi="宋体" w:cs="Arial"/>
          <w:color w:val="auto"/>
          <w:sz w:val="24"/>
        </w:rPr>
        <w:t>通过初稿验收后，甲方收到乙方请款资料后15个工作日内支付至合同暂定总价的60%。</w:t>
      </w:r>
    </w:p>
    <w:p>
      <w:pPr>
        <w:pStyle w:val="25"/>
        <w:numPr>
          <w:ilvl w:val="1"/>
          <w:numId w:val="4"/>
        </w:numPr>
        <w:spacing w:beforeLines="50" w:afterLines="50" w:line="360" w:lineRule="auto"/>
        <w:ind w:left="0" w:firstLine="426" w:firstLineChars="0"/>
        <w:rPr>
          <w:rFonts w:ascii="宋体" w:hAnsi="宋体" w:cs="Arial"/>
          <w:color w:val="000000"/>
          <w:sz w:val="24"/>
        </w:rPr>
      </w:pPr>
      <w:r>
        <w:rPr>
          <w:rFonts w:hint="eastAsia" w:ascii="宋体" w:hAnsi="宋体" w:cs="Arial"/>
          <w:color w:val="000000"/>
          <w:sz w:val="24"/>
        </w:rPr>
        <w:t>通过终稿验收后，乙方按要求提交咨询研究报告终稿印刷本一式</w:t>
      </w:r>
      <w:r>
        <w:rPr>
          <w:rFonts w:hint="eastAsia" w:ascii="宋体" w:hAnsi="宋体" w:cs="Arial"/>
          <w:color w:val="000000"/>
          <w:sz w:val="24"/>
          <w:lang w:val="en-US" w:eastAsia="zh-CN"/>
        </w:rPr>
        <w:t>15</w:t>
      </w:r>
      <w:r>
        <w:rPr>
          <w:rFonts w:hint="eastAsia" w:ascii="宋体" w:hAnsi="宋体" w:cs="Arial"/>
          <w:color w:val="000000"/>
          <w:sz w:val="24"/>
        </w:rPr>
        <w:t>份及电子文档一份（光盘</w:t>
      </w:r>
      <w:r>
        <w:rPr>
          <w:rFonts w:hint="eastAsia" w:ascii="宋体" w:hAnsi="宋体" w:cs="Arial"/>
          <w:color w:val="000000"/>
          <w:sz w:val="24"/>
          <w:lang w:val="en-US" w:eastAsia="zh-CN"/>
        </w:rPr>
        <w:t>2份</w:t>
      </w:r>
      <w:r>
        <w:rPr>
          <w:rFonts w:ascii="宋体" w:hAnsi="宋体" w:cs="Arial"/>
          <w:color w:val="000000"/>
          <w:sz w:val="24"/>
        </w:rPr>
        <w:t>）后，甲方收到乙方请款资料后15个工作日内支付至合同总价的100%。</w:t>
      </w:r>
    </w:p>
    <w:p>
      <w:pPr>
        <w:pStyle w:val="25"/>
        <w:numPr>
          <w:ilvl w:val="1"/>
          <w:numId w:val="4"/>
        </w:numPr>
        <w:spacing w:beforeLines="50" w:afterLines="50" w:line="360" w:lineRule="auto"/>
        <w:ind w:left="0" w:firstLine="426" w:firstLineChars="0"/>
        <w:rPr>
          <w:rFonts w:ascii="宋体" w:hAnsi="宋体" w:cs="Arial"/>
          <w:color w:val="000000"/>
          <w:sz w:val="24"/>
        </w:rPr>
      </w:pPr>
      <w:r>
        <w:rPr>
          <w:rFonts w:hint="eastAsia" w:ascii="宋体" w:hAnsi="宋体" w:cs="Arial"/>
          <w:color w:val="000000"/>
          <w:sz w:val="24"/>
        </w:rPr>
        <w:t>每次付款前乙方开具符合国家税务规定的等额合格的增值税专用发票给甲方。乙方晚于付款期限提供的，甲方付款期限相应顺延。</w:t>
      </w:r>
    </w:p>
    <w:p>
      <w:pPr>
        <w:pStyle w:val="23"/>
        <w:numPr>
          <w:ilvl w:val="0"/>
          <w:numId w:val="3"/>
        </w:numPr>
        <w:spacing w:line="360" w:lineRule="auto"/>
        <w:ind w:firstLine="480"/>
        <w:rPr>
          <w:rFonts w:hint="eastAsia" w:ascii="宋体" w:hAnsi="宋体" w:eastAsia="宋体" w:cs="Arial"/>
          <w:color w:val="000000"/>
          <w:kern w:val="2"/>
          <w:sz w:val="24"/>
          <w:szCs w:val="24"/>
        </w:rPr>
      </w:pPr>
      <w:r>
        <w:rPr>
          <w:rFonts w:hint="eastAsia" w:ascii="宋体" w:hAnsi="宋体" w:eastAsia="宋体" w:cs="Arial"/>
          <w:color w:val="000000"/>
          <w:kern w:val="2"/>
          <w:sz w:val="24"/>
          <w:szCs w:val="24"/>
        </w:rPr>
        <w:t>工期：</w:t>
      </w:r>
    </w:p>
    <w:p>
      <w:pPr>
        <w:numPr>
          <w:ilvl w:val="0"/>
          <w:numId w:val="0"/>
        </w:numPr>
        <w:spacing w:line="360" w:lineRule="auto"/>
        <w:ind w:firstLine="480" w:firstLineChars="200"/>
        <w:rPr>
          <w:rFonts w:hint="eastAsia" w:ascii="宋体" w:hAnsi="宋体" w:cs="Arial" w:eastAsiaTheme="minorEastAsia"/>
          <w:color w:val="000000"/>
          <w:sz w:val="24"/>
          <w:szCs w:val="22"/>
        </w:rPr>
      </w:pPr>
      <w:r>
        <w:rPr>
          <w:rFonts w:hint="eastAsia" w:ascii="宋体" w:hAnsi="宋体" w:cs="Arial" w:eastAsiaTheme="minorEastAsia"/>
          <w:color w:val="000000"/>
          <w:sz w:val="24"/>
          <w:szCs w:val="22"/>
          <w:lang w:val="en-US" w:eastAsia="zh-CN"/>
        </w:rPr>
        <w:t>1.初步规划阶段：收到甲方指令后1</w:t>
      </w:r>
      <w:r>
        <w:rPr>
          <w:rFonts w:hint="eastAsia" w:ascii="宋体" w:hAnsi="宋体" w:cs="Arial" w:eastAsiaTheme="minorEastAsia"/>
          <w:color w:val="000000"/>
          <w:sz w:val="24"/>
          <w:szCs w:val="22"/>
        </w:rPr>
        <w:t>0个日历天提交</w:t>
      </w:r>
      <w:r>
        <w:rPr>
          <w:rFonts w:hint="eastAsia" w:ascii="宋体" w:hAnsi="宋体" w:cs="Arial" w:eastAsiaTheme="minorEastAsia"/>
          <w:color w:val="000000"/>
          <w:sz w:val="24"/>
          <w:szCs w:val="22"/>
          <w:lang w:val="en-US" w:eastAsia="zh-CN"/>
        </w:rPr>
        <w:t>初步方案</w:t>
      </w:r>
      <w:r>
        <w:rPr>
          <w:rFonts w:hint="eastAsia" w:ascii="宋体" w:hAnsi="宋体" w:cs="Arial" w:eastAsiaTheme="minorEastAsia"/>
          <w:color w:val="000000"/>
          <w:sz w:val="24"/>
          <w:szCs w:val="22"/>
        </w:rPr>
        <w:t>，</w:t>
      </w:r>
      <w:r>
        <w:rPr>
          <w:rFonts w:hint="eastAsia" w:ascii="宋体" w:hAnsi="宋体" w:cs="Arial" w:eastAsiaTheme="minorEastAsia"/>
          <w:color w:val="000000"/>
          <w:sz w:val="24"/>
          <w:szCs w:val="22"/>
          <w:lang w:val="en-US" w:eastAsia="zh-CN"/>
        </w:rPr>
        <w:t>甲方</w:t>
      </w:r>
      <w:r>
        <w:rPr>
          <w:rFonts w:hint="eastAsia" w:ascii="宋体" w:hAnsi="宋体" w:cs="Arial" w:eastAsiaTheme="minorEastAsia"/>
          <w:color w:val="000000"/>
          <w:sz w:val="24"/>
          <w:szCs w:val="22"/>
        </w:rPr>
        <w:t>提出修改意见后不超过</w:t>
      </w:r>
      <w:r>
        <w:rPr>
          <w:rFonts w:hint="eastAsia" w:ascii="宋体" w:hAnsi="宋体" w:cs="Arial" w:eastAsiaTheme="minorEastAsia"/>
          <w:color w:val="000000"/>
          <w:sz w:val="24"/>
          <w:szCs w:val="22"/>
          <w:lang w:val="en-US" w:eastAsia="zh-CN"/>
        </w:rPr>
        <w:t>3</w:t>
      </w:r>
      <w:r>
        <w:rPr>
          <w:rFonts w:hint="eastAsia" w:ascii="宋体" w:hAnsi="宋体" w:cs="Arial" w:eastAsiaTheme="minorEastAsia"/>
          <w:color w:val="000000"/>
          <w:sz w:val="24"/>
          <w:szCs w:val="22"/>
        </w:rPr>
        <w:t>个日历天提交</w:t>
      </w:r>
      <w:r>
        <w:rPr>
          <w:rFonts w:hint="eastAsia" w:ascii="宋体" w:hAnsi="宋体" w:cs="Arial" w:eastAsiaTheme="minorEastAsia"/>
          <w:color w:val="000000"/>
          <w:sz w:val="24"/>
          <w:szCs w:val="22"/>
          <w:lang w:val="en-US" w:eastAsia="zh-CN"/>
        </w:rPr>
        <w:t>修改稿</w:t>
      </w:r>
      <w:r>
        <w:rPr>
          <w:rFonts w:hint="eastAsia" w:ascii="宋体" w:hAnsi="宋体" w:cs="Arial" w:eastAsiaTheme="minorEastAsia"/>
          <w:color w:val="000000"/>
          <w:sz w:val="24"/>
          <w:szCs w:val="22"/>
        </w:rPr>
        <w:t>。</w:t>
      </w:r>
    </w:p>
    <w:p>
      <w:pPr>
        <w:numPr>
          <w:ilvl w:val="-1"/>
          <w:numId w:val="0"/>
        </w:numPr>
        <w:spacing w:line="360" w:lineRule="auto"/>
        <w:ind w:firstLine="480" w:firstLineChars="200"/>
        <w:rPr>
          <w:rFonts w:hint="eastAsia" w:ascii="宋体" w:hAnsi="宋体" w:cs="Arial" w:eastAsiaTheme="minorEastAsia"/>
          <w:color w:val="000000"/>
          <w:sz w:val="24"/>
          <w:szCs w:val="22"/>
        </w:rPr>
      </w:pPr>
      <w:r>
        <w:rPr>
          <w:rFonts w:hint="eastAsia" w:ascii="宋体" w:hAnsi="宋体" w:cs="Arial" w:eastAsiaTheme="minorEastAsia"/>
          <w:color w:val="000000"/>
          <w:sz w:val="24"/>
          <w:szCs w:val="22"/>
          <w:lang w:val="en-US" w:eastAsia="zh-CN"/>
        </w:rPr>
        <w:t>2.正式规划阶段：收到甲方指令后7</w:t>
      </w:r>
      <w:r>
        <w:rPr>
          <w:rFonts w:hint="eastAsia" w:ascii="宋体" w:hAnsi="宋体" w:cs="Arial" w:eastAsiaTheme="minorEastAsia"/>
          <w:color w:val="000000"/>
          <w:sz w:val="24"/>
          <w:szCs w:val="22"/>
        </w:rPr>
        <w:t>个日历天提交</w:t>
      </w:r>
      <w:r>
        <w:rPr>
          <w:rFonts w:hint="eastAsia" w:ascii="宋体" w:hAnsi="宋体" w:cs="Arial" w:eastAsiaTheme="minorEastAsia"/>
          <w:color w:val="000000"/>
          <w:sz w:val="24"/>
          <w:szCs w:val="22"/>
          <w:lang w:val="en-US" w:eastAsia="zh-CN"/>
        </w:rPr>
        <w:t>正式方案</w:t>
      </w:r>
      <w:r>
        <w:rPr>
          <w:rFonts w:hint="eastAsia" w:ascii="宋体" w:hAnsi="宋体" w:cs="Arial" w:eastAsiaTheme="minorEastAsia"/>
          <w:color w:val="000000"/>
          <w:sz w:val="24"/>
          <w:szCs w:val="22"/>
        </w:rPr>
        <w:t>，</w:t>
      </w:r>
      <w:r>
        <w:rPr>
          <w:rFonts w:hint="eastAsia" w:ascii="宋体" w:hAnsi="宋体" w:cs="Arial" w:eastAsiaTheme="minorEastAsia"/>
          <w:color w:val="000000"/>
          <w:sz w:val="24"/>
          <w:szCs w:val="22"/>
          <w:lang w:val="en-US" w:eastAsia="zh-CN"/>
        </w:rPr>
        <w:t>甲方或相关部门提出反馈意见后</w:t>
      </w:r>
      <w:r>
        <w:rPr>
          <w:rFonts w:hint="eastAsia" w:ascii="宋体" w:hAnsi="宋体" w:cs="Arial" w:eastAsiaTheme="minorEastAsia"/>
          <w:color w:val="000000"/>
          <w:sz w:val="24"/>
          <w:szCs w:val="22"/>
        </w:rPr>
        <w:t>不超过</w:t>
      </w:r>
      <w:r>
        <w:rPr>
          <w:rFonts w:hint="eastAsia" w:ascii="宋体" w:hAnsi="宋体" w:cs="Arial" w:eastAsiaTheme="minorEastAsia"/>
          <w:color w:val="000000"/>
          <w:sz w:val="24"/>
          <w:szCs w:val="22"/>
          <w:lang w:val="en-US" w:eastAsia="zh-CN"/>
        </w:rPr>
        <w:t>3</w:t>
      </w:r>
      <w:r>
        <w:rPr>
          <w:rFonts w:hint="eastAsia" w:ascii="宋体" w:hAnsi="宋体" w:cs="Arial" w:eastAsiaTheme="minorEastAsia"/>
          <w:color w:val="000000"/>
          <w:sz w:val="24"/>
          <w:szCs w:val="22"/>
        </w:rPr>
        <w:t>个日历天提交</w:t>
      </w:r>
      <w:r>
        <w:rPr>
          <w:rFonts w:hint="eastAsia" w:ascii="宋体" w:hAnsi="宋体" w:cs="Arial" w:eastAsiaTheme="minorEastAsia"/>
          <w:color w:val="000000"/>
          <w:sz w:val="24"/>
          <w:szCs w:val="22"/>
          <w:lang w:val="en-US" w:eastAsia="zh-CN"/>
        </w:rPr>
        <w:t>修改稿</w:t>
      </w:r>
      <w:r>
        <w:rPr>
          <w:rFonts w:hint="eastAsia" w:ascii="宋体" w:hAnsi="宋体" w:cs="Arial" w:eastAsiaTheme="minorEastAsia"/>
          <w:color w:val="000000"/>
          <w:sz w:val="24"/>
          <w:szCs w:val="22"/>
        </w:rPr>
        <w:t>。</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5"/>
        <w:numPr>
          <w:ilvl w:val="0"/>
          <w:numId w:val="5"/>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5"/>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rPr>
        <w:t>技术和服务响应方案</w:t>
      </w:r>
      <w:r>
        <w:rPr>
          <w:rFonts w:hint="eastAsia" w:asciiTheme="minorEastAsia" w:hAnsiTheme="minorEastAsia"/>
          <w:sz w:val="24"/>
          <w:szCs w:val="24"/>
        </w:rPr>
        <w:t>，包括但不限于：</w:t>
      </w:r>
    </w:p>
    <w:p>
      <w:pPr>
        <w:pStyle w:val="23"/>
        <w:numPr>
          <w:ilvl w:val="1"/>
          <w:numId w:val="6"/>
        </w:numPr>
        <w:spacing w:line="360" w:lineRule="auto"/>
        <w:ind w:left="851" w:hanging="425" w:firstLineChars="0"/>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总体实施方案；</w:t>
      </w:r>
    </w:p>
    <w:p>
      <w:pPr>
        <w:pStyle w:val="23"/>
        <w:numPr>
          <w:ilvl w:val="1"/>
          <w:numId w:val="6"/>
        </w:numPr>
        <w:spacing w:line="360" w:lineRule="auto"/>
        <w:ind w:left="851" w:hanging="425" w:firstLineChars="0"/>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实施进度计划和工期承诺书；</w:t>
      </w:r>
    </w:p>
    <w:p>
      <w:pPr>
        <w:pStyle w:val="23"/>
        <w:numPr>
          <w:ilvl w:val="1"/>
          <w:numId w:val="6"/>
        </w:numPr>
        <w:spacing w:line="360" w:lineRule="auto"/>
        <w:ind w:left="851" w:hanging="425" w:firstLineChars="0"/>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确保实施进度的技术和组织措施；</w:t>
      </w:r>
    </w:p>
    <w:p>
      <w:pPr>
        <w:pStyle w:val="23"/>
        <w:numPr>
          <w:ilvl w:val="1"/>
          <w:numId w:val="6"/>
        </w:numPr>
        <w:spacing w:line="360" w:lineRule="auto"/>
        <w:ind w:left="851" w:hanging="425" w:firstLineChars="0"/>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投入的人员配置情况；</w:t>
      </w:r>
    </w:p>
    <w:p>
      <w:pPr>
        <w:pStyle w:val="23"/>
        <w:numPr>
          <w:ilvl w:val="1"/>
          <w:numId w:val="6"/>
        </w:numPr>
        <w:spacing w:line="360" w:lineRule="auto"/>
        <w:ind w:left="851" w:hanging="425" w:firstLineChars="0"/>
        <w:rPr>
          <w:rFonts w:hint="eastAsia" w:asciiTheme="minorEastAsia" w:hAnsiTheme="minorEastAsia" w:eastAsiaTheme="minorEastAsia" w:cstheme="minorBidi"/>
          <w:kern w:val="2"/>
          <w:sz w:val="24"/>
          <w:szCs w:val="24"/>
        </w:rPr>
      </w:pPr>
      <w:r>
        <w:rPr>
          <w:rFonts w:hint="eastAsia" w:asciiTheme="minorEastAsia" w:hAnsiTheme="minorEastAsia" w:eastAsiaTheme="minorEastAsia" w:cstheme="minorBidi"/>
          <w:kern w:val="2"/>
          <w:sz w:val="24"/>
          <w:szCs w:val="24"/>
        </w:rPr>
        <w:t>供应商认为其它需要说明的文字。</w:t>
      </w:r>
    </w:p>
    <w:p>
      <w:pPr>
        <w:pStyle w:val="25"/>
        <w:numPr>
          <w:ilvl w:val="0"/>
          <w:numId w:val="5"/>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本工程拟派项目负责人简历表</w:t>
      </w:r>
      <w:r>
        <w:rPr>
          <w:rFonts w:asciiTheme="minorEastAsia" w:hAnsiTheme="minorEastAsia"/>
          <w:sz w:val="24"/>
          <w:szCs w:val="24"/>
        </w:rPr>
        <w:t>（包括姓名</w:t>
      </w:r>
      <w:r>
        <w:rPr>
          <w:rFonts w:hint="eastAsia" w:asciiTheme="minorEastAsia" w:hAnsiTheme="minorEastAsia"/>
          <w:sz w:val="24"/>
          <w:szCs w:val="24"/>
          <w:lang w:eastAsia="zh-CN"/>
        </w:rPr>
        <w:t>、</w:t>
      </w:r>
      <w:r>
        <w:rPr>
          <w:rFonts w:asciiTheme="minorEastAsia" w:hAnsiTheme="minorEastAsia"/>
          <w:sz w:val="24"/>
          <w:szCs w:val="24"/>
        </w:rPr>
        <w:t>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w:t>
      </w:r>
      <w:r>
        <w:rPr>
          <w:rFonts w:hint="eastAsia" w:asciiTheme="minorEastAsia" w:hAnsiTheme="minorEastAsia"/>
          <w:sz w:val="24"/>
          <w:szCs w:val="24"/>
          <w:lang w:val="en-US" w:eastAsia="zh-CN"/>
        </w:rPr>
        <w:t>职业</w:t>
      </w:r>
      <w:r>
        <w:rPr>
          <w:rFonts w:asciiTheme="minorEastAsia" w:hAnsiTheme="minorEastAsia"/>
          <w:sz w:val="24"/>
          <w:szCs w:val="24"/>
        </w:rPr>
        <w:t>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本工程拟派项目团队成员的简历表</w:t>
      </w:r>
      <w:r>
        <w:rPr>
          <w:rFonts w:asciiTheme="minorEastAsia" w:hAnsiTheme="minorEastAsia"/>
          <w:sz w:val="24"/>
          <w:szCs w:val="24"/>
        </w:rPr>
        <w:t>（包括姓名、职务、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w:t>
      </w:r>
      <w:r>
        <w:rPr>
          <w:rFonts w:hint="eastAsia" w:asciiTheme="minorEastAsia" w:hAnsiTheme="minorEastAsia"/>
          <w:sz w:val="24"/>
          <w:szCs w:val="24"/>
          <w:lang w:val="en-US" w:eastAsia="zh-CN"/>
        </w:rPr>
        <w:t>职业</w:t>
      </w:r>
      <w:r>
        <w:rPr>
          <w:rFonts w:asciiTheme="minorEastAsia" w:hAnsiTheme="minorEastAsia"/>
          <w:sz w:val="24"/>
          <w:szCs w:val="24"/>
        </w:rPr>
        <w:t>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等</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val="en-US" w:eastAsia="zh-CN"/>
        </w:rPr>
        <w:t>018</w:t>
      </w:r>
      <w:r>
        <w:rPr>
          <w:rFonts w:hint="eastAsia" w:asciiTheme="minorEastAsia" w:hAnsiTheme="minorEastAsia"/>
          <w:sz w:val="24"/>
          <w:szCs w:val="24"/>
        </w:rPr>
        <w:t>年1月1日至今完成过类似项目业绩（提供合同复印件）；</w:t>
      </w:r>
    </w:p>
    <w:p>
      <w:pPr>
        <w:pStyle w:val="25"/>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5"/>
        <w:numPr>
          <w:ilvl w:val="0"/>
          <w:numId w:val="5"/>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5"/>
        <w:numPr>
          <w:ilvl w:val="0"/>
          <w:numId w:val="8"/>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5"/>
        <w:numPr>
          <w:ilvl w:val="0"/>
          <w:numId w:val="8"/>
        </w:numPr>
        <w:spacing w:before="120" w:beforeLines="50" w:after="120" w:afterLines="50" w:line="360" w:lineRule="auto"/>
        <w:ind w:left="0" w:firstLine="560"/>
        <w:rPr>
          <w:rFonts w:cs="Arial" w:asciiTheme="minorEastAsia" w:hAnsiTheme="minorEastAsia"/>
          <w:sz w:val="28"/>
          <w:szCs w:val="28"/>
        </w:rPr>
      </w:pPr>
      <w:r>
        <w:rPr>
          <w:rFonts w:hint="eastAsia" w:cs="Arial" w:asciiTheme="minorEastAsia" w:hAnsiTheme="minorEastAsia"/>
          <w:sz w:val="28"/>
          <w:szCs w:val="28"/>
        </w:rPr>
        <w:t>报价</w:t>
      </w:r>
      <w:r>
        <w:rPr>
          <w:rFonts w:hint="eastAsia" w:cs="Arial" w:asciiTheme="minorEastAsia" w:hAnsiTheme="minorEastAsia"/>
          <w:sz w:val="24"/>
          <w:szCs w:val="24"/>
        </w:rPr>
        <w:t>明细表</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cs="Arial" w:asciiTheme="minorEastAsia" w:hAnsiTheme="minorEastAsia" w:eastAsiaTheme="minorEastAsia"/>
          <w:kern w:val="0"/>
          <w:sz w:val="24"/>
        </w:rPr>
        <w:t>3</w:t>
      </w:r>
      <w:r>
        <w:rPr>
          <w:rFonts w:hint="eastAsia" w:cs="Arial" w:asciiTheme="minorEastAsia" w:hAnsiTheme="minorEastAsia" w:eastAsiaTheme="minorEastAsia"/>
          <w:kern w:val="0"/>
          <w:sz w:val="24"/>
        </w:rPr>
        <w:t>0%，商务评审部分占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%，技术评审占</w:t>
      </w:r>
      <w:r>
        <w:rPr>
          <w:rFonts w:hint="eastAsia" w:cs="Arial" w:asciiTheme="minorEastAsia" w:hAnsiTheme="minorEastAsia" w:eastAsiaTheme="minorEastAsia"/>
          <w:kern w:val="0"/>
          <w:sz w:val="24"/>
          <w:lang w:val="en-US" w:eastAsia="zh-CN"/>
        </w:rPr>
        <w:t>50</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9"/>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yellow"/>
          <w:lang w:val="en-US" w:eastAsia="zh-CN"/>
        </w:rPr>
        <w:t xml:space="preserve">2023 </w:t>
      </w:r>
      <w:r>
        <w:rPr>
          <w:rFonts w:hint="eastAsia" w:cs="宋体" w:asciiTheme="minorEastAsia" w:hAnsiTheme="minorEastAsia"/>
          <w:sz w:val="24"/>
          <w:szCs w:val="24"/>
        </w:rPr>
        <w:t>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10 </w:t>
      </w:r>
      <w:r>
        <w:rPr>
          <w:rFonts w:hint="eastAsia" w:cs="宋体" w:asciiTheme="minorEastAsia" w:hAnsiTheme="minorEastAsia"/>
          <w:sz w:val="24"/>
          <w:szCs w:val="24"/>
        </w:rPr>
        <w:t>月</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16</w:t>
      </w:r>
      <w:r>
        <w:rPr>
          <w:rFonts w:hint="eastAsia" w:cs="宋体" w:asciiTheme="minorEastAsia" w:hAnsiTheme="minorEastAsia"/>
          <w:sz w:val="24"/>
          <w:szCs w:val="24"/>
        </w:rPr>
        <w:t>日</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14  </w:t>
      </w:r>
      <w:r>
        <w:rPr>
          <w:rFonts w:hint="eastAsia" w:cs="宋体" w:asciiTheme="minorEastAsia" w:hAnsiTheme="minor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lang w:val="en-US" w:eastAsia="zh-CN"/>
        </w:rPr>
        <w:t>广州火车站片区综合能源规划研究及相关服务需求采购</w:t>
      </w:r>
      <w:r>
        <w:rPr>
          <w:rFonts w:hint="eastAsia" w:ascii="宋体" w:hAnsi="宋体" w:eastAsia="宋体" w:cs="宋体"/>
          <w:b/>
          <w:bCs/>
          <w:sz w:val="24"/>
          <w:szCs w:val="24"/>
        </w:rPr>
        <w:t>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5"/>
        <w:numPr>
          <w:ilvl w:val="0"/>
          <w:numId w:val="9"/>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10</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7</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w:t>
      </w:r>
      <w:r>
        <w:rPr>
          <w:rFonts w:hint="eastAsia" w:ascii="宋体" w:hAnsi="宋体" w:cs="宋体"/>
          <w:sz w:val="24"/>
          <w:szCs w:val="24"/>
          <w:lang w:val="en-US" w:eastAsia="zh-CN"/>
        </w:rPr>
        <w:t>广州火车站片区综合能源规划研究及相关服务需求采购</w:t>
      </w:r>
    </w:p>
    <w:tbl>
      <w:tblPr>
        <w:tblStyle w:val="1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51" w:type="dxa"/>
            <w:vAlign w:val="center"/>
          </w:tcPr>
          <w:p>
            <w:pPr>
              <w:spacing w:line="360" w:lineRule="auto"/>
              <w:jc w:val="center"/>
              <w:rPr>
                <w:rFonts w:hint="eastAsia" w:hAnsi="宋体" w:eastAsia="宋体"/>
                <w:sz w:val="24"/>
                <w:lang w:val="en-US" w:eastAsia="zh-CN"/>
              </w:rPr>
            </w:pPr>
            <w:r>
              <w:rPr>
                <w:rFonts w:hint="eastAsia" w:hAnsi="宋体"/>
                <w:sz w:val="24"/>
                <w:lang w:val="en-US" w:eastAsia="zh-CN"/>
              </w:rPr>
              <w:t>2</w:t>
            </w:r>
          </w:p>
        </w:tc>
        <w:tc>
          <w:tcPr>
            <w:tcW w:w="2282" w:type="dxa"/>
            <w:vAlign w:val="center"/>
          </w:tcPr>
          <w:p>
            <w:pPr>
              <w:spacing w:line="360" w:lineRule="auto"/>
              <w:jc w:val="center"/>
              <w:rPr>
                <w:rFonts w:hint="default" w:hAnsi="宋体" w:eastAsia="宋体"/>
                <w:sz w:val="24"/>
                <w:lang w:val="en-US" w:eastAsia="zh-CN"/>
              </w:rPr>
            </w:pPr>
            <w:r>
              <w:rPr>
                <w:rFonts w:hint="eastAsia" w:hAnsi="宋体"/>
                <w:sz w:val="24"/>
                <w:lang w:val="en-US" w:eastAsia="zh-CN"/>
              </w:rPr>
              <w:t>投标工期</w:t>
            </w:r>
          </w:p>
        </w:tc>
        <w:tc>
          <w:tcPr>
            <w:tcW w:w="5540" w:type="dxa"/>
            <w:gridSpan w:val="2"/>
            <w:vAlign w:val="center"/>
          </w:tcPr>
          <w:p>
            <w:pPr>
              <w:spacing w:line="360" w:lineRule="auto"/>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int="eastAsia" w:hAnsi="宋体" w:eastAsia="宋体"/>
                <w:sz w:val="24"/>
                <w:lang w:eastAsia="zh-CN"/>
              </w:rPr>
            </w:pPr>
            <w:r>
              <w:rPr>
                <w:rFonts w:hint="eastAsia" w:hAnsi="宋体"/>
                <w:sz w:val="24"/>
                <w:lang w:val="en-US" w:eastAsia="zh-CN"/>
              </w:rPr>
              <w:t>3</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int="eastAsia" w:ascii="宋体" w:hAnsi="宋体" w:cs="Arial"/>
          <w:color w:val="000000"/>
          <w:sz w:val="30"/>
          <w:szCs w:val="30"/>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cs="宋体"/>
                <w:sz w:val="24"/>
                <w:szCs w:val="24"/>
                <w:lang w:val="en-US" w:eastAsia="zh-CN"/>
              </w:rPr>
              <w:t>广州火车站片区综合能源规划研究及相关服务需求采购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cs="宋体"/>
          <w:sz w:val="24"/>
          <w:szCs w:val="24"/>
          <w:lang w:val="en-US" w:eastAsia="zh-CN"/>
        </w:rPr>
        <w:t>广州火车站片区综合能源规划研究及相关服务需求采购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cs="Times New Roman"/>
          <w:bCs/>
          <w:sz w:val="20"/>
          <w:szCs w:val="21"/>
          <w:lang w:val="en-US" w:eastAsia="zh-CN"/>
        </w:rPr>
        <w:t>广州火车站片区综合能源规划研究及相关服务需求采购</w:t>
      </w:r>
    </w:p>
    <w:tbl>
      <w:tblPr>
        <w:tblStyle w:val="14"/>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cstheme="minorBidi"/>
                <w:sz w:val="18"/>
                <w:szCs w:val="21"/>
              </w:rPr>
            </w:pPr>
            <w:r>
              <w:rPr>
                <w:rFonts w:hint="eastAsia" w:asciiTheme="minorEastAsia" w:hAnsiTheme="minorEastAsia" w:eastAsiaTheme="minorEastAsia" w:cstheme="minorBidi"/>
                <w:sz w:val="18"/>
                <w:szCs w:val="21"/>
              </w:rPr>
              <w:t>2</w:t>
            </w:r>
          </w:p>
        </w:tc>
        <w:tc>
          <w:tcPr>
            <w:tcW w:w="7248" w:type="dxa"/>
            <w:shd w:val="clear" w:color="auto" w:fill="auto"/>
            <w:vAlign w:val="center"/>
          </w:tcPr>
          <w:p>
            <w:pPr>
              <w:pStyle w:val="25"/>
              <w:ind w:left="15" w:leftChars="7" w:firstLine="0" w:firstLineChars="0"/>
              <w:rPr>
                <w:rFonts w:hint="eastAsia"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cstheme="minorBidi"/>
                <w:sz w:val="18"/>
                <w:szCs w:val="21"/>
                <w:lang w:val="en-US" w:eastAsia="zh-CN"/>
              </w:rPr>
            </w:pPr>
            <w:r>
              <w:rPr>
                <w:rFonts w:hint="eastAsia" w:asciiTheme="minorEastAsia" w:hAnsiTheme="minorEastAsia" w:eastAsiaTheme="minorEastAsia" w:cstheme="minorBidi"/>
                <w:sz w:val="18"/>
                <w:szCs w:val="21"/>
                <w:lang w:val="en-US" w:eastAsia="zh-CN"/>
              </w:rPr>
              <w:t>3</w:t>
            </w:r>
          </w:p>
        </w:tc>
        <w:tc>
          <w:tcPr>
            <w:tcW w:w="7248" w:type="dxa"/>
            <w:shd w:val="clear" w:color="auto" w:fill="auto"/>
            <w:vAlign w:val="center"/>
          </w:tcPr>
          <w:p>
            <w:pPr>
              <w:pStyle w:val="23"/>
              <w:spacing w:line="360" w:lineRule="auto"/>
              <w:ind w:firstLine="480"/>
              <w:rPr>
                <w:rFonts w:hint="eastAsia" w:asciiTheme="minorEastAsia" w:hAnsiTheme="minorEastAsia"/>
                <w:sz w:val="18"/>
                <w:szCs w:val="21"/>
              </w:rPr>
            </w:pPr>
            <w:r>
              <w:rPr>
                <w:rFonts w:hint="eastAsia" w:asciiTheme="minorEastAsia" w:hAnsiTheme="minorEastAsia" w:eastAsiaTheme="minorEastAsia" w:cstheme="minorBidi"/>
                <w:kern w:val="2"/>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cstheme="minorBidi"/>
                <w:sz w:val="18"/>
                <w:szCs w:val="21"/>
                <w:lang w:val="en-US" w:eastAsia="zh-CN"/>
              </w:rPr>
            </w:pPr>
            <w:r>
              <w:rPr>
                <w:rFonts w:hint="eastAsia" w:asciiTheme="minorEastAsia" w:hAnsiTheme="minorEastAsia" w:eastAsiaTheme="minorEastAsia" w:cstheme="minorBidi"/>
                <w:sz w:val="18"/>
                <w:szCs w:val="21"/>
                <w:lang w:val="en-US" w:eastAsia="zh-CN"/>
              </w:rPr>
              <w:t>4</w:t>
            </w:r>
          </w:p>
        </w:tc>
        <w:tc>
          <w:tcPr>
            <w:tcW w:w="7248" w:type="dxa"/>
            <w:shd w:val="clear" w:color="auto" w:fill="auto"/>
            <w:vAlign w:val="center"/>
          </w:tcPr>
          <w:p>
            <w:pPr>
              <w:pStyle w:val="25"/>
              <w:ind w:left="15" w:leftChars="7" w:firstLine="0" w:firstLineChars="0"/>
              <w:rPr>
                <w:rFonts w:hint="eastAsia" w:asciiTheme="minorEastAsia" w:hAnsiTheme="minorEastAsia"/>
                <w:sz w:val="18"/>
                <w:szCs w:val="21"/>
              </w:rPr>
            </w:pPr>
            <w:r>
              <w:rPr>
                <w:rFonts w:hint="eastAsia" w:asciiTheme="minorEastAsia" w:hAnsiTheme="minorEastAsia" w:eastAsiaTheme="minorEastAsia" w:cstheme="minorBidi"/>
                <w:bCs w:val="0"/>
                <w:sz w:val="18"/>
                <w:szCs w:val="21"/>
              </w:rPr>
              <w:t>具备城乡规划编制甲级资质</w:t>
            </w:r>
            <w:r>
              <w:rPr>
                <w:rFonts w:hint="eastAsia" w:asciiTheme="minorEastAsia" w:hAnsiTheme="minorEastAsia"/>
                <w:bCs w:val="0"/>
                <w:sz w:val="18"/>
                <w:szCs w:val="21"/>
                <w:u w:val="none"/>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5</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0"/>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autoSpaceDE/>
        <w:autoSpaceDN/>
        <w:adjustRightInd/>
        <w:spacing w:before="0" w:beforeLines="-2147483648" w:line="360" w:lineRule="auto"/>
        <w:ind w:left="1000" w:hanging="1100" w:hangingChars="500"/>
        <w:jc w:val="left"/>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cs="Times New Roman"/>
          <w:bCs/>
          <w:sz w:val="20"/>
          <w:szCs w:val="21"/>
          <w:lang w:val="en-US" w:eastAsia="zh-CN"/>
        </w:rPr>
        <w:t>广州火车站片区综合能源规划研究及相关服务需求采购</w:t>
      </w:r>
    </w:p>
    <w:tbl>
      <w:tblPr>
        <w:tblStyle w:val="14"/>
        <w:tblW w:w="10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275"/>
        <w:gridCol w:w="883"/>
        <w:gridCol w:w="7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评分项目</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满分</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商务部分（20分）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企业获奖情况</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r>
              <w:rPr>
                <w:rFonts w:hint="eastAsia" w:ascii="宋体" w:hAnsi="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年至今，投标人具有以下城市市政专项规划业绩奖项：获得过国家级奖项的得10分，省级奖项的得6分，市级奖项的得3分；其他的不得分。本项最高得10分。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（注：以最高奖项为准，时间以获奖时间为准，需提供证书复印件作为证明材料。）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同类项目业绩</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2018年以来，每担任过1个2万冷吨及以上供冷能力区域供冷项目（含蓄冷系统）设计，一个项目2分，满分10分；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项累计最高得10分。提交证明资料中，项目合同或中标通知书中必须带单独的“能源”“区域能源”、“供冷”“区域供冷”、“集中供冷”、“区域集中供冷”、“冷站”、“能源站”等字样，否则为无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技术部分（50分）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项目负责人资质</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项目负责人必须是注册公用设备工程师（暖通空调）或注册规划师，并且需要具有高级工程师及以上职称。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1.2018年以来，每担任过2万冷吨及以上供冷能力区域供冷项目（含蓄冷系统）设计的项目负责人，一个项目得2.5分，满分10分；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2.具有高级工程师证书的，得1分，具有教授级高级工程师证书的，得2分；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3.不满足以上条件的得0分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项累计最高得12分。项目负责人需为投标单位人员，提供职称证书复印件和任职证明原件，否则不予计分。提交证明资料中，项目合同或中标通知书中必须带单独的“能源”“区域能源”、“供冷”“区域供冷”、“集中供冷”、“区域集中供冷”、“冷站”、“能源站”等字样，否则为无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拟派本项目其他人员配备情况</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1.委派本项目的其他人员，具有暖通空调高级工程师或以上职称的，每人得2分，满分得4分；                                                    2、委派本项目的其他人员，曾参与过1个2万冷吨及以上供冷能力区域供冷项目设计的，每人得2分，满分4分；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2.不满足以上条件的得0分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本项累计最高得8分。委派人员需为投标单位人员，提供职称证书复印件和任职证明原件，否则不予计分。提供相关区域供冷工程施工图纸资料或扫描件，原件备查。提交证明资料中，项目合同或中标通知书中必须带单独的“能源”“区域能源”、“供冷”“区域供冷”、“集中供冷”、“区域集中供冷”、“冷站”、“能源站”等字样，否则为无效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项目实施方案总体评价</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实施方案对技术标准和要求完全响应，设计方法、技术路线合理、可操作性强，内容全面、方案完善、具体科学合理，完全满足本项目需求和询价人要求。得10-15分。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实施方案对技术标准和要求完全响应，设计方法、技术路线基本合理，内容比较全面，服务方案基本完善，基本满足本项目需求和询价人要求。得5-9分。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实施方案对技术标准和要求响应有偏离，设计方法、技术路线欠合理，内容基本全面，服务方案一般，基本满足本项目需求和询价人要求。得0-4分。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行业或产业重点、难点分析及解决思路</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对行业或产业重点、难点分析透彻，解决思路清晰。得10-15分。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对行业或产业重点、难点分析基本清楚，解决思路比较清晰。得5-9分。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对行业或产业重点、难点分析不足，解决思路模糊。得0-4分。</w:t>
            </w: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1"/>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72" w:beforeLines="30" w:line="360" w:lineRule="auto"/>
        <w:rPr>
          <w:rFonts w:ascii="宋体" w:hAnsi="宋体" w:cs="Arial"/>
          <w:color w:val="000000"/>
          <w:sz w:val="30"/>
          <w:szCs w:val="30"/>
        </w:rPr>
      </w:pPr>
      <w:r>
        <w:rPr>
          <w:rFonts w:hint="eastAsia" w:ascii="宋体" w:hAnsi="宋体" w:cs="Arial"/>
          <w:color w:val="000000"/>
          <w:sz w:val="30"/>
          <w:szCs w:val="30"/>
        </w:rPr>
        <w:t>附件7</w:t>
      </w:r>
    </w:p>
    <w:p>
      <w:pPr>
        <w:spacing w:line="360" w:lineRule="auto"/>
        <w:jc w:val="center"/>
        <w:rPr>
          <w:rFonts w:hint="eastAsia"/>
          <w:b/>
          <w:bCs/>
          <w:sz w:val="32"/>
          <w:szCs w:val="32"/>
          <w:lang w:val="en-US" w:eastAsia="zh-CN"/>
        </w:rPr>
      </w:pPr>
      <w:r>
        <w:rPr>
          <w:rFonts w:hint="eastAsia"/>
          <w:b/>
          <w:bCs/>
          <w:sz w:val="32"/>
          <w:szCs w:val="32"/>
        </w:rPr>
        <w:t>广州火车站片区综合能源规划</w:t>
      </w:r>
      <w:r>
        <w:rPr>
          <w:rFonts w:hint="eastAsia"/>
          <w:b/>
          <w:bCs/>
          <w:sz w:val="32"/>
          <w:szCs w:val="32"/>
          <w:lang w:val="en-US" w:eastAsia="zh-CN"/>
        </w:rPr>
        <w:t>研究</w:t>
      </w:r>
    </w:p>
    <w:p>
      <w:pPr>
        <w:spacing w:line="360" w:lineRule="auto"/>
        <w:jc w:val="center"/>
        <w:rPr>
          <w:sz w:val="32"/>
          <w:szCs w:val="32"/>
        </w:rPr>
      </w:pPr>
      <w:r>
        <w:rPr>
          <w:rFonts w:hint="eastAsia"/>
          <w:b/>
          <w:bCs/>
          <w:sz w:val="32"/>
          <w:szCs w:val="32"/>
        </w:rPr>
        <w:t>及相关服务采购需求书</w:t>
      </w:r>
    </w:p>
    <w:p>
      <w:pPr>
        <w:pStyle w:val="25"/>
        <w:numPr>
          <w:ilvl w:val="0"/>
          <w:numId w:val="12"/>
        </w:numPr>
        <w:spacing w:line="360" w:lineRule="auto"/>
        <w:ind w:left="0" w:firstLine="0" w:firstLineChars="0"/>
        <w:jc w:val="left"/>
        <w:rPr>
          <w:b/>
          <w:bCs/>
          <w:sz w:val="28"/>
          <w:szCs w:val="28"/>
        </w:rPr>
      </w:pPr>
      <w:r>
        <w:rPr>
          <w:rFonts w:hint="eastAsia"/>
          <w:b/>
          <w:bCs/>
          <w:sz w:val="28"/>
          <w:szCs w:val="28"/>
        </w:rPr>
        <w:t>项目背景</w:t>
      </w:r>
      <w:r>
        <w:rPr>
          <w:rFonts w:hint="eastAsia"/>
          <w:b/>
          <w:bCs/>
          <w:sz w:val="28"/>
          <w:szCs w:val="28"/>
          <w:lang w:val="en-US" w:eastAsia="zh-CN"/>
        </w:rPr>
        <w:t>及概况</w:t>
      </w:r>
    </w:p>
    <w:p>
      <w:pPr>
        <w:ind w:firstLine="560" w:firstLineChars="200"/>
        <w:rPr>
          <w:rFonts w:hint="eastAsia"/>
          <w:sz w:val="28"/>
          <w:szCs w:val="28"/>
        </w:rPr>
      </w:pPr>
      <w:r>
        <w:rPr>
          <w:rFonts w:hint="eastAsia"/>
          <w:sz w:val="28"/>
          <w:szCs w:val="28"/>
        </w:rPr>
        <w:t>广州火车站片区总规划建筑面积500~550万平米（约2/3为新建），其中公共建筑面积为350万平米（含公共服务设施100万平米）。本项目公共建筑体量较大，且相对集中，适于采用区域供冷和区域供热。</w:t>
      </w:r>
    </w:p>
    <w:p>
      <w:pPr>
        <w:pStyle w:val="25"/>
        <w:spacing w:line="360" w:lineRule="auto"/>
        <w:ind w:left="-2" w:leftChars="-1" w:firstLine="660" w:firstLineChars="236"/>
        <w:rPr>
          <w:sz w:val="28"/>
          <w:szCs w:val="28"/>
        </w:rPr>
      </w:pPr>
      <w:r>
        <w:rPr>
          <w:rFonts w:hint="eastAsia"/>
          <w:sz w:val="28"/>
          <w:szCs w:val="28"/>
        </w:rPr>
        <w:t>本项目采购需求基于上述背景提出。</w:t>
      </w:r>
    </w:p>
    <w:p>
      <w:pPr>
        <w:pStyle w:val="25"/>
        <w:numPr>
          <w:ilvl w:val="0"/>
          <w:numId w:val="12"/>
        </w:numPr>
        <w:spacing w:line="360" w:lineRule="auto"/>
        <w:ind w:left="0" w:firstLine="0" w:firstLineChars="0"/>
        <w:jc w:val="left"/>
        <w:rPr>
          <w:b/>
          <w:bCs/>
          <w:sz w:val="28"/>
          <w:szCs w:val="28"/>
        </w:rPr>
      </w:pPr>
      <w:r>
        <w:rPr>
          <w:rFonts w:hint="eastAsia"/>
          <w:b/>
          <w:bCs/>
          <w:sz w:val="28"/>
          <w:szCs w:val="28"/>
        </w:rPr>
        <w:t>采购内容</w:t>
      </w:r>
    </w:p>
    <w:p>
      <w:pPr>
        <w:pStyle w:val="25"/>
        <w:spacing w:line="360" w:lineRule="auto"/>
        <w:ind w:left="0" w:leftChars="0" w:firstLine="0" w:firstLineChars="0"/>
        <w:rPr>
          <w:sz w:val="28"/>
          <w:szCs w:val="28"/>
        </w:rPr>
      </w:pPr>
      <w:r>
        <w:rPr>
          <w:rFonts w:hint="eastAsia"/>
          <w:sz w:val="28"/>
          <w:szCs w:val="28"/>
          <w:lang w:val="en-US" w:eastAsia="zh-CN"/>
        </w:rPr>
        <w:t>2.</w:t>
      </w:r>
      <w:r>
        <w:rPr>
          <w:rFonts w:hint="eastAsia"/>
          <w:sz w:val="28"/>
          <w:szCs w:val="28"/>
        </w:rPr>
        <w:t>1</w:t>
      </w:r>
      <w:r>
        <w:rPr>
          <w:rFonts w:hint="eastAsia"/>
          <w:sz w:val="28"/>
          <w:szCs w:val="28"/>
          <w:lang w:val="en-US" w:eastAsia="zh-CN"/>
        </w:rPr>
        <w:t xml:space="preserve"> 能源规划</w:t>
      </w:r>
      <w:r>
        <w:rPr>
          <w:rFonts w:hint="eastAsia"/>
          <w:sz w:val="28"/>
          <w:szCs w:val="28"/>
        </w:rPr>
        <w:t>研究</w:t>
      </w:r>
    </w:p>
    <w:p>
      <w:pPr>
        <w:pStyle w:val="25"/>
        <w:spacing w:line="360" w:lineRule="auto"/>
        <w:ind w:firstLine="560"/>
        <w:rPr>
          <w:sz w:val="28"/>
          <w:szCs w:val="28"/>
        </w:rPr>
      </w:pPr>
      <w:r>
        <w:rPr>
          <w:rFonts w:hint="eastAsia"/>
          <w:sz w:val="28"/>
          <w:szCs w:val="28"/>
        </w:rPr>
        <w:t>各项基础资料的收集，</w:t>
      </w:r>
      <w:r>
        <w:rPr>
          <w:rFonts w:hint="eastAsia"/>
          <w:sz w:val="28"/>
          <w:szCs w:val="28"/>
          <w:lang w:val="en-US" w:eastAsia="zh-CN"/>
        </w:rPr>
        <w:t>能源规划文件</w:t>
      </w:r>
      <w:r>
        <w:rPr>
          <w:rFonts w:hint="eastAsia"/>
          <w:sz w:val="28"/>
          <w:szCs w:val="28"/>
        </w:rPr>
        <w:t>的编制，编制过程中的修改及深化。</w:t>
      </w:r>
    </w:p>
    <w:p>
      <w:pPr>
        <w:pStyle w:val="25"/>
        <w:spacing w:line="360" w:lineRule="auto"/>
        <w:ind w:left="0" w:leftChars="0" w:firstLine="0" w:firstLineChars="0"/>
        <w:rPr>
          <w:sz w:val="28"/>
          <w:szCs w:val="28"/>
        </w:rPr>
      </w:pPr>
      <w:r>
        <w:rPr>
          <w:rFonts w:hint="eastAsia"/>
          <w:sz w:val="28"/>
          <w:szCs w:val="28"/>
          <w:lang w:val="en-US" w:eastAsia="zh-CN"/>
        </w:rPr>
        <w:t>2.</w:t>
      </w:r>
      <w:r>
        <w:rPr>
          <w:rFonts w:hint="eastAsia"/>
          <w:sz w:val="28"/>
          <w:szCs w:val="28"/>
        </w:rPr>
        <w:t>2</w:t>
      </w:r>
      <w:r>
        <w:rPr>
          <w:rFonts w:hint="eastAsia"/>
          <w:sz w:val="28"/>
          <w:szCs w:val="28"/>
          <w:lang w:val="en-US" w:eastAsia="zh-CN"/>
        </w:rPr>
        <w:t xml:space="preserve"> </w:t>
      </w:r>
      <w:r>
        <w:rPr>
          <w:rFonts w:hint="eastAsia"/>
          <w:sz w:val="28"/>
          <w:szCs w:val="28"/>
        </w:rPr>
        <w:t>其他相关服务</w:t>
      </w:r>
    </w:p>
    <w:p>
      <w:pPr>
        <w:pStyle w:val="25"/>
        <w:spacing w:line="360" w:lineRule="auto"/>
        <w:ind w:firstLine="560"/>
        <w:rPr>
          <w:rFonts w:hint="eastAsia"/>
          <w:sz w:val="28"/>
          <w:szCs w:val="28"/>
          <w:lang w:val="en-US" w:eastAsia="zh-CN"/>
        </w:rPr>
      </w:pPr>
      <w:r>
        <w:rPr>
          <w:rFonts w:hint="eastAsia"/>
          <w:sz w:val="28"/>
          <w:szCs w:val="28"/>
        </w:rPr>
        <w:t>配合业主通过内审或委托第三方进行的审查或邀请专家进行的评审，同时根据评审意见修改完善</w:t>
      </w:r>
      <w:r>
        <w:rPr>
          <w:rFonts w:hint="eastAsia"/>
          <w:sz w:val="28"/>
          <w:szCs w:val="28"/>
          <w:lang w:val="en-US" w:eastAsia="zh-CN"/>
        </w:rPr>
        <w:t>能源规划文件。</w:t>
      </w:r>
    </w:p>
    <w:p>
      <w:pPr>
        <w:pStyle w:val="25"/>
        <w:spacing w:line="360" w:lineRule="auto"/>
        <w:ind w:firstLine="560"/>
        <w:rPr>
          <w:rFonts w:hint="eastAsia" w:eastAsiaTheme="minorEastAsia"/>
          <w:sz w:val="28"/>
          <w:szCs w:val="28"/>
          <w:lang w:eastAsia="zh-CN"/>
        </w:rPr>
      </w:pPr>
      <w:r>
        <w:rPr>
          <w:rFonts w:hint="eastAsia"/>
          <w:sz w:val="28"/>
          <w:szCs w:val="28"/>
          <w:lang w:val="en-US" w:eastAsia="zh-CN"/>
        </w:rPr>
        <w:t>协助业主办理本规划的报建报送，并最终取得相关部门的批复，完成</w:t>
      </w:r>
      <w:r>
        <w:rPr>
          <w:rFonts w:hint="eastAsia"/>
          <w:sz w:val="28"/>
          <w:szCs w:val="28"/>
        </w:rPr>
        <w:t>控规</w:t>
      </w:r>
      <w:r>
        <w:rPr>
          <w:rFonts w:hint="eastAsia"/>
          <w:sz w:val="28"/>
          <w:szCs w:val="28"/>
          <w:lang w:eastAsia="zh-CN"/>
        </w:rPr>
        <w:t>的</w:t>
      </w:r>
      <w:r>
        <w:rPr>
          <w:rFonts w:hint="eastAsia"/>
          <w:sz w:val="28"/>
          <w:szCs w:val="28"/>
        </w:rPr>
        <w:t>调整</w:t>
      </w:r>
      <w:r>
        <w:rPr>
          <w:rFonts w:hint="eastAsia"/>
          <w:sz w:val="28"/>
          <w:szCs w:val="28"/>
          <w:lang w:eastAsia="zh-CN"/>
        </w:rPr>
        <w:t>。</w:t>
      </w:r>
    </w:p>
    <w:p>
      <w:pPr>
        <w:pStyle w:val="25"/>
        <w:numPr>
          <w:ilvl w:val="0"/>
          <w:numId w:val="12"/>
        </w:numPr>
        <w:spacing w:line="360" w:lineRule="auto"/>
        <w:ind w:left="0" w:firstLine="0" w:firstLineChars="0"/>
        <w:jc w:val="left"/>
        <w:rPr>
          <w:b/>
          <w:bCs/>
          <w:sz w:val="28"/>
          <w:szCs w:val="28"/>
        </w:rPr>
      </w:pPr>
      <w:r>
        <w:rPr>
          <w:rFonts w:hint="eastAsia"/>
          <w:b/>
          <w:bCs/>
          <w:sz w:val="28"/>
          <w:szCs w:val="28"/>
        </w:rPr>
        <w:t>主要内容及成果要求</w:t>
      </w:r>
    </w:p>
    <w:p>
      <w:pPr>
        <w:pStyle w:val="25"/>
        <w:spacing w:line="360" w:lineRule="auto"/>
        <w:ind w:left="0" w:leftChars="0" w:firstLine="0" w:firstLineChars="0"/>
        <w:rPr>
          <w:sz w:val="28"/>
          <w:szCs w:val="28"/>
        </w:rPr>
      </w:pPr>
      <w:r>
        <w:rPr>
          <w:rFonts w:hint="eastAsia"/>
          <w:sz w:val="28"/>
          <w:szCs w:val="28"/>
          <w:lang w:val="en-US" w:eastAsia="zh-CN"/>
        </w:rPr>
        <w:t>3.</w:t>
      </w:r>
      <w:r>
        <w:rPr>
          <w:rFonts w:hint="eastAsia"/>
          <w:sz w:val="28"/>
          <w:szCs w:val="28"/>
        </w:rPr>
        <w:t>1</w:t>
      </w:r>
      <w:r>
        <w:rPr>
          <w:rFonts w:hint="eastAsia"/>
          <w:sz w:val="28"/>
          <w:szCs w:val="28"/>
          <w:lang w:val="en-US" w:eastAsia="zh-CN"/>
        </w:rPr>
        <w:t xml:space="preserve"> </w:t>
      </w:r>
      <w:r>
        <w:rPr>
          <w:rFonts w:hint="eastAsia"/>
          <w:sz w:val="28"/>
          <w:szCs w:val="28"/>
        </w:rPr>
        <w:t>主要内容</w:t>
      </w:r>
    </w:p>
    <w:p>
      <w:pPr>
        <w:spacing w:line="360" w:lineRule="auto"/>
        <w:ind w:firstLine="560" w:firstLineChars="200"/>
        <w:rPr>
          <w:rFonts w:hint="eastAsia" w:eastAsia="宋体"/>
          <w:sz w:val="28"/>
          <w:szCs w:val="28"/>
          <w:lang w:eastAsia="zh-CN"/>
        </w:rPr>
      </w:pPr>
      <w:r>
        <w:rPr>
          <w:rFonts w:hint="eastAsia"/>
          <w:sz w:val="28"/>
          <w:szCs w:val="28"/>
        </w:rPr>
        <w:t>根据</w:t>
      </w:r>
      <w:r>
        <w:rPr>
          <w:rFonts w:hint="eastAsia"/>
          <w:sz w:val="28"/>
          <w:szCs w:val="28"/>
          <w:lang w:eastAsia="zh-CN"/>
        </w:rPr>
        <w:t>业主的</w:t>
      </w:r>
      <w:r>
        <w:rPr>
          <w:rFonts w:hint="eastAsia"/>
          <w:sz w:val="28"/>
          <w:szCs w:val="28"/>
          <w:lang w:val="en-US" w:eastAsia="zh-CN"/>
        </w:rPr>
        <w:t>要求</w:t>
      </w:r>
      <w:r>
        <w:rPr>
          <w:rFonts w:hint="eastAsia"/>
          <w:sz w:val="28"/>
          <w:szCs w:val="28"/>
          <w:lang w:eastAsia="zh-CN"/>
        </w:rPr>
        <w:t>，</w:t>
      </w:r>
      <w:r>
        <w:rPr>
          <w:rFonts w:hint="eastAsia" w:ascii="宋体" w:hAnsi="宋体"/>
          <w:sz w:val="28"/>
          <w:szCs w:val="28"/>
        </w:rPr>
        <w:t>并依照城市规划的有关法规和规范，</w:t>
      </w:r>
      <w:r>
        <w:rPr>
          <w:rFonts w:hint="eastAsia"/>
          <w:sz w:val="28"/>
          <w:szCs w:val="28"/>
          <w:lang w:val="en-US" w:eastAsia="zh-CN"/>
        </w:rPr>
        <w:t>提交综合能源站点布局规划、区域供冷规划和区域供热规划等成果文件，包括但不限于以下内容：</w:t>
      </w:r>
    </w:p>
    <w:p>
      <w:pPr>
        <w:pStyle w:val="25"/>
        <w:spacing w:line="360" w:lineRule="auto"/>
        <w:ind w:left="0" w:leftChars="0" w:firstLine="0" w:firstLineChars="0"/>
        <w:rPr>
          <w:rFonts w:hint="eastAsia"/>
          <w:sz w:val="28"/>
          <w:szCs w:val="28"/>
        </w:rPr>
      </w:pPr>
      <w:r>
        <w:rPr>
          <w:rFonts w:hint="eastAsia"/>
          <w:sz w:val="28"/>
          <w:szCs w:val="28"/>
          <w:lang w:val="en-US" w:eastAsia="zh-CN"/>
        </w:rPr>
        <w:t>3.1.</w:t>
      </w:r>
      <w:r>
        <w:rPr>
          <w:rFonts w:hint="eastAsia"/>
          <w:sz w:val="28"/>
          <w:szCs w:val="28"/>
        </w:rPr>
        <w:t>1</w:t>
      </w:r>
      <w:r>
        <w:rPr>
          <w:rFonts w:hint="eastAsia"/>
          <w:sz w:val="28"/>
          <w:szCs w:val="28"/>
          <w:lang w:val="en-US" w:eastAsia="zh-CN"/>
        </w:rPr>
        <w:t xml:space="preserve"> </w:t>
      </w:r>
      <w:r>
        <w:rPr>
          <w:rFonts w:hint="eastAsia"/>
          <w:sz w:val="28"/>
          <w:szCs w:val="28"/>
        </w:rPr>
        <w:t>技术文件</w:t>
      </w:r>
    </w:p>
    <w:p>
      <w:pPr>
        <w:pStyle w:val="25"/>
        <w:spacing w:line="360" w:lineRule="auto"/>
        <w:ind w:firstLine="560"/>
        <w:rPr>
          <w:rFonts w:hint="eastAsia"/>
          <w:sz w:val="28"/>
          <w:szCs w:val="28"/>
        </w:rPr>
      </w:pPr>
      <w:r>
        <w:rPr>
          <w:rFonts w:hint="eastAsia"/>
          <w:sz w:val="28"/>
          <w:szCs w:val="28"/>
        </w:rPr>
        <w:t>（一）说明书</w:t>
      </w:r>
    </w:p>
    <w:p>
      <w:pPr>
        <w:pStyle w:val="25"/>
        <w:spacing w:line="360" w:lineRule="auto"/>
        <w:ind w:firstLine="560"/>
        <w:rPr>
          <w:rFonts w:hint="eastAsia"/>
          <w:sz w:val="28"/>
          <w:szCs w:val="28"/>
        </w:rPr>
      </w:pPr>
      <w:r>
        <w:rPr>
          <w:rFonts w:hint="eastAsia"/>
          <w:sz w:val="28"/>
          <w:szCs w:val="28"/>
        </w:rPr>
        <w:t>（</w:t>
      </w:r>
      <w:r>
        <w:rPr>
          <w:rFonts w:hint="eastAsia"/>
          <w:sz w:val="28"/>
          <w:szCs w:val="28"/>
          <w:lang w:val="en-US" w:eastAsia="zh-CN"/>
        </w:rPr>
        <w:t>二</w:t>
      </w:r>
      <w:r>
        <w:rPr>
          <w:rFonts w:hint="eastAsia"/>
          <w:sz w:val="28"/>
          <w:szCs w:val="28"/>
        </w:rPr>
        <w:t>）基础资料</w:t>
      </w:r>
    </w:p>
    <w:p>
      <w:pPr>
        <w:pStyle w:val="25"/>
        <w:spacing w:line="360" w:lineRule="auto"/>
        <w:ind w:firstLine="560"/>
        <w:rPr>
          <w:rFonts w:hint="eastAsia"/>
          <w:sz w:val="28"/>
          <w:szCs w:val="28"/>
        </w:rPr>
      </w:pPr>
      <w:r>
        <w:rPr>
          <w:rFonts w:hint="eastAsia"/>
          <w:sz w:val="28"/>
          <w:szCs w:val="28"/>
        </w:rPr>
        <w:t>（</w:t>
      </w:r>
      <w:r>
        <w:rPr>
          <w:rFonts w:hint="eastAsia"/>
          <w:sz w:val="28"/>
          <w:szCs w:val="28"/>
          <w:lang w:val="en-US" w:eastAsia="zh-CN"/>
        </w:rPr>
        <w:t>三</w:t>
      </w:r>
      <w:r>
        <w:rPr>
          <w:rFonts w:hint="eastAsia"/>
          <w:sz w:val="28"/>
          <w:szCs w:val="28"/>
        </w:rPr>
        <w:t>）技术图纸</w:t>
      </w:r>
    </w:p>
    <w:p>
      <w:pPr>
        <w:pStyle w:val="2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sz w:val="28"/>
          <w:szCs w:val="28"/>
        </w:rPr>
      </w:pPr>
      <w:r>
        <w:rPr>
          <w:rFonts w:hint="eastAsia"/>
          <w:sz w:val="28"/>
          <w:szCs w:val="28"/>
        </w:rPr>
        <w:t>（1）区位图（2）基地现状图（3）土地利用规划图（4）能源站点布局规划图（5）供冷工程规划图（6）供热工程规划图</w:t>
      </w:r>
    </w:p>
    <w:p>
      <w:pPr>
        <w:pStyle w:val="25"/>
        <w:spacing w:line="360" w:lineRule="auto"/>
        <w:ind w:firstLine="560"/>
        <w:rPr>
          <w:rFonts w:hint="eastAsia" w:eastAsiaTheme="minorEastAsia"/>
          <w:sz w:val="28"/>
          <w:szCs w:val="28"/>
          <w:lang w:eastAsia="zh-CN"/>
        </w:rPr>
      </w:pPr>
      <w:r>
        <w:rPr>
          <w:rFonts w:hint="eastAsia"/>
          <w:sz w:val="28"/>
          <w:szCs w:val="28"/>
        </w:rPr>
        <w:t>图纸深度按照建设部《城市规划编制办法》与广东省、广州市相关规划标准</w:t>
      </w:r>
      <w:r>
        <w:rPr>
          <w:rFonts w:hint="eastAsia"/>
          <w:sz w:val="28"/>
          <w:szCs w:val="28"/>
          <w:lang w:eastAsia="zh-CN"/>
        </w:rPr>
        <w:t>。</w:t>
      </w:r>
    </w:p>
    <w:p>
      <w:pPr>
        <w:pStyle w:val="25"/>
        <w:spacing w:line="360" w:lineRule="auto"/>
        <w:ind w:left="0" w:leftChars="0" w:firstLine="0" w:firstLineChars="0"/>
        <w:rPr>
          <w:rFonts w:hint="eastAsia"/>
          <w:sz w:val="28"/>
          <w:szCs w:val="28"/>
        </w:rPr>
      </w:pPr>
      <w:r>
        <w:rPr>
          <w:rFonts w:hint="eastAsia"/>
          <w:sz w:val="28"/>
          <w:szCs w:val="28"/>
          <w:lang w:val="en-US" w:eastAsia="zh-CN"/>
        </w:rPr>
        <w:t>3.1.</w:t>
      </w:r>
      <w:r>
        <w:rPr>
          <w:rFonts w:hint="eastAsia"/>
          <w:sz w:val="28"/>
          <w:szCs w:val="28"/>
        </w:rPr>
        <w:t>2</w:t>
      </w:r>
      <w:r>
        <w:rPr>
          <w:rFonts w:hint="eastAsia"/>
          <w:sz w:val="28"/>
          <w:szCs w:val="28"/>
          <w:lang w:val="en-US" w:eastAsia="zh-CN"/>
        </w:rPr>
        <w:t xml:space="preserve"> </w:t>
      </w:r>
      <w:r>
        <w:rPr>
          <w:rFonts w:hint="eastAsia"/>
          <w:sz w:val="28"/>
          <w:szCs w:val="28"/>
        </w:rPr>
        <w:t>法定文件</w:t>
      </w:r>
    </w:p>
    <w:p>
      <w:pPr>
        <w:pStyle w:val="25"/>
        <w:spacing w:line="360" w:lineRule="auto"/>
        <w:ind w:firstLine="560"/>
        <w:rPr>
          <w:rFonts w:hint="eastAsia"/>
          <w:sz w:val="28"/>
          <w:szCs w:val="28"/>
        </w:rPr>
      </w:pPr>
      <w:r>
        <w:rPr>
          <w:rFonts w:hint="eastAsia"/>
          <w:sz w:val="28"/>
          <w:szCs w:val="28"/>
        </w:rPr>
        <w:t>（一）法定文本</w:t>
      </w:r>
    </w:p>
    <w:p>
      <w:pPr>
        <w:pStyle w:val="25"/>
        <w:spacing w:line="360" w:lineRule="auto"/>
        <w:ind w:firstLine="560"/>
        <w:rPr>
          <w:rFonts w:hint="eastAsia"/>
          <w:sz w:val="28"/>
          <w:szCs w:val="28"/>
        </w:rPr>
      </w:pPr>
      <w:r>
        <w:rPr>
          <w:rFonts w:hint="eastAsia"/>
          <w:sz w:val="28"/>
          <w:szCs w:val="28"/>
        </w:rPr>
        <w:t>（二）规划管理单元导则</w:t>
      </w:r>
    </w:p>
    <w:p>
      <w:pPr>
        <w:pStyle w:val="25"/>
        <w:spacing w:line="360" w:lineRule="auto"/>
        <w:ind w:left="0" w:leftChars="0" w:firstLine="0" w:firstLineChars="0"/>
        <w:rPr>
          <w:rFonts w:hint="eastAsia"/>
          <w:sz w:val="28"/>
          <w:szCs w:val="28"/>
        </w:rPr>
      </w:pPr>
      <w:r>
        <w:rPr>
          <w:rFonts w:hint="eastAsia"/>
          <w:sz w:val="28"/>
          <w:szCs w:val="28"/>
          <w:lang w:val="en-US" w:eastAsia="zh-CN"/>
        </w:rPr>
        <w:t xml:space="preserve">3.1.3 </w:t>
      </w:r>
      <w:r>
        <w:rPr>
          <w:rFonts w:hint="eastAsia"/>
          <w:sz w:val="28"/>
          <w:szCs w:val="28"/>
        </w:rPr>
        <w:t>管理文本</w:t>
      </w:r>
    </w:p>
    <w:p>
      <w:pPr>
        <w:pStyle w:val="25"/>
        <w:spacing w:line="360" w:lineRule="auto"/>
        <w:ind w:firstLine="560"/>
        <w:rPr>
          <w:rFonts w:hint="eastAsia"/>
          <w:sz w:val="28"/>
          <w:szCs w:val="28"/>
        </w:rPr>
      </w:pPr>
      <w:r>
        <w:rPr>
          <w:rFonts w:hint="eastAsia"/>
          <w:sz w:val="28"/>
          <w:szCs w:val="28"/>
        </w:rPr>
        <w:t>（一）管理通则</w:t>
      </w:r>
    </w:p>
    <w:p>
      <w:pPr>
        <w:pStyle w:val="25"/>
        <w:spacing w:line="360" w:lineRule="auto"/>
        <w:ind w:firstLine="560"/>
        <w:rPr>
          <w:rFonts w:hint="eastAsia"/>
          <w:sz w:val="28"/>
          <w:szCs w:val="28"/>
        </w:rPr>
      </w:pPr>
      <w:r>
        <w:rPr>
          <w:rFonts w:hint="eastAsia"/>
          <w:sz w:val="28"/>
          <w:szCs w:val="28"/>
        </w:rPr>
        <w:t>（二）规划管理单元地块图则</w:t>
      </w:r>
    </w:p>
    <w:p>
      <w:pPr>
        <w:pStyle w:val="25"/>
        <w:spacing w:line="360" w:lineRule="auto"/>
        <w:ind w:left="0" w:leftChars="0" w:firstLine="0" w:firstLineChars="0"/>
        <w:rPr>
          <w:rFonts w:hint="eastAsia"/>
          <w:sz w:val="28"/>
          <w:szCs w:val="28"/>
          <w:lang w:val="en-US" w:eastAsia="zh-CN"/>
        </w:rPr>
      </w:pPr>
      <w:r>
        <w:rPr>
          <w:rFonts w:hint="eastAsia"/>
          <w:sz w:val="28"/>
          <w:szCs w:val="28"/>
          <w:lang w:val="en-US" w:eastAsia="zh-CN"/>
        </w:rPr>
        <w:t>3.1.4 其他</w:t>
      </w:r>
    </w:p>
    <w:p>
      <w:pPr>
        <w:pStyle w:val="25"/>
        <w:spacing w:line="360" w:lineRule="auto"/>
        <w:ind w:firstLine="560"/>
        <w:rPr>
          <w:rFonts w:hint="default"/>
          <w:sz w:val="28"/>
          <w:szCs w:val="28"/>
          <w:lang w:val="en-US" w:eastAsia="zh-CN"/>
        </w:rPr>
      </w:pPr>
      <w:r>
        <w:rPr>
          <w:rFonts w:hint="eastAsia" w:ascii="宋体" w:hAnsi="宋体"/>
          <w:sz w:val="28"/>
          <w:szCs w:val="28"/>
        </w:rPr>
        <w:t>在满足以上成果要求</w:t>
      </w:r>
      <w:r>
        <w:rPr>
          <w:rFonts w:hint="eastAsia" w:ascii="宋体" w:hAnsi="宋体"/>
          <w:sz w:val="28"/>
          <w:szCs w:val="28"/>
          <w:lang w:eastAsia="zh-CN"/>
        </w:rPr>
        <w:t>的</w:t>
      </w:r>
      <w:r>
        <w:rPr>
          <w:rFonts w:hint="eastAsia" w:ascii="宋体" w:hAnsi="宋体"/>
          <w:sz w:val="28"/>
          <w:szCs w:val="28"/>
          <w:lang w:val="en-US" w:eastAsia="zh-CN"/>
        </w:rPr>
        <w:t>基础</w:t>
      </w:r>
      <w:r>
        <w:rPr>
          <w:rFonts w:hint="eastAsia" w:ascii="宋体" w:hAnsi="宋体"/>
          <w:sz w:val="28"/>
          <w:szCs w:val="28"/>
        </w:rPr>
        <w:t>上，</w:t>
      </w:r>
      <w:r>
        <w:rPr>
          <w:rFonts w:hint="eastAsia" w:ascii="宋体" w:hAnsi="宋体"/>
          <w:sz w:val="28"/>
          <w:szCs w:val="28"/>
          <w:lang w:val="en-US" w:eastAsia="zh-CN"/>
        </w:rPr>
        <w:t>可</w:t>
      </w:r>
      <w:r>
        <w:rPr>
          <w:rFonts w:hint="eastAsia" w:ascii="宋体" w:hAnsi="宋体"/>
          <w:sz w:val="28"/>
          <w:szCs w:val="28"/>
        </w:rPr>
        <w:t>根据</w:t>
      </w:r>
      <w:r>
        <w:rPr>
          <w:rFonts w:hint="eastAsia" w:ascii="宋体" w:hAnsi="宋体"/>
          <w:sz w:val="28"/>
          <w:szCs w:val="28"/>
          <w:lang w:val="en-US" w:eastAsia="zh-CN"/>
        </w:rPr>
        <w:t>实际需要</w:t>
      </w:r>
      <w:r>
        <w:rPr>
          <w:rFonts w:hint="eastAsia" w:ascii="宋体" w:hAnsi="宋体"/>
          <w:sz w:val="28"/>
          <w:szCs w:val="28"/>
        </w:rPr>
        <w:t>适当增加</w:t>
      </w:r>
      <w:r>
        <w:rPr>
          <w:rFonts w:hint="eastAsia" w:ascii="宋体" w:hAnsi="宋体"/>
          <w:sz w:val="28"/>
          <w:szCs w:val="28"/>
          <w:lang w:val="en-US" w:eastAsia="zh-CN"/>
        </w:rPr>
        <w:t>内容</w:t>
      </w:r>
      <w:r>
        <w:rPr>
          <w:rFonts w:hint="eastAsia" w:ascii="宋体" w:hAnsi="宋体"/>
          <w:sz w:val="28"/>
          <w:szCs w:val="28"/>
        </w:rPr>
        <w:t>。</w:t>
      </w:r>
      <w:r>
        <w:rPr>
          <w:rFonts w:hint="eastAsia"/>
          <w:sz w:val="28"/>
          <w:szCs w:val="28"/>
        </w:rPr>
        <w:t>其它未明确的按照《广州市村庄规划编制要求》编制。</w:t>
      </w:r>
    </w:p>
    <w:p>
      <w:pPr>
        <w:pStyle w:val="25"/>
        <w:spacing w:line="360" w:lineRule="auto"/>
        <w:ind w:left="420" w:leftChars="200" w:firstLine="0" w:firstLineChars="0"/>
        <w:rPr>
          <w:sz w:val="28"/>
          <w:szCs w:val="28"/>
        </w:rPr>
      </w:pPr>
      <w:r>
        <w:rPr>
          <w:rFonts w:hint="eastAsia"/>
          <w:sz w:val="28"/>
          <w:szCs w:val="28"/>
        </w:rPr>
        <w:t>2、</w:t>
      </w:r>
      <w:r>
        <w:rPr>
          <w:rFonts w:hint="eastAsia"/>
          <w:sz w:val="28"/>
          <w:szCs w:val="28"/>
          <w:lang w:val="en-US" w:eastAsia="zh-CN"/>
        </w:rPr>
        <w:t>能源规划</w:t>
      </w:r>
      <w:r>
        <w:rPr>
          <w:rFonts w:hint="eastAsia"/>
          <w:sz w:val="28"/>
          <w:szCs w:val="28"/>
        </w:rPr>
        <w:t>研究成果</w:t>
      </w:r>
    </w:p>
    <w:p>
      <w:pPr>
        <w:pStyle w:val="25"/>
        <w:spacing w:line="360" w:lineRule="auto"/>
        <w:ind w:left="420" w:leftChars="200" w:firstLine="0" w:firstLineChars="0"/>
        <w:rPr>
          <w:sz w:val="28"/>
          <w:szCs w:val="28"/>
        </w:rPr>
      </w:pPr>
      <w:r>
        <w:rPr>
          <w:rFonts w:hint="eastAsia"/>
          <w:sz w:val="28"/>
          <w:szCs w:val="28"/>
        </w:rPr>
        <w:t>提供最终成果文件装订本一式15套，电子版光盘</w:t>
      </w:r>
      <w:r>
        <w:rPr>
          <w:rFonts w:hint="eastAsia"/>
          <w:sz w:val="28"/>
          <w:szCs w:val="28"/>
          <w:lang w:val="en-US" w:eastAsia="zh-CN"/>
        </w:rPr>
        <w:t>2</w:t>
      </w:r>
      <w:r>
        <w:rPr>
          <w:rFonts w:hint="eastAsia"/>
          <w:sz w:val="28"/>
          <w:szCs w:val="28"/>
        </w:rPr>
        <w:t>份。</w:t>
      </w:r>
    </w:p>
    <w:p>
      <w:pPr>
        <w:pStyle w:val="25"/>
        <w:spacing w:line="360" w:lineRule="auto"/>
        <w:ind w:left="420" w:leftChars="200" w:firstLine="0" w:firstLineChars="0"/>
        <w:rPr>
          <w:sz w:val="28"/>
          <w:szCs w:val="28"/>
        </w:rPr>
      </w:pPr>
      <w:r>
        <w:rPr>
          <w:rFonts w:hint="eastAsia"/>
          <w:sz w:val="28"/>
          <w:szCs w:val="28"/>
        </w:rPr>
        <w:t>3、成果验收</w:t>
      </w:r>
    </w:p>
    <w:p>
      <w:pPr>
        <w:pStyle w:val="25"/>
        <w:spacing w:line="360" w:lineRule="auto"/>
        <w:ind w:firstLine="560"/>
        <w:rPr>
          <w:rFonts w:hint="eastAsia" w:eastAsiaTheme="minorEastAsia"/>
          <w:sz w:val="28"/>
          <w:szCs w:val="28"/>
          <w:lang w:eastAsia="zh-CN"/>
        </w:rPr>
      </w:pPr>
      <w:r>
        <w:rPr>
          <w:rFonts w:hint="eastAsia"/>
          <w:sz w:val="28"/>
          <w:szCs w:val="28"/>
          <w:lang w:val="en-US" w:eastAsia="zh-CN"/>
        </w:rPr>
        <w:t>协助业主办理本规划的报建报送，并最终取得相关部门的批复，完成</w:t>
      </w:r>
      <w:r>
        <w:rPr>
          <w:rFonts w:hint="eastAsia"/>
          <w:sz w:val="28"/>
          <w:szCs w:val="28"/>
        </w:rPr>
        <w:t>控规</w:t>
      </w:r>
      <w:r>
        <w:rPr>
          <w:rFonts w:hint="eastAsia"/>
          <w:sz w:val="28"/>
          <w:szCs w:val="28"/>
          <w:lang w:eastAsia="zh-CN"/>
        </w:rPr>
        <w:t>的</w:t>
      </w:r>
      <w:r>
        <w:rPr>
          <w:rFonts w:hint="eastAsia"/>
          <w:sz w:val="28"/>
          <w:szCs w:val="28"/>
        </w:rPr>
        <w:t>调整</w:t>
      </w:r>
      <w:r>
        <w:rPr>
          <w:rFonts w:hint="eastAsia"/>
          <w:sz w:val="28"/>
          <w:szCs w:val="28"/>
          <w:lang w:eastAsia="zh-CN"/>
        </w:rPr>
        <w:t>。</w:t>
      </w:r>
    </w:p>
    <w:p>
      <w:pPr>
        <w:pStyle w:val="25"/>
        <w:numPr>
          <w:ilvl w:val="0"/>
          <w:numId w:val="12"/>
        </w:numPr>
        <w:spacing w:line="360" w:lineRule="auto"/>
        <w:ind w:left="0" w:firstLine="0" w:firstLineChars="0"/>
        <w:jc w:val="left"/>
        <w:rPr>
          <w:b/>
          <w:bCs/>
          <w:sz w:val="28"/>
          <w:szCs w:val="28"/>
        </w:rPr>
      </w:pPr>
      <w:r>
        <w:rPr>
          <w:rFonts w:hint="eastAsia"/>
          <w:b/>
          <w:bCs/>
          <w:sz w:val="28"/>
          <w:szCs w:val="28"/>
        </w:rPr>
        <w:t>进度/工期要求</w:t>
      </w:r>
    </w:p>
    <w:p>
      <w:pPr>
        <w:numPr>
          <w:ilvl w:val="0"/>
          <w:numId w:val="0"/>
        </w:numPr>
        <w:spacing w:line="360" w:lineRule="auto"/>
        <w:ind w:firstLine="560" w:firstLineChars="200"/>
        <w:rPr>
          <w:sz w:val="28"/>
          <w:szCs w:val="28"/>
        </w:rPr>
      </w:pPr>
      <w:r>
        <w:rPr>
          <w:rFonts w:hint="eastAsia"/>
          <w:sz w:val="28"/>
          <w:szCs w:val="28"/>
          <w:lang w:val="en-US" w:eastAsia="zh-CN"/>
        </w:rPr>
        <w:t>1、初步规划阶段：收到业主指令后1</w:t>
      </w:r>
      <w:r>
        <w:rPr>
          <w:sz w:val="28"/>
          <w:szCs w:val="28"/>
        </w:rPr>
        <w:t>0</w:t>
      </w:r>
      <w:r>
        <w:rPr>
          <w:rFonts w:hint="eastAsia"/>
          <w:sz w:val="28"/>
          <w:szCs w:val="28"/>
        </w:rPr>
        <w:t>个日历天提交</w:t>
      </w:r>
      <w:r>
        <w:rPr>
          <w:rFonts w:hint="eastAsia"/>
          <w:sz w:val="28"/>
          <w:szCs w:val="28"/>
          <w:lang w:val="en-US" w:eastAsia="zh-CN"/>
        </w:rPr>
        <w:t>初步方案</w:t>
      </w:r>
      <w:r>
        <w:rPr>
          <w:rFonts w:hint="eastAsia"/>
          <w:sz w:val="28"/>
          <w:szCs w:val="28"/>
        </w:rPr>
        <w:t>，业主提出修改意见后不超过</w:t>
      </w:r>
      <w:r>
        <w:rPr>
          <w:rFonts w:hint="eastAsia"/>
          <w:sz w:val="28"/>
          <w:szCs w:val="28"/>
          <w:lang w:val="en-US" w:eastAsia="zh-CN"/>
        </w:rPr>
        <w:t>3</w:t>
      </w:r>
      <w:r>
        <w:rPr>
          <w:rFonts w:hint="eastAsia"/>
          <w:sz w:val="28"/>
          <w:szCs w:val="28"/>
        </w:rPr>
        <w:t>个日历天提交</w:t>
      </w:r>
      <w:r>
        <w:rPr>
          <w:rFonts w:hint="eastAsia"/>
          <w:sz w:val="28"/>
          <w:szCs w:val="28"/>
          <w:lang w:val="en-US" w:eastAsia="zh-CN"/>
        </w:rPr>
        <w:t>修改稿</w:t>
      </w:r>
      <w:r>
        <w:rPr>
          <w:rFonts w:hint="eastAsia"/>
          <w:sz w:val="28"/>
          <w:szCs w:val="28"/>
        </w:rPr>
        <w:t>。</w:t>
      </w:r>
    </w:p>
    <w:p>
      <w:pPr>
        <w:numPr>
          <w:ilvl w:val="0"/>
          <w:numId w:val="13"/>
        </w:numPr>
        <w:spacing w:line="360" w:lineRule="auto"/>
        <w:ind w:firstLine="420"/>
        <w:rPr>
          <w:rFonts w:ascii="宋体" w:hAnsi="宋体" w:eastAsia="宋体" w:cs="仿宋"/>
          <w:bCs/>
          <w:kern w:val="0"/>
          <w:sz w:val="24"/>
          <w:szCs w:val="24"/>
        </w:rPr>
      </w:pPr>
      <w:r>
        <w:rPr>
          <w:rFonts w:hint="eastAsia"/>
          <w:sz w:val="28"/>
          <w:szCs w:val="28"/>
          <w:lang w:val="en-US" w:eastAsia="zh-CN"/>
        </w:rPr>
        <w:t>正式规划阶段：收到业主指令后7</w:t>
      </w:r>
      <w:r>
        <w:rPr>
          <w:rFonts w:hint="eastAsia"/>
          <w:sz w:val="28"/>
          <w:szCs w:val="28"/>
        </w:rPr>
        <w:t>个日历天提交</w:t>
      </w:r>
      <w:r>
        <w:rPr>
          <w:rFonts w:hint="eastAsia"/>
          <w:sz w:val="28"/>
          <w:szCs w:val="28"/>
          <w:lang w:val="en-US" w:eastAsia="zh-CN"/>
        </w:rPr>
        <w:t>正式方案</w:t>
      </w:r>
      <w:r>
        <w:rPr>
          <w:rFonts w:hint="eastAsia"/>
          <w:sz w:val="28"/>
          <w:szCs w:val="28"/>
        </w:rPr>
        <w:t>，业主</w:t>
      </w:r>
      <w:r>
        <w:rPr>
          <w:rFonts w:hint="eastAsia"/>
          <w:sz w:val="28"/>
          <w:szCs w:val="28"/>
          <w:lang w:val="en-US" w:eastAsia="zh-CN"/>
        </w:rPr>
        <w:t>或相关部门提出反馈意见后</w:t>
      </w:r>
      <w:r>
        <w:rPr>
          <w:rFonts w:hint="eastAsia"/>
          <w:sz w:val="28"/>
          <w:szCs w:val="28"/>
        </w:rPr>
        <w:t>不超过</w:t>
      </w:r>
      <w:r>
        <w:rPr>
          <w:rFonts w:hint="eastAsia"/>
          <w:sz w:val="28"/>
          <w:szCs w:val="28"/>
          <w:lang w:val="en-US" w:eastAsia="zh-CN"/>
        </w:rPr>
        <w:t>3</w:t>
      </w:r>
      <w:r>
        <w:rPr>
          <w:rFonts w:hint="eastAsia"/>
          <w:sz w:val="28"/>
          <w:szCs w:val="28"/>
        </w:rPr>
        <w:t>个日历天提交</w:t>
      </w:r>
      <w:r>
        <w:rPr>
          <w:rFonts w:hint="eastAsia"/>
          <w:sz w:val="28"/>
          <w:szCs w:val="28"/>
          <w:lang w:val="en-US" w:eastAsia="zh-CN"/>
        </w:rPr>
        <w:t>修改稿</w:t>
      </w:r>
      <w:r>
        <w:rPr>
          <w:rFonts w:hint="eastAsia"/>
          <w:sz w:val="28"/>
          <w:szCs w:val="28"/>
        </w:rPr>
        <w:t>。</w:t>
      </w: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F02748FF"/>
    <w:multiLevelType w:val="singleLevel"/>
    <w:tmpl w:val="F02748FF"/>
    <w:lvl w:ilvl="0" w:tentative="0">
      <w:start w:val="2"/>
      <w:numFmt w:val="decimal"/>
      <w:suff w:val="nothing"/>
      <w:lvlText w:val="%1、"/>
      <w:lvlJc w:val="left"/>
    </w:lvl>
  </w:abstractNum>
  <w:abstractNum w:abstractNumId="2">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43C37A5"/>
    <w:multiLevelType w:val="multilevel"/>
    <w:tmpl w:val="543C37A5"/>
    <w:lvl w:ilvl="0" w:tentative="0">
      <w:start w:val="1"/>
      <w:numFmt w:val="japaneseCounting"/>
      <w:lvlText w:val="%1、"/>
      <w:lvlJc w:val="left"/>
      <w:pPr>
        <w:ind w:left="5725"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57EF346C"/>
    <w:multiLevelType w:val="multilevel"/>
    <w:tmpl w:val="57EF346C"/>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japaneseCounting"/>
      <w:lvlText w:val="（%3）"/>
      <w:lvlJc w:val="left"/>
      <w:pPr>
        <w:ind w:left="2490" w:hanging="117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7A7E075F"/>
    <w:multiLevelType w:val="multilevel"/>
    <w:tmpl w:val="7A7E075F"/>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7"/>
  </w:num>
  <w:num w:numId="3">
    <w:abstractNumId w:val="5"/>
  </w:num>
  <w:num w:numId="4">
    <w:abstractNumId w:val="10"/>
  </w:num>
  <w:num w:numId="5">
    <w:abstractNumId w:val="11"/>
  </w:num>
  <w:num w:numId="6">
    <w:abstractNumId w:val="12"/>
  </w:num>
  <w:num w:numId="7">
    <w:abstractNumId w:val="2"/>
  </w:num>
  <w:num w:numId="8">
    <w:abstractNumId w:val="3"/>
  </w:num>
  <w:num w:numId="9">
    <w:abstractNumId w:val="6"/>
  </w:num>
  <w:num w:numId="10">
    <w:abstractNumId w:val="9"/>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11C626C"/>
    <w:rsid w:val="0214299F"/>
    <w:rsid w:val="02A17641"/>
    <w:rsid w:val="06B11808"/>
    <w:rsid w:val="07706BC3"/>
    <w:rsid w:val="08657574"/>
    <w:rsid w:val="091A11E2"/>
    <w:rsid w:val="0A71227A"/>
    <w:rsid w:val="0B05467D"/>
    <w:rsid w:val="0B8E4A3E"/>
    <w:rsid w:val="0D10137A"/>
    <w:rsid w:val="0FF86316"/>
    <w:rsid w:val="10C81BD6"/>
    <w:rsid w:val="125F0689"/>
    <w:rsid w:val="134E0870"/>
    <w:rsid w:val="158323EE"/>
    <w:rsid w:val="16665289"/>
    <w:rsid w:val="16830367"/>
    <w:rsid w:val="182643DE"/>
    <w:rsid w:val="19FC21A8"/>
    <w:rsid w:val="1B9B4C08"/>
    <w:rsid w:val="1BA0269C"/>
    <w:rsid w:val="1C323D3C"/>
    <w:rsid w:val="1D833EC6"/>
    <w:rsid w:val="1EA13673"/>
    <w:rsid w:val="22F22595"/>
    <w:rsid w:val="23995D5D"/>
    <w:rsid w:val="28DA0C5E"/>
    <w:rsid w:val="2DE97FDA"/>
    <w:rsid w:val="2E724789"/>
    <w:rsid w:val="2EBC3A5E"/>
    <w:rsid w:val="2F857BF3"/>
    <w:rsid w:val="302E5778"/>
    <w:rsid w:val="312D0810"/>
    <w:rsid w:val="31767974"/>
    <w:rsid w:val="32BF4419"/>
    <w:rsid w:val="333A27A9"/>
    <w:rsid w:val="34055FBD"/>
    <w:rsid w:val="34344382"/>
    <w:rsid w:val="36167037"/>
    <w:rsid w:val="36223A49"/>
    <w:rsid w:val="371511B8"/>
    <w:rsid w:val="3CA332B6"/>
    <w:rsid w:val="3CCE2345"/>
    <w:rsid w:val="4511201A"/>
    <w:rsid w:val="47F57C03"/>
    <w:rsid w:val="48C42BE8"/>
    <w:rsid w:val="4C1C4AA3"/>
    <w:rsid w:val="4C3105FD"/>
    <w:rsid w:val="4EF9551E"/>
    <w:rsid w:val="57271F06"/>
    <w:rsid w:val="5AEA5DC4"/>
    <w:rsid w:val="5BE7336E"/>
    <w:rsid w:val="5BF14CC0"/>
    <w:rsid w:val="5C7B5150"/>
    <w:rsid w:val="5E191EDB"/>
    <w:rsid w:val="5F6D6512"/>
    <w:rsid w:val="601C50E4"/>
    <w:rsid w:val="6058053D"/>
    <w:rsid w:val="60715DEB"/>
    <w:rsid w:val="62E430E9"/>
    <w:rsid w:val="63131AA4"/>
    <w:rsid w:val="668A4527"/>
    <w:rsid w:val="691C4326"/>
    <w:rsid w:val="6C01543E"/>
    <w:rsid w:val="72E34434"/>
    <w:rsid w:val="73FA2CE5"/>
    <w:rsid w:val="752909C8"/>
    <w:rsid w:val="78A920BF"/>
    <w:rsid w:val="78D6025D"/>
    <w:rsid w:val="7AC56ECF"/>
    <w:rsid w:val="7BC72716"/>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1"/>
    <w:qFormat/>
    <w:uiPriority w:val="0"/>
    <w:pPr>
      <w:ind w:firstLine="420"/>
    </w:pPr>
    <w:rPr>
      <w:kern w:val="0"/>
      <w:szCs w:val="20"/>
    </w:rPr>
  </w:style>
  <w:style w:type="paragraph" w:styleId="3">
    <w:name w:val="annotation text"/>
    <w:basedOn w:val="1"/>
    <w:link w:val="27"/>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3"/>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2"/>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14</Pages>
  <Words>5957</Words>
  <Characters>6258</Characters>
  <Lines>55</Lines>
  <Paragraphs>15</Paragraphs>
  <TotalTime>64</TotalTime>
  <ScaleCrop>false</ScaleCrop>
  <LinksUpToDate>false</LinksUpToDate>
  <CharactersWithSpaces>6475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2023-10-07T03:05:35Z</cp:lastPrinted>
  <dcterms:modified xsi:type="dcterms:W3CDTF">2023-10-07T03:33:12Z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F570487C62E04DB2875D852CE2D2FFE7_13</vt:lpwstr>
  </property>
</Properties>
</file>