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360" w:lineRule="auto"/>
        <w:ind w:firstLine="482" w:firstLineChars="200"/>
        <w:jc w:val="center"/>
        <w:rPr>
          <w:rFonts w:ascii="宋体" w:hAnsi="宋体" w:eastAsia="宋体"/>
          <w:b/>
          <w:sz w:val="24"/>
          <w:szCs w:val="24"/>
          <w:highlight w:val="none"/>
        </w:rPr>
      </w:pPr>
      <w:r>
        <w:rPr>
          <w:rFonts w:hint="eastAsia" w:ascii="宋体" w:hAnsi="宋体" w:eastAsia="宋体"/>
          <w:b/>
          <w:sz w:val="24"/>
          <w:szCs w:val="24"/>
          <w:highlight w:val="none"/>
        </w:rPr>
        <w:t>广州城投综合能源投资经营管理有限公司</w:t>
      </w:r>
    </w:p>
    <w:p>
      <w:pPr>
        <w:spacing w:beforeLines="0" w:afterLines="0" w:line="360" w:lineRule="auto"/>
        <w:ind w:firstLine="482" w:firstLineChars="200"/>
        <w:jc w:val="center"/>
        <w:rPr>
          <w:rFonts w:hint="eastAsia"/>
          <w:b/>
          <w:sz w:val="24"/>
          <w:szCs w:val="24"/>
          <w:highlight w:val="none"/>
          <w:lang w:val="en-US" w:eastAsia="zh-CN"/>
        </w:rPr>
      </w:pPr>
      <w:r>
        <w:rPr>
          <w:rFonts w:hint="eastAsia"/>
          <w:b/>
          <w:sz w:val="24"/>
          <w:szCs w:val="24"/>
          <w:highlight w:val="none"/>
        </w:rPr>
        <w:t>配电枢纽运行状态智能巡查</w:t>
      </w:r>
      <w:r>
        <w:rPr>
          <w:rFonts w:hint="eastAsia"/>
          <w:b/>
          <w:sz w:val="24"/>
          <w:szCs w:val="24"/>
          <w:highlight w:val="none"/>
          <w:lang w:eastAsia="zh-CN"/>
        </w:rPr>
        <w:t>（</w:t>
      </w:r>
      <w:r>
        <w:rPr>
          <w:rFonts w:hint="eastAsia"/>
          <w:b/>
          <w:sz w:val="24"/>
          <w:szCs w:val="24"/>
          <w:highlight w:val="none"/>
          <w:lang w:val="en-US" w:eastAsia="zh-CN"/>
        </w:rPr>
        <w:t>试点</w:t>
      </w:r>
      <w:r>
        <w:rPr>
          <w:rFonts w:hint="eastAsia"/>
          <w:b/>
          <w:sz w:val="24"/>
          <w:szCs w:val="24"/>
          <w:highlight w:val="none"/>
          <w:lang w:eastAsia="zh-CN"/>
        </w:rPr>
        <w:t>）</w:t>
      </w:r>
      <w:r>
        <w:rPr>
          <w:rFonts w:hint="eastAsia"/>
          <w:b/>
          <w:sz w:val="24"/>
          <w:szCs w:val="24"/>
          <w:highlight w:val="none"/>
          <w:lang w:val="en-US" w:eastAsia="zh-CN"/>
        </w:rPr>
        <w:t>项目设备及配套服务采购</w:t>
      </w:r>
    </w:p>
    <w:p>
      <w:pPr>
        <w:spacing w:beforeLines="0" w:afterLines="0" w:line="360" w:lineRule="auto"/>
        <w:ind w:firstLine="482" w:firstLineChars="200"/>
        <w:jc w:val="center"/>
        <w:rPr>
          <w:rFonts w:ascii="宋体" w:hAnsi="宋体" w:eastAsia="宋体"/>
          <w:b/>
          <w:sz w:val="24"/>
          <w:szCs w:val="24"/>
          <w:highlight w:val="none"/>
        </w:rPr>
      </w:pPr>
      <w:r>
        <w:rPr>
          <w:rFonts w:hint="eastAsia" w:ascii="宋体" w:hAnsi="宋体" w:eastAsia="宋体"/>
          <w:b/>
          <w:sz w:val="24"/>
          <w:szCs w:val="24"/>
          <w:highlight w:val="none"/>
        </w:rPr>
        <w:t>竞选文件</w:t>
      </w:r>
    </w:p>
    <w:p>
      <w:pPr>
        <w:pStyle w:val="2"/>
        <w:numPr>
          <w:ilvl w:val="0"/>
          <w:numId w:val="1"/>
        </w:numPr>
        <w:spacing w:before="0" w:beforeLines="0" w:after="0" w:afterLines="0" w:line="360" w:lineRule="auto"/>
        <w:ind w:left="0" w:firstLine="482" w:firstLineChars="200"/>
        <w:jc w:val="left"/>
        <w:rPr>
          <w:rFonts w:hint="eastAsia" w:ascii="宋体" w:hAnsi="宋体" w:eastAsia="宋体" w:cs="宋体"/>
          <w:bCs/>
          <w:color w:val="333333"/>
          <w:sz w:val="24"/>
          <w:szCs w:val="24"/>
          <w:highlight w:val="none"/>
          <w:lang w:val="en-US"/>
        </w:rPr>
      </w:pPr>
      <w:r>
        <w:rPr>
          <w:rFonts w:hint="eastAsia" w:ascii="宋体" w:hAnsi="宋体" w:eastAsia="宋体"/>
          <w:bCs w:val="0"/>
          <w:sz w:val="24"/>
          <w:szCs w:val="24"/>
          <w:highlight w:val="none"/>
        </w:rPr>
        <w:t xml:space="preserve"> </w:t>
      </w:r>
      <w:r>
        <w:rPr>
          <w:rFonts w:ascii="宋体" w:hAnsi="宋体" w:eastAsia="宋体"/>
          <w:bCs w:val="0"/>
          <w:sz w:val="24"/>
          <w:szCs w:val="24"/>
          <w:highlight w:val="none"/>
        </w:rPr>
        <w:t>项目</w:t>
      </w:r>
      <w:r>
        <w:rPr>
          <w:rFonts w:hint="eastAsia" w:ascii="宋体" w:hAnsi="宋体" w:eastAsia="宋体"/>
          <w:bCs w:val="0"/>
          <w:sz w:val="24"/>
          <w:szCs w:val="24"/>
          <w:highlight w:val="none"/>
        </w:rPr>
        <w:t>名称和采购内容</w:t>
      </w:r>
    </w:p>
    <w:p>
      <w:pPr>
        <w:pStyle w:val="25"/>
        <w:numPr>
          <w:ilvl w:val="0"/>
          <w:numId w:val="2"/>
        </w:numPr>
        <w:tabs>
          <w:tab w:val="left" w:pos="420"/>
        </w:tabs>
        <w:spacing w:before="0" w:beforeLines="0" w:after="0" w:afterLines="0" w:line="360" w:lineRule="auto"/>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项目名称：配电枢纽运行状态智能巡查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试点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项目设备及配套服务采购</w:t>
      </w:r>
    </w:p>
    <w:p>
      <w:pPr>
        <w:pStyle w:val="25"/>
        <w:numPr>
          <w:ilvl w:val="0"/>
          <w:numId w:val="2"/>
        </w:numPr>
        <w:tabs>
          <w:tab w:val="left" w:pos="420"/>
        </w:tabs>
        <w:spacing w:before="0" w:beforeLines="0" w:after="0" w:afterLines="0" w:line="360" w:lineRule="auto"/>
        <w:ind w:left="0" w:leftChars="0" w:firstLine="48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采购控制价：人民币</w:t>
      </w:r>
      <w:r>
        <w:rPr>
          <w:rFonts w:hint="eastAsia" w:ascii="宋体" w:hAnsi="宋体" w:eastAsia="宋体" w:cs="宋体"/>
          <w:sz w:val="24"/>
          <w:szCs w:val="24"/>
          <w:highlight w:val="none"/>
          <w:lang w:val="en-US" w:eastAsia="zh-CN"/>
        </w:rPr>
        <w:t>9.82</w:t>
      </w:r>
      <w:r>
        <w:rPr>
          <w:rFonts w:hint="eastAsia" w:ascii="宋体" w:hAnsi="宋体" w:eastAsia="宋体" w:cs="宋体"/>
          <w:sz w:val="24"/>
          <w:szCs w:val="24"/>
          <w:highlight w:val="none"/>
        </w:rPr>
        <w:t>万元（投标报价超过采购控制价为无效投标）。</w:t>
      </w:r>
    </w:p>
    <w:p>
      <w:pPr>
        <w:pStyle w:val="25"/>
        <w:numPr>
          <w:ilvl w:val="0"/>
          <w:numId w:val="2"/>
        </w:numPr>
        <w:tabs>
          <w:tab w:val="left" w:pos="420"/>
        </w:tabs>
        <w:spacing w:before="0" w:beforeLines="0" w:after="0" w:afterLines="0" w:line="360" w:lineRule="auto"/>
        <w:ind w:left="0" w:leftChars="0" w:firstLine="480"/>
        <w:rPr>
          <w:rFonts w:ascii="宋体" w:hAnsi="宋体" w:eastAsia="宋体" w:cs="宋体"/>
          <w:sz w:val="24"/>
          <w:szCs w:val="24"/>
          <w:highlight w:val="none"/>
        </w:rPr>
      </w:pPr>
      <w:r>
        <w:rPr>
          <w:rFonts w:hint="eastAsia" w:ascii="宋体" w:hAnsi="宋体" w:eastAsia="宋体" w:cs="宋体"/>
          <w:sz w:val="24"/>
          <w:szCs w:val="24"/>
          <w:highlight w:val="none"/>
        </w:rPr>
        <w:t>采购内容：配电枢纽运行状态智能巡查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试点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项目设备</w:t>
      </w:r>
      <w:r>
        <w:rPr>
          <w:rFonts w:hint="eastAsia" w:ascii="宋体" w:hAnsi="宋体" w:eastAsia="宋体"/>
          <w:sz w:val="24"/>
          <w:szCs w:val="24"/>
          <w:highlight w:val="none"/>
        </w:rPr>
        <w:t>及配套服务采购</w:t>
      </w:r>
      <w:r>
        <w:rPr>
          <w:rFonts w:hint="eastAsia" w:ascii="宋体" w:hAnsi="宋体" w:eastAsia="宋体" w:cs="宋体"/>
          <w:sz w:val="24"/>
          <w:szCs w:val="24"/>
          <w:highlight w:val="none"/>
        </w:rPr>
        <w:t>，具体详见附件</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本项目采购需求</w:t>
      </w:r>
    </w:p>
    <w:p>
      <w:pPr>
        <w:pStyle w:val="2"/>
        <w:numPr>
          <w:ilvl w:val="0"/>
          <w:numId w:val="1"/>
        </w:numPr>
        <w:spacing w:before="0" w:beforeLines="0" w:after="0" w:afterLines="0" w:line="360" w:lineRule="auto"/>
        <w:ind w:left="0" w:firstLine="482" w:firstLineChars="200"/>
        <w:jc w:val="left"/>
        <w:rPr>
          <w:rFonts w:ascii="宋体" w:hAnsi="宋体" w:eastAsia="宋体"/>
          <w:bCs w:val="0"/>
          <w:sz w:val="24"/>
          <w:szCs w:val="24"/>
          <w:highlight w:val="none"/>
        </w:rPr>
      </w:pPr>
      <w:r>
        <w:rPr>
          <w:rFonts w:hint="eastAsia" w:ascii="宋体" w:hAnsi="宋体" w:eastAsia="宋体"/>
          <w:bCs w:val="0"/>
          <w:sz w:val="24"/>
          <w:szCs w:val="24"/>
          <w:highlight w:val="none"/>
        </w:rPr>
        <w:t>合格供应商资格要求</w:t>
      </w:r>
    </w:p>
    <w:p>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必须具有独立承担民事责任能力、在中华人民共和国境内注册的企业法人或其他组织，按国家法律经营，提供有效的营业执照副本或其他组织证明文件复印件；</w:t>
      </w:r>
    </w:p>
    <w:p>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投标人未被列入“信用中国”网站（www.creditchina.gov.cn）记录失信被执行人或重大税收违法案件当事人名单，投标人须提供《信用记录承诺函》附“信用中国”网站（www.creditchina.gov.cn）的信用记录查询结果截图并打印页面加盖公章；</w:t>
      </w:r>
    </w:p>
    <w:p>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投标人没有处于被责令停业或破产状态，且资产未被重组、接管和冻结，声明在投标活动中3年内没有重大违法活动和涉嫌违规行为。</w:t>
      </w:r>
    </w:p>
    <w:p>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投标人提供近三年内（2020年1月1日至今）完成过质量合格的类似无源无线测温项目的业绩证明。</w:t>
      </w:r>
      <w:r>
        <w:rPr>
          <w:rFonts w:hint="eastAsia" w:ascii="宋体" w:hAnsi="宋体" w:eastAsia="宋体" w:cs="宋体"/>
          <w:sz w:val="24"/>
          <w:szCs w:val="24"/>
          <w:highlight w:val="none"/>
        </w:rPr>
        <w:t>（需提供合同和验收报告等相关证明材料复印件，完成时间以竣工验收时间为准）</w:t>
      </w:r>
    </w:p>
    <w:p>
      <w:pPr>
        <w:pStyle w:val="25"/>
        <w:numPr>
          <w:ilvl w:val="0"/>
          <w:numId w:val="3"/>
        </w:numPr>
        <w:tabs>
          <w:tab w:val="left" w:pos="420"/>
        </w:tabs>
        <w:spacing w:before="0" w:beforeLines="0" w:after="0" w:afterLines="0" w:line="360" w:lineRule="auto"/>
        <w:ind w:left="0" w:leftChars="0" w:firstLine="480"/>
        <w:rPr>
          <w:rFonts w:ascii="宋体" w:hAnsi="宋体" w:eastAsia="宋体" w:cs="宋体"/>
          <w:sz w:val="24"/>
          <w:szCs w:val="24"/>
          <w:highlight w:val="none"/>
        </w:rPr>
      </w:pPr>
      <w:r>
        <w:rPr>
          <w:rFonts w:hint="eastAsia" w:ascii="宋体" w:hAnsi="宋体" w:eastAsia="宋体" w:cs="宋体"/>
          <w:sz w:val="24"/>
          <w:szCs w:val="24"/>
          <w:highlight w:val="none"/>
        </w:rPr>
        <w:t>不接受联合体报价。</w:t>
      </w:r>
    </w:p>
    <w:p>
      <w:pPr>
        <w:pStyle w:val="2"/>
        <w:numPr>
          <w:ilvl w:val="0"/>
          <w:numId w:val="1"/>
        </w:numPr>
        <w:spacing w:before="0" w:beforeLines="0" w:after="0" w:afterLines="0" w:line="360" w:lineRule="auto"/>
        <w:ind w:firstLine="482" w:firstLineChars="200"/>
        <w:jc w:val="left"/>
        <w:rPr>
          <w:rFonts w:hint="default" w:asciiTheme="minorHAnsi" w:hAnsiTheme="minorHAnsi" w:eastAsiaTheme="minorEastAsia" w:cstheme="minorBidi"/>
          <w:b w:val="0"/>
          <w:sz w:val="24"/>
          <w:szCs w:val="24"/>
          <w:highlight w:val="none"/>
        </w:rPr>
      </w:pPr>
      <w:del w:id="0" w:author="云上晴" w:date="2023-10-31T11:41:52Z">
        <w:r>
          <w:rPr>
            <w:rFonts w:hint="default" w:ascii="宋体" w:hAnsi="宋体" w:eastAsia="宋体" w:cstheme="minorBidi"/>
            <w:b/>
            <w:bCs w:val="0"/>
            <w:sz w:val="24"/>
            <w:szCs w:val="24"/>
            <w:highlight w:val="none"/>
            <w:lang w:val="en-US"/>
          </w:rPr>
          <w:delText>项目的工作范围及内容</w:delText>
        </w:r>
      </w:del>
      <w:ins w:id="1" w:author="云上晴" w:date="2023-10-31T11:41:53Z">
        <w:r>
          <w:rPr>
            <w:rFonts w:hint="eastAsia" w:ascii="宋体" w:hAnsi="宋体" w:eastAsia="宋体" w:cstheme="minorBidi"/>
            <w:b/>
            <w:bCs w:val="0"/>
            <w:sz w:val="24"/>
            <w:szCs w:val="24"/>
            <w:highlight w:val="none"/>
            <w:lang w:val="en-US" w:eastAsia="zh-CN"/>
          </w:rPr>
          <w:t>供货</w:t>
        </w:r>
      </w:ins>
      <w:ins w:id="2" w:author="云上晴" w:date="2023-10-31T11:41:56Z">
        <w:r>
          <w:rPr>
            <w:rFonts w:hint="eastAsia" w:ascii="宋体" w:hAnsi="宋体" w:eastAsia="宋体" w:cstheme="minorBidi"/>
            <w:b/>
            <w:bCs w:val="0"/>
            <w:sz w:val="24"/>
            <w:szCs w:val="24"/>
            <w:highlight w:val="none"/>
            <w:lang w:val="en-US" w:eastAsia="zh-CN"/>
          </w:rPr>
          <w:t>及</w:t>
        </w:r>
      </w:ins>
      <w:ins w:id="3" w:author="云上晴" w:date="2023-10-31T11:41:58Z">
        <w:r>
          <w:rPr>
            <w:rFonts w:hint="eastAsia" w:ascii="宋体" w:hAnsi="宋体" w:eastAsia="宋体" w:cstheme="minorBidi"/>
            <w:b/>
            <w:bCs w:val="0"/>
            <w:sz w:val="24"/>
            <w:szCs w:val="24"/>
            <w:highlight w:val="none"/>
            <w:lang w:val="en-US" w:eastAsia="zh-CN"/>
          </w:rPr>
          <w:t>服务</w:t>
        </w:r>
      </w:ins>
      <w:ins w:id="4" w:author="云上晴" w:date="2023-10-31T11:41:59Z">
        <w:r>
          <w:rPr>
            <w:rFonts w:hint="eastAsia" w:ascii="宋体" w:hAnsi="宋体" w:eastAsia="宋体" w:cstheme="minorBidi"/>
            <w:b/>
            <w:bCs w:val="0"/>
            <w:sz w:val="24"/>
            <w:szCs w:val="24"/>
            <w:highlight w:val="none"/>
            <w:lang w:val="en-US" w:eastAsia="zh-CN"/>
          </w:rPr>
          <w:t>要求</w:t>
        </w:r>
      </w:ins>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bCs/>
          <w:color w:val="333333"/>
          <w:sz w:val="24"/>
          <w:szCs w:val="24"/>
          <w:highlight w:val="none"/>
          <w:lang w:val="en-US" w:eastAsia="zh-CN"/>
        </w:rPr>
      </w:pPr>
      <w:r>
        <w:rPr>
          <w:rFonts w:hint="eastAsia" w:ascii="宋体" w:hAnsi="宋体" w:eastAsia="宋体" w:cs="宋体"/>
          <w:bCs/>
          <w:color w:val="333333"/>
          <w:sz w:val="24"/>
          <w:szCs w:val="24"/>
          <w:highlight w:val="none"/>
          <w:lang w:val="en-US" w:eastAsia="zh-CN"/>
        </w:rPr>
        <w:t>1、本项目主要工作内容</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Cs/>
          <w:color w:val="333333"/>
          <w:sz w:val="24"/>
          <w:szCs w:val="24"/>
          <w:highlight w:val="none"/>
          <w:lang w:val="en-US" w:eastAsia="zh-CN"/>
        </w:rPr>
        <w:t>本项目主要是在第四冷站</w:t>
      </w:r>
      <w:r>
        <w:rPr>
          <w:rFonts w:hint="eastAsia" w:ascii="宋体" w:hAnsi="宋体" w:eastAsia="宋体" w:cs="宋体"/>
          <w:sz w:val="24"/>
          <w:szCs w:val="24"/>
          <w:highlight w:val="none"/>
        </w:rPr>
        <w:t>高压</w:t>
      </w:r>
      <w:r>
        <w:rPr>
          <w:rFonts w:hint="eastAsia" w:ascii="宋体" w:hAnsi="宋体" w:eastAsia="宋体" w:cs="宋体"/>
          <w:sz w:val="24"/>
          <w:szCs w:val="24"/>
          <w:highlight w:val="none"/>
          <w:lang w:val="en-US" w:eastAsia="zh-CN"/>
        </w:rPr>
        <w:t>两路</w:t>
      </w:r>
      <w:r>
        <w:rPr>
          <w:rFonts w:hint="eastAsia" w:ascii="宋体" w:hAnsi="宋体" w:eastAsia="宋体" w:cs="宋体"/>
          <w:sz w:val="24"/>
          <w:szCs w:val="24"/>
          <w:highlight w:val="none"/>
        </w:rPr>
        <w:t>进线柜</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lang w:val="en-US" w:eastAsia="zh-CN"/>
        </w:rPr>
        <w:t>VD4断路器动触头上各安装6个无线测温模块和两套高压电容器柜内适当位置安装5台双目卡片机进线试点。</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在配电房合适位置安装汇聚层无线智能接收终端，一般在多个传感器安装点的中间，壁挂在墙上安装。</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按规范敷设网线及通讯线，通过网线将双目卡片机连接到交换机，并接入到智能接收终端或网关，无线将测温传感器通过无线传输技术连接到交换机，并接入到智能接收终端或网关。</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在第四冷站监控室内安装</w:t>
      </w:r>
      <w:r>
        <w:rPr>
          <w:rFonts w:hint="eastAsia" w:ascii="宋体" w:hAnsi="宋体" w:eastAsia="宋体" w:cs="宋体"/>
          <w:color w:val="auto"/>
          <w:sz w:val="24"/>
          <w:szCs w:val="24"/>
          <w:highlight w:val="none"/>
          <w:lang w:val="en-US" w:eastAsia="zh-CN"/>
        </w:rPr>
        <w:t>物联网服务器主机，</w:t>
      </w:r>
      <w:r>
        <w:rPr>
          <w:rFonts w:hint="eastAsia" w:ascii="宋体" w:hAnsi="宋体" w:eastAsia="宋体" w:cs="宋体"/>
          <w:sz w:val="24"/>
          <w:szCs w:val="24"/>
          <w:highlight w:val="none"/>
          <w:lang w:val="en-US" w:eastAsia="zh-CN"/>
        </w:rPr>
        <w:t>按规范要求</w:t>
      </w:r>
      <w:r>
        <w:rPr>
          <w:rFonts w:hint="eastAsia" w:ascii="宋体" w:hAnsi="宋体" w:eastAsia="宋体" w:cs="宋体"/>
          <w:color w:val="auto"/>
          <w:sz w:val="24"/>
          <w:szCs w:val="24"/>
          <w:highlight w:val="none"/>
          <w:lang w:val="en-US" w:eastAsia="zh-CN"/>
        </w:rPr>
        <w:t>布置本地网络局域网将智能接收终端或网关设备与服务器主机进行联网。</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在第四冷站监控室</w:t>
      </w:r>
      <w:r>
        <w:rPr>
          <w:rFonts w:hint="eastAsia" w:ascii="宋体" w:hAnsi="宋体" w:eastAsia="宋体" w:cs="宋体"/>
          <w:color w:val="auto"/>
          <w:sz w:val="24"/>
          <w:szCs w:val="24"/>
          <w:highlight w:val="none"/>
          <w:lang w:val="en-US" w:eastAsia="zh-CN"/>
        </w:rPr>
        <w:t>内配置PC客户机，客户机安装温度监测软件，按规范敷设</w:t>
      </w:r>
      <w:r>
        <w:rPr>
          <w:rFonts w:hint="eastAsia" w:ascii="宋体" w:hAnsi="宋体" w:eastAsia="宋体" w:cs="宋体"/>
          <w:color w:val="auto"/>
          <w:sz w:val="24"/>
          <w:szCs w:val="24"/>
          <w:highlight w:val="none"/>
        </w:rPr>
        <w:t>网线</w:t>
      </w:r>
      <w:r>
        <w:rPr>
          <w:rFonts w:hint="eastAsia" w:ascii="宋体" w:hAnsi="宋体" w:eastAsia="宋体" w:cs="宋体"/>
          <w:color w:val="auto"/>
          <w:sz w:val="24"/>
          <w:szCs w:val="24"/>
          <w:highlight w:val="none"/>
          <w:lang w:val="en-US" w:eastAsia="zh-CN"/>
        </w:rPr>
        <w:t>与服务器联网，值班人员可随时检看现场设备的运行情况，定期生成报表。</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项目实施方框图如下：</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drawing>
          <wp:inline distT="0" distB="0" distL="114300" distR="114300">
            <wp:extent cx="3180715" cy="3138170"/>
            <wp:effectExtent l="0" t="0" r="635" b="50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3180715" cy="3138170"/>
                    </a:xfrm>
                    <a:prstGeom prst="rect">
                      <a:avLst/>
                    </a:prstGeom>
                    <a:noFill/>
                    <a:ln>
                      <a:noFill/>
                    </a:ln>
                  </pic:spPr>
                </pic:pic>
              </a:graphicData>
            </a:graphic>
          </wp:inline>
        </w:drawing>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bCs/>
          <w:color w:val="333333"/>
          <w:sz w:val="24"/>
          <w:szCs w:val="24"/>
          <w:highlight w:val="none"/>
          <w:lang w:val="en-US" w:eastAsia="zh-CN"/>
        </w:rPr>
      </w:pPr>
      <w:r>
        <w:rPr>
          <w:rFonts w:hint="eastAsia" w:ascii="宋体" w:hAnsi="宋体" w:eastAsia="宋体" w:cs="宋体"/>
          <w:bCs/>
          <w:color w:val="333333"/>
          <w:sz w:val="24"/>
          <w:szCs w:val="24"/>
          <w:highlight w:val="none"/>
          <w:lang w:val="en-US" w:eastAsia="zh-CN"/>
        </w:rPr>
        <w:t>2、 主要设备品牌、技术参数规格及数量</w:t>
      </w:r>
    </w:p>
    <w:tbl>
      <w:tblPr>
        <w:tblStyle w:val="12"/>
        <w:tblW w:w="5758" w:type="pct"/>
        <w:tblInd w:w="-4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6"/>
        <w:gridCol w:w="1795"/>
        <w:gridCol w:w="4152"/>
        <w:gridCol w:w="876"/>
        <w:gridCol w:w="756"/>
        <w:gridCol w:w="2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0" w:firstLineChars="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2" w:firstLineChars="20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设备名称</w:t>
            </w:r>
          </w:p>
        </w:tc>
        <w:tc>
          <w:tcPr>
            <w:tcW w:w="20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2" w:firstLineChars="200"/>
              <w:jc w:val="center"/>
              <w:textAlignment w:val="center"/>
              <w:rPr>
                <w:rFonts w:hint="eastAsia" w:ascii="宋体" w:hAnsi="宋体" w:eastAsia="宋体" w:cs="宋体"/>
                <w:b/>
                <w:bCs/>
                <w:i w:val="0"/>
                <w:iCs w:val="0"/>
                <w:color w:val="000000"/>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bidi="ar"/>
              </w:rPr>
              <w:t>技术参数规格</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0" w:firstLineChars="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0" w:firstLineChars="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2" w:firstLineChars="20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设备品牌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无源无线测温传感器</w:t>
            </w:r>
          </w:p>
        </w:tc>
        <w:tc>
          <w:tcPr>
            <w:tcW w:w="20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CC700-WTSV2，具备能量收集功能；启动电流≥2.5A ；测温范围：-40~150℃；测量精度：±1.0℃；通信协议：无线433；通讯距离≤300m；尺寸不大于：23×22×8.9mm</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只</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广州煜能电气、广州紫川、广州卓凡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无线测温接收装置</w:t>
            </w:r>
          </w:p>
        </w:tc>
        <w:tc>
          <w:tcPr>
            <w:tcW w:w="20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CC700-DRU，管理传感器数量不少于24只，主机主网数量不少于128只，满足市场上主流的通讯规约。</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台</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广州煜能电气、广州紫川、广州卓凡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3"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双目卡片机</w:t>
            </w:r>
          </w:p>
        </w:tc>
        <w:tc>
          <w:tcPr>
            <w:tcW w:w="20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CC-100CY，热成像：分辨率320*240；焦距：2/3mm；</w:t>
            </w:r>
          </w:p>
          <w:p>
            <w:pPr>
              <w:keepNext w:val="0"/>
              <w:keepLines w:val="0"/>
              <w:widowControl/>
              <w:suppressLineNumbers w:val="0"/>
              <w:spacing w:beforeLines="0" w:afterLines="0" w:line="360" w:lineRule="auto"/>
              <w:ind w:firstLine="480" w:firstLineChars="20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视场角：</w:t>
            </w:r>
          </w:p>
          <w:p>
            <w:pPr>
              <w:keepNext w:val="0"/>
              <w:keepLines w:val="0"/>
              <w:widowControl/>
              <w:suppressLineNumbers w:val="0"/>
              <w:spacing w:beforeLines="0" w:afterLines="0" w:line="360" w:lineRule="auto"/>
              <w:ind w:firstLine="480" w:firstLineChars="20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（1）无需黑体校准；</w:t>
            </w:r>
          </w:p>
          <w:p>
            <w:pPr>
              <w:keepNext w:val="0"/>
              <w:keepLines w:val="0"/>
              <w:widowControl/>
              <w:suppressLineNumbers w:val="0"/>
              <w:spacing w:beforeLines="0" w:afterLines="0" w:line="360" w:lineRule="auto"/>
              <w:ind w:firstLine="480" w:firstLineChars="20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（2）无需调整参数，一键测温；</w:t>
            </w:r>
          </w:p>
          <w:p>
            <w:pPr>
              <w:keepNext w:val="0"/>
              <w:keepLines w:val="0"/>
              <w:widowControl/>
              <w:suppressLineNumbers w:val="0"/>
              <w:spacing w:beforeLines="0" w:afterLines="0" w:line="360" w:lineRule="auto"/>
              <w:ind w:firstLine="480" w:firstLineChars="20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（3）测温视场范围为55°×41°；</w:t>
            </w:r>
          </w:p>
          <w:p>
            <w:pPr>
              <w:keepNext w:val="0"/>
              <w:keepLines w:val="0"/>
              <w:widowControl/>
              <w:suppressLineNumbers w:val="0"/>
              <w:spacing w:beforeLines="0" w:afterLines="0" w:line="360" w:lineRule="auto"/>
              <w:ind w:firstLine="480" w:firstLineChars="20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（4）测温精度高达±2°C；</w:t>
            </w:r>
          </w:p>
          <w:p>
            <w:pPr>
              <w:keepNext w:val="0"/>
              <w:keepLines w:val="0"/>
              <w:widowControl/>
              <w:suppressLineNumbers w:val="0"/>
              <w:spacing w:beforeLines="0" w:afterLines="0" w:line="360" w:lineRule="auto"/>
              <w:ind w:firstLine="480" w:firstLineChars="20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尺寸不大于：63.5mm(L)×53.9mm(W)×23.5mm(H）</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台</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广州煜能电气、广州紫川、广州卓凡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3"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交换机</w:t>
            </w:r>
          </w:p>
        </w:tc>
        <w:tc>
          <w:tcPr>
            <w:tcW w:w="20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24口工业级交换机，交换容量520Gbps，包转发率51Mps</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台</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华为、TP-LINK、海康威视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3"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硬盘录像机</w:t>
            </w:r>
          </w:p>
        </w:tc>
        <w:tc>
          <w:tcPr>
            <w:tcW w:w="20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16路，4T硬盘</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台</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3"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服务器</w:t>
            </w:r>
          </w:p>
        </w:tc>
        <w:tc>
          <w:tcPr>
            <w:tcW w:w="20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4核，16G内存2T硬盘，</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台</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研华工控、研详工控、华北工控、戴尔、浪潮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13"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电脑客户机</w:t>
            </w:r>
          </w:p>
        </w:tc>
        <w:tc>
          <w:tcPr>
            <w:tcW w:w="20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4核，16G内存2T硬盘，含19寸显示器和键盘鼠标</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联想、戴尔、惠普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13"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温度监测软件</w:t>
            </w:r>
          </w:p>
        </w:tc>
        <w:tc>
          <w:tcPr>
            <w:tcW w:w="20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视频及无线测温模块一体，支持短信报警功能</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厂家配套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壁挂机柜</w:t>
            </w:r>
          </w:p>
        </w:tc>
        <w:tc>
          <w:tcPr>
            <w:tcW w:w="2098" w:type="pct"/>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尺寸可根据现场条件定制</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台</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厂家配套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施工辅材料线缆</w:t>
            </w:r>
          </w:p>
        </w:tc>
        <w:tc>
          <w:tcPr>
            <w:tcW w:w="2098" w:type="pct"/>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485通讯线、六类网线、电源线、镀锌管等</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批</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厂家配套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安装调试</w:t>
            </w:r>
          </w:p>
        </w:tc>
        <w:tc>
          <w:tcPr>
            <w:tcW w:w="2098" w:type="pct"/>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包括所有硬件，线路，软件的安装施工及系统调试</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p>
        </w:tc>
      </w:tr>
    </w:tbl>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bCs/>
          <w:color w:val="333333"/>
          <w:sz w:val="24"/>
          <w:szCs w:val="24"/>
          <w:highlight w:val="none"/>
          <w:lang w:val="en-US" w:eastAsia="zh-CN"/>
        </w:rPr>
      </w:pPr>
      <w:r>
        <w:rPr>
          <w:rFonts w:hint="eastAsia" w:ascii="宋体" w:hAnsi="宋体" w:eastAsia="宋体" w:cs="宋体"/>
          <w:bCs/>
          <w:color w:val="333333"/>
          <w:sz w:val="24"/>
          <w:szCs w:val="24"/>
          <w:highlight w:val="none"/>
          <w:lang w:val="en-US" w:eastAsia="zh-CN"/>
        </w:rPr>
        <w:t xml:space="preserve">3、 </w:t>
      </w:r>
      <w:del w:id="5" w:author="云上晴" w:date="2023-10-31T11:42:22Z">
        <w:r>
          <w:rPr>
            <w:rFonts w:hint="default" w:ascii="宋体" w:hAnsi="宋体" w:eastAsia="宋体" w:cs="宋体"/>
            <w:bCs/>
            <w:color w:val="333333"/>
            <w:sz w:val="24"/>
            <w:szCs w:val="24"/>
            <w:highlight w:val="none"/>
            <w:lang w:val="en-US" w:eastAsia="zh-CN"/>
          </w:rPr>
          <w:delText>施工</w:delText>
        </w:r>
      </w:del>
      <w:ins w:id="6" w:author="云上晴" w:date="2023-10-31T11:42:23Z">
        <w:r>
          <w:rPr>
            <w:rFonts w:hint="eastAsia" w:ascii="宋体" w:hAnsi="宋体" w:eastAsia="宋体" w:cs="宋体"/>
            <w:bCs/>
            <w:color w:val="333333"/>
            <w:sz w:val="24"/>
            <w:szCs w:val="24"/>
            <w:highlight w:val="none"/>
            <w:lang w:val="en-US" w:eastAsia="zh-CN"/>
          </w:rPr>
          <w:t>安装</w:t>
        </w:r>
      </w:ins>
      <w:ins w:id="7" w:author="云上晴" w:date="2023-10-31T11:42:25Z">
        <w:r>
          <w:rPr>
            <w:rFonts w:hint="eastAsia" w:ascii="宋体" w:hAnsi="宋体" w:eastAsia="宋体" w:cs="宋体"/>
            <w:bCs/>
            <w:color w:val="333333"/>
            <w:sz w:val="24"/>
            <w:szCs w:val="24"/>
            <w:highlight w:val="none"/>
            <w:lang w:val="en-US" w:eastAsia="zh-CN"/>
          </w:rPr>
          <w:t>调试</w:t>
        </w:r>
      </w:ins>
      <w:r>
        <w:rPr>
          <w:rFonts w:hint="eastAsia" w:ascii="宋体" w:hAnsi="宋体" w:eastAsia="宋体" w:cs="宋体"/>
          <w:bCs/>
          <w:color w:val="333333"/>
          <w:sz w:val="24"/>
          <w:szCs w:val="24"/>
          <w:highlight w:val="none"/>
          <w:lang w:val="en-US" w:eastAsia="zh-CN"/>
        </w:rPr>
        <w:t>过程中对生产运行的影响</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333333"/>
          <w:sz w:val="24"/>
          <w:szCs w:val="24"/>
          <w:highlight w:val="none"/>
          <w:lang w:val="en-US" w:eastAsia="zh-CN"/>
        </w:rPr>
        <w:t>无线测温传感器及</w:t>
      </w:r>
      <w:r>
        <w:rPr>
          <w:rFonts w:hint="eastAsia" w:ascii="宋体" w:hAnsi="宋体" w:eastAsia="宋体" w:cs="宋体"/>
          <w:color w:val="auto"/>
          <w:kern w:val="2"/>
          <w:sz w:val="24"/>
          <w:szCs w:val="24"/>
          <w:highlight w:val="none"/>
          <w:lang w:val="en-US" w:eastAsia="zh-CN" w:bidi="ar-SA"/>
        </w:rPr>
        <w:t>双目卡片机安装过程中需对设备进行停电，届时冷站10kV系统将出现单电源运行，高压无功补偿装置停电退出运行。由于传感器一般安装在高压线路上，所以安装时，必须考虑最小安全距离，以保证设备投电后运行安全。</w:t>
      </w:r>
      <w:r>
        <w:rPr>
          <w:rFonts w:hint="eastAsia" w:ascii="宋体" w:hAnsi="宋体" w:eastAsia="宋体" w:cs="宋体"/>
          <w:color w:val="auto"/>
          <w:sz w:val="24"/>
          <w:szCs w:val="24"/>
          <w:highlight w:val="none"/>
          <w:lang w:val="en-US" w:eastAsia="zh-CN"/>
        </w:rPr>
        <w:t>安全净距要求满足下表要求（单位：mm）：</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color w:val="auto"/>
          <w:sz w:val="24"/>
          <w:szCs w:val="24"/>
          <w:highlight w:val="none"/>
          <w:lang w:val="en-US" w:eastAsia="zh-CN"/>
        </w:rPr>
      </w:pPr>
    </w:p>
    <w:tbl>
      <w:tblPr>
        <w:tblStyle w:val="12"/>
        <w:tblW w:w="9836" w:type="dxa"/>
        <w:tblInd w:w="-6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0"/>
        <w:gridCol w:w="3330"/>
        <w:gridCol w:w="675"/>
        <w:gridCol w:w="795"/>
        <w:gridCol w:w="769"/>
        <w:gridCol w:w="833"/>
        <w:gridCol w:w="784"/>
        <w:gridCol w:w="1083"/>
        <w:gridCol w:w="81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9" w:hRule="atLeast"/>
        </w:trPr>
        <w:tc>
          <w:tcPr>
            <w:tcW w:w="750" w:type="dxa"/>
            <w:vMerge w:val="restart"/>
            <w:noWrap w:val="0"/>
            <w:vAlign w:val="center"/>
          </w:tcPr>
          <w:p>
            <w:pPr>
              <w:pStyle w:val="33"/>
              <w:spacing w:beforeLines="0" w:afterLines="0" w:line="360" w:lineRule="auto"/>
              <w:ind w:left="0" w:right="0"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3330" w:type="dxa"/>
            <w:vMerge w:val="restart"/>
            <w:noWrap w:val="0"/>
            <w:vAlign w:val="center"/>
          </w:tcPr>
          <w:p>
            <w:pPr>
              <w:pStyle w:val="33"/>
              <w:tabs>
                <w:tab w:val="left" w:pos="582"/>
              </w:tabs>
              <w:spacing w:beforeLines="0" w:afterLines="0" w:line="360" w:lineRule="auto"/>
              <w:ind w:left="0"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部</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位</w:t>
            </w:r>
          </w:p>
        </w:tc>
        <w:tc>
          <w:tcPr>
            <w:tcW w:w="5756" w:type="dxa"/>
            <w:gridSpan w:val="7"/>
            <w:noWrap w:val="0"/>
            <w:vAlign w:val="center"/>
          </w:tcPr>
          <w:p>
            <w:pPr>
              <w:pStyle w:val="33"/>
              <w:spacing w:before="0" w:beforeLines="0" w:afterLines="0" w:line="360" w:lineRule="auto"/>
              <w:ind w:left="0" w:right="0"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额定电压(kV)</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750" w:type="dxa"/>
            <w:vMerge w:val="continue"/>
            <w:tcBorders>
              <w:top w:val="nil"/>
            </w:tcBorders>
            <w:noWrap w:val="0"/>
            <w:vAlign w:val="center"/>
          </w:tcPr>
          <w:p>
            <w:pPr>
              <w:spacing w:beforeLines="0" w:afterLines="0" w:line="360" w:lineRule="auto"/>
              <w:ind w:firstLine="480" w:firstLineChars="200"/>
              <w:jc w:val="center"/>
              <w:rPr>
                <w:rFonts w:hint="eastAsia" w:ascii="宋体" w:hAnsi="宋体" w:eastAsia="宋体" w:cs="宋体"/>
                <w:color w:val="auto"/>
                <w:kern w:val="2"/>
                <w:sz w:val="24"/>
                <w:szCs w:val="24"/>
                <w:highlight w:val="none"/>
                <w:lang w:val="en-US" w:eastAsia="zh-CN" w:bidi="ar-SA"/>
              </w:rPr>
            </w:pPr>
          </w:p>
        </w:tc>
        <w:tc>
          <w:tcPr>
            <w:tcW w:w="3330" w:type="dxa"/>
            <w:vMerge w:val="continue"/>
            <w:tcBorders>
              <w:top w:val="nil"/>
            </w:tcBorders>
            <w:noWrap w:val="0"/>
            <w:vAlign w:val="center"/>
          </w:tcPr>
          <w:p>
            <w:pPr>
              <w:spacing w:beforeLines="0" w:afterLines="0" w:line="360" w:lineRule="auto"/>
              <w:ind w:firstLine="480" w:firstLineChars="200"/>
              <w:jc w:val="center"/>
              <w:rPr>
                <w:rFonts w:hint="eastAsia" w:ascii="宋体" w:hAnsi="宋体" w:eastAsia="宋体" w:cs="宋体"/>
                <w:color w:val="auto"/>
                <w:kern w:val="2"/>
                <w:sz w:val="24"/>
                <w:szCs w:val="24"/>
                <w:highlight w:val="none"/>
                <w:lang w:val="en-US" w:eastAsia="zh-CN" w:bidi="ar-SA"/>
              </w:rPr>
            </w:pPr>
          </w:p>
        </w:tc>
        <w:tc>
          <w:tcPr>
            <w:tcW w:w="675" w:type="dxa"/>
            <w:noWrap w:val="0"/>
            <w:vAlign w:val="center"/>
          </w:tcPr>
          <w:p>
            <w:pPr>
              <w:pStyle w:val="33"/>
              <w:spacing w:before="0" w:beforeLines="0" w:afterLines="0" w:line="360" w:lineRule="auto"/>
              <w:ind w:left="0" w:right="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0.4</w:t>
            </w:r>
          </w:p>
        </w:tc>
        <w:tc>
          <w:tcPr>
            <w:tcW w:w="795" w:type="dxa"/>
            <w:noWrap w:val="0"/>
            <w:vAlign w:val="center"/>
          </w:tcPr>
          <w:p>
            <w:pPr>
              <w:pStyle w:val="33"/>
              <w:spacing w:beforeLines="0" w:afterLines="0" w:line="360" w:lineRule="auto"/>
              <w:ind w:left="0" w:right="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w:t>
            </w:r>
          </w:p>
        </w:tc>
        <w:tc>
          <w:tcPr>
            <w:tcW w:w="769" w:type="dxa"/>
            <w:noWrap w:val="0"/>
            <w:vAlign w:val="center"/>
          </w:tcPr>
          <w:p>
            <w:pPr>
              <w:pStyle w:val="33"/>
              <w:spacing w:before="0" w:beforeLines="0" w:afterLines="0" w:line="360" w:lineRule="auto"/>
              <w:ind w:left="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833" w:type="dxa"/>
            <w:noWrap w:val="0"/>
            <w:vAlign w:val="center"/>
          </w:tcPr>
          <w:p>
            <w:pPr>
              <w:pStyle w:val="33"/>
              <w:spacing w:before="0" w:beforeLines="0" w:afterLines="0" w:line="360" w:lineRule="auto"/>
              <w:ind w:left="0" w:right="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784" w:type="dxa"/>
            <w:noWrap w:val="0"/>
            <w:vAlign w:val="center"/>
          </w:tcPr>
          <w:p>
            <w:pPr>
              <w:pStyle w:val="33"/>
              <w:spacing w:before="0" w:beforeLines="0" w:afterLines="0" w:line="360" w:lineRule="auto"/>
              <w:ind w:left="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w:t>
            </w:r>
          </w:p>
        </w:tc>
        <w:tc>
          <w:tcPr>
            <w:tcW w:w="1083" w:type="dxa"/>
            <w:noWrap w:val="0"/>
            <w:vAlign w:val="center"/>
          </w:tcPr>
          <w:p>
            <w:pPr>
              <w:pStyle w:val="33"/>
              <w:spacing w:before="0" w:beforeLines="0" w:afterLines="0" w:line="360" w:lineRule="auto"/>
              <w:ind w:left="0"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w:t>
            </w:r>
          </w:p>
        </w:tc>
        <w:tc>
          <w:tcPr>
            <w:tcW w:w="817" w:type="dxa"/>
            <w:noWrap w:val="0"/>
            <w:vAlign w:val="center"/>
          </w:tcPr>
          <w:p>
            <w:pPr>
              <w:pStyle w:val="33"/>
              <w:spacing w:before="0" w:beforeLines="0" w:afterLines="0" w:line="360" w:lineRule="auto"/>
              <w:ind w:left="0"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9" w:hRule="atLeast"/>
        </w:trPr>
        <w:tc>
          <w:tcPr>
            <w:tcW w:w="750" w:type="dxa"/>
            <w:noWrap w:val="0"/>
            <w:vAlign w:val="center"/>
          </w:tcPr>
          <w:p>
            <w:pPr>
              <w:pStyle w:val="33"/>
              <w:spacing w:beforeLines="0" w:afterLines="0"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3330" w:type="dxa"/>
            <w:noWrap w:val="0"/>
            <w:vAlign w:val="center"/>
          </w:tcPr>
          <w:p>
            <w:pPr>
              <w:pStyle w:val="33"/>
              <w:spacing w:before="0" w:beforeLines="0" w:afterLines="0" w:line="360" w:lineRule="auto"/>
              <w:ind w:left="0" w:right="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不同相的裸带电体之间及裸露带电部分连接地骨架之间</w:t>
            </w:r>
          </w:p>
        </w:tc>
        <w:tc>
          <w:tcPr>
            <w:tcW w:w="675" w:type="dxa"/>
            <w:noWrap w:val="0"/>
            <w:vAlign w:val="center"/>
          </w:tcPr>
          <w:p>
            <w:pPr>
              <w:pStyle w:val="33"/>
              <w:spacing w:beforeLines="0" w:afterLines="0" w:line="360" w:lineRule="auto"/>
              <w:ind w:right="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w:t>
            </w:r>
          </w:p>
        </w:tc>
        <w:tc>
          <w:tcPr>
            <w:tcW w:w="795" w:type="dxa"/>
            <w:noWrap w:val="0"/>
            <w:vAlign w:val="center"/>
          </w:tcPr>
          <w:p>
            <w:pPr>
              <w:pStyle w:val="33"/>
              <w:spacing w:beforeLines="0" w:afterLines="0" w:line="360" w:lineRule="auto"/>
              <w:ind w:right="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75</w:t>
            </w:r>
          </w:p>
        </w:tc>
        <w:tc>
          <w:tcPr>
            <w:tcW w:w="769" w:type="dxa"/>
            <w:noWrap w:val="0"/>
            <w:vAlign w:val="center"/>
          </w:tcPr>
          <w:p>
            <w:pPr>
              <w:pStyle w:val="33"/>
              <w:spacing w:beforeLines="0" w:afterLines="0" w:line="360" w:lineRule="auto"/>
              <w:ind w:right="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100</w:t>
            </w:r>
          </w:p>
        </w:tc>
        <w:tc>
          <w:tcPr>
            <w:tcW w:w="833" w:type="dxa"/>
            <w:noWrap w:val="0"/>
            <w:vAlign w:val="center"/>
          </w:tcPr>
          <w:p>
            <w:pPr>
              <w:pStyle w:val="33"/>
              <w:spacing w:beforeLines="0" w:afterLines="0" w:line="360" w:lineRule="auto"/>
              <w:ind w:right="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125</w:t>
            </w:r>
          </w:p>
        </w:tc>
        <w:tc>
          <w:tcPr>
            <w:tcW w:w="784" w:type="dxa"/>
            <w:noWrap w:val="0"/>
            <w:vAlign w:val="center"/>
          </w:tcPr>
          <w:p>
            <w:pPr>
              <w:pStyle w:val="33"/>
              <w:spacing w:beforeLines="0" w:afterLines="0" w:line="36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150</w:t>
            </w:r>
          </w:p>
        </w:tc>
        <w:tc>
          <w:tcPr>
            <w:tcW w:w="1083" w:type="dxa"/>
            <w:noWrap w:val="0"/>
            <w:vAlign w:val="center"/>
          </w:tcPr>
          <w:p>
            <w:pPr>
              <w:pStyle w:val="33"/>
              <w:spacing w:beforeLines="0" w:afterLines="0"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180</w:t>
            </w:r>
          </w:p>
        </w:tc>
        <w:tc>
          <w:tcPr>
            <w:tcW w:w="817" w:type="dxa"/>
            <w:noWrap w:val="0"/>
            <w:vAlign w:val="center"/>
          </w:tcPr>
          <w:p>
            <w:pPr>
              <w:pStyle w:val="33"/>
              <w:spacing w:beforeLines="0" w:afterLines="0" w:line="36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6" w:hRule="atLeast"/>
        </w:trPr>
        <w:tc>
          <w:tcPr>
            <w:tcW w:w="750" w:type="dxa"/>
            <w:noWrap w:val="0"/>
            <w:vAlign w:val="center"/>
          </w:tcPr>
          <w:p>
            <w:pPr>
              <w:pStyle w:val="33"/>
              <w:spacing w:beforeLines="0" w:afterLines="0"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3330" w:type="dxa"/>
            <w:noWrap w:val="0"/>
            <w:vAlign w:val="center"/>
          </w:tcPr>
          <w:p>
            <w:pPr>
              <w:pStyle w:val="33"/>
              <w:spacing w:before="0" w:beforeLines="0" w:afterLines="0" w:line="360" w:lineRule="auto"/>
              <w:ind w:right="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露带电部分至正面金属封板、门或传动杆件之间</w:t>
            </w:r>
          </w:p>
        </w:tc>
        <w:tc>
          <w:tcPr>
            <w:tcW w:w="675" w:type="dxa"/>
            <w:noWrap w:val="0"/>
            <w:vAlign w:val="center"/>
          </w:tcPr>
          <w:p>
            <w:pPr>
              <w:pStyle w:val="33"/>
              <w:spacing w:beforeLines="0" w:afterLines="0" w:line="360" w:lineRule="auto"/>
              <w:ind w:firstLine="480" w:firstLineChars="200"/>
              <w:jc w:val="center"/>
              <w:rPr>
                <w:rFonts w:hint="eastAsia" w:ascii="宋体" w:hAnsi="宋体" w:eastAsia="宋体" w:cs="宋体"/>
                <w:color w:val="auto"/>
                <w:kern w:val="2"/>
                <w:sz w:val="24"/>
                <w:szCs w:val="24"/>
                <w:highlight w:val="none"/>
                <w:lang w:val="en-US" w:eastAsia="zh-CN" w:bidi="ar-SA"/>
              </w:rPr>
            </w:pPr>
          </w:p>
        </w:tc>
        <w:tc>
          <w:tcPr>
            <w:tcW w:w="795" w:type="dxa"/>
            <w:noWrap w:val="0"/>
            <w:vAlign w:val="center"/>
          </w:tcPr>
          <w:p>
            <w:pPr>
              <w:pStyle w:val="33"/>
              <w:spacing w:beforeLines="0" w:afterLines="0" w:line="360" w:lineRule="auto"/>
              <w:ind w:right="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105</w:t>
            </w:r>
          </w:p>
        </w:tc>
        <w:tc>
          <w:tcPr>
            <w:tcW w:w="769" w:type="dxa"/>
            <w:noWrap w:val="0"/>
            <w:vAlign w:val="center"/>
          </w:tcPr>
          <w:p>
            <w:pPr>
              <w:pStyle w:val="33"/>
              <w:spacing w:beforeLines="0" w:afterLines="0" w:line="360" w:lineRule="auto"/>
              <w:ind w:right="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130</w:t>
            </w:r>
          </w:p>
        </w:tc>
        <w:tc>
          <w:tcPr>
            <w:tcW w:w="833" w:type="dxa"/>
            <w:noWrap w:val="0"/>
            <w:vAlign w:val="center"/>
          </w:tcPr>
          <w:p>
            <w:pPr>
              <w:pStyle w:val="33"/>
              <w:spacing w:beforeLines="0" w:afterLines="0" w:line="360" w:lineRule="auto"/>
              <w:ind w:right="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155</w:t>
            </w:r>
          </w:p>
        </w:tc>
        <w:tc>
          <w:tcPr>
            <w:tcW w:w="784" w:type="dxa"/>
            <w:noWrap w:val="0"/>
            <w:vAlign w:val="center"/>
          </w:tcPr>
          <w:p>
            <w:pPr>
              <w:pStyle w:val="33"/>
              <w:spacing w:beforeLines="0" w:afterLines="0" w:line="360" w:lineRule="auto"/>
              <w:ind w:firstLine="480" w:firstLineChars="200"/>
              <w:jc w:val="center"/>
              <w:rPr>
                <w:rFonts w:hint="eastAsia" w:ascii="宋体" w:hAnsi="宋体" w:eastAsia="宋体" w:cs="宋体"/>
                <w:color w:val="auto"/>
                <w:kern w:val="2"/>
                <w:sz w:val="24"/>
                <w:szCs w:val="24"/>
                <w:highlight w:val="none"/>
                <w:lang w:val="en-US" w:eastAsia="zh-CN" w:bidi="ar-SA"/>
              </w:rPr>
            </w:pPr>
          </w:p>
        </w:tc>
        <w:tc>
          <w:tcPr>
            <w:tcW w:w="1083" w:type="dxa"/>
            <w:noWrap w:val="0"/>
            <w:vAlign w:val="center"/>
          </w:tcPr>
          <w:p>
            <w:pPr>
              <w:pStyle w:val="33"/>
              <w:spacing w:beforeLines="0" w:afterLines="0" w:line="360" w:lineRule="auto"/>
              <w:ind w:firstLine="480" w:firstLineChars="200"/>
              <w:jc w:val="center"/>
              <w:rPr>
                <w:rFonts w:hint="eastAsia" w:ascii="宋体" w:hAnsi="宋体" w:eastAsia="宋体" w:cs="宋体"/>
                <w:color w:val="auto"/>
                <w:kern w:val="2"/>
                <w:sz w:val="24"/>
                <w:szCs w:val="24"/>
                <w:highlight w:val="none"/>
                <w:lang w:val="en-US" w:eastAsia="zh-CN" w:bidi="ar-SA"/>
              </w:rPr>
            </w:pPr>
          </w:p>
        </w:tc>
        <w:tc>
          <w:tcPr>
            <w:tcW w:w="817" w:type="dxa"/>
            <w:noWrap w:val="0"/>
            <w:vAlign w:val="center"/>
          </w:tcPr>
          <w:p>
            <w:pPr>
              <w:pStyle w:val="33"/>
              <w:spacing w:beforeLines="0" w:afterLines="0" w:line="360" w:lineRule="auto"/>
              <w:ind w:firstLine="480" w:firstLineChars="200"/>
              <w:jc w:val="center"/>
              <w:rPr>
                <w:rFonts w:hint="eastAsia" w:ascii="宋体" w:hAnsi="宋体" w:eastAsia="宋体" w:cs="宋体"/>
                <w:color w:val="auto"/>
                <w:kern w:val="2"/>
                <w:sz w:val="24"/>
                <w:szCs w:val="24"/>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0" w:hRule="atLeast"/>
        </w:trPr>
        <w:tc>
          <w:tcPr>
            <w:tcW w:w="750" w:type="dxa"/>
            <w:noWrap w:val="0"/>
            <w:vAlign w:val="center"/>
          </w:tcPr>
          <w:p>
            <w:pPr>
              <w:pStyle w:val="33"/>
              <w:spacing w:beforeLines="0" w:afterLines="0"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3330" w:type="dxa"/>
            <w:noWrap w:val="0"/>
            <w:vAlign w:val="center"/>
          </w:tcPr>
          <w:p>
            <w:pPr>
              <w:pStyle w:val="33"/>
              <w:spacing w:before="0" w:beforeLines="0" w:afterLines="0" w:line="360" w:lineRule="auto"/>
              <w:ind w:right="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裸露带电部分至正面网状封板或网状门之间</w:t>
            </w:r>
          </w:p>
        </w:tc>
        <w:tc>
          <w:tcPr>
            <w:tcW w:w="675" w:type="dxa"/>
            <w:noWrap w:val="0"/>
            <w:vAlign w:val="center"/>
          </w:tcPr>
          <w:p>
            <w:pPr>
              <w:pStyle w:val="33"/>
              <w:spacing w:beforeLines="0" w:afterLines="0" w:line="360" w:lineRule="auto"/>
              <w:ind w:right="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100</w:t>
            </w:r>
          </w:p>
        </w:tc>
        <w:tc>
          <w:tcPr>
            <w:tcW w:w="795" w:type="dxa"/>
            <w:noWrap w:val="0"/>
            <w:vAlign w:val="center"/>
          </w:tcPr>
          <w:p>
            <w:pPr>
              <w:pStyle w:val="33"/>
              <w:spacing w:beforeLines="0" w:afterLines="0" w:line="360" w:lineRule="auto"/>
              <w:ind w:right="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175</w:t>
            </w:r>
          </w:p>
        </w:tc>
        <w:tc>
          <w:tcPr>
            <w:tcW w:w="769" w:type="dxa"/>
            <w:noWrap w:val="0"/>
            <w:vAlign w:val="center"/>
          </w:tcPr>
          <w:p>
            <w:pPr>
              <w:pStyle w:val="33"/>
              <w:spacing w:beforeLines="0" w:afterLines="0" w:line="360" w:lineRule="auto"/>
              <w:ind w:right="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200</w:t>
            </w:r>
          </w:p>
        </w:tc>
        <w:tc>
          <w:tcPr>
            <w:tcW w:w="833" w:type="dxa"/>
            <w:noWrap w:val="0"/>
            <w:vAlign w:val="center"/>
          </w:tcPr>
          <w:p>
            <w:pPr>
              <w:pStyle w:val="33"/>
              <w:spacing w:beforeLines="0" w:afterLines="0" w:line="360" w:lineRule="auto"/>
              <w:ind w:right="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225</w:t>
            </w:r>
          </w:p>
        </w:tc>
        <w:tc>
          <w:tcPr>
            <w:tcW w:w="784" w:type="dxa"/>
            <w:noWrap w:val="0"/>
            <w:vAlign w:val="center"/>
          </w:tcPr>
          <w:p>
            <w:pPr>
              <w:pStyle w:val="33"/>
              <w:spacing w:beforeLines="0" w:afterLines="0" w:line="36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250</w:t>
            </w:r>
          </w:p>
        </w:tc>
        <w:tc>
          <w:tcPr>
            <w:tcW w:w="1083" w:type="dxa"/>
            <w:noWrap w:val="0"/>
            <w:vAlign w:val="center"/>
          </w:tcPr>
          <w:p>
            <w:pPr>
              <w:pStyle w:val="33"/>
              <w:spacing w:beforeLines="0" w:afterLines="0" w:line="36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280</w:t>
            </w:r>
          </w:p>
        </w:tc>
        <w:tc>
          <w:tcPr>
            <w:tcW w:w="817" w:type="dxa"/>
            <w:noWrap w:val="0"/>
            <w:vAlign w:val="center"/>
          </w:tcPr>
          <w:p>
            <w:pPr>
              <w:pStyle w:val="33"/>
              <w:spacing w:beforeLines="0" w:afterLines="0" w:line="36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750" w:type="dxa"/>
            <w:noWrap w:val="0"/>
            <w:vAlign w:val="center"/>
          </w:tcPr>
          <w:p>
            <w:pPr>
              <w:pStyle w:val="33"/>
              <w:spacing w:before="0" w:beforeLines="0" w:afterLines="0"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3330" w:type="dxa"/>
            <w:noWrap w:val="0"/>
            <w:vAlign w:val="center"/>
          </w:tcPr>
          <w:p>
            <w:pPr>
              <w:pStyle w:val="33"/>
              <w:spacing w:before="0" w:beforeLines="0" w:afterLines="0" w:line="36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无遮拦导体至地(楼)面之间</w:t>
            </w:r>
          </w:p>
        </w:tc>
        <w:tc>
          <w:tcPr>
            <w:tcW w:w="675" w:type="dxa"/>
            <w:noWrap w:val="0"/>
            <w:vAlign w:val="center"/>
          </w:tcPr>
          <w:p>
            <w:pPr>
              <w:pStyle w:val="33"/>
              <w:spacing w:beforeLines="0" w:afterLines="0" w:line="360" w:lineRule="auto"/>
              <w:ind w:right="0" w:righ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2300</w:t>
            </w:r>
          </w:p>
        </w:tc>
        <w:tc>
          <w:tcPr>
            <w:tcW w:w="795" w:type="dxa"/>
            <w:noWrap w:val="0"/>
            <w:vAlign w:val="center"/>
          </w:tcPr>
          <w:p>
            <w:pPr>
              <w:pStyle w:val="33"/>
              <w:spacing w:beforeLines="0" w:afterLines="0" w:line="360" w:lineRule="auto"/>
              <w:ind w:right="0" w:righ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2375</w:t>
            </w:r>
          </w:p>
        </w:tc>
        <w:tc>
          <w:tcPr>
            <w:tcW w:w="769" w:type="dxa"/>
            <w:noWrap w:val="0"/>
            <w:vAlign w:val="center"/>
          </w:tcPr>
          <w:p>
            <w:pPr>
              <w:pStyle w:val="33"/>
              <w:spacing w:beforeLines="0" w:afterLines="0" w:line="360" w:lineRule="auto"/>
              <w:ind w:right="0" w:righ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2400</w:t>
            </w:r>
          </w:p>
        </w:tc>
        <w:tc>
          <w:tcPr>
            <w:tcW w:w="833" w:type="dxa"/>
            <w:noWrap w:val="0"/>
            <w:vAlign w:val="center"/>
          </w:tcPr>
          <w:p>
            <w:pPr>
              <w:pStyle w:val="33"/>
              <w:spacing w:beforeLines="0" w:afterLines="0" w:line="360" w:lineRule="auto"/>
              <w:ind w:right="0" w:righ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2425</w:t>
            </w:r>
          </w:p>
        </w:tc>
        <w:tc>
          <w:tcPr>
            <w:tcW w:w="784" w:type="dxa"/>
            <w:noWrap w:val="0"/>
            <w:vAlign w:val="center"/>
          </w:tcPr>
          <w:p>
            <w:pPr>
              <w:pStyle w:val="33"/>
              <w:spacing w:beforeLines="0" w:afterLines="0" w:line="360" w:lineRule="auto"/>
              <w:ind w:right="0" w:righ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2450</w:t>
            </w:r>
          </w:p>
        </w:tc>
        <w:tc>
          <w:tcPr>
            <w:tcW w:w="1083" w:type="dxa"/>
            <w:noWrap w:val="0"/>
            <w:vAlign w:val="center"/>
          </w:tcPr>
          <w:p>
            <w:pPr>
              <w:pStyle w:val="33"/>
              <w:spacing w:beforeLines="0" w:afterLines="0" w:line="360" w:lineRule="auto"/>
              <w:ind w:right="0" w:righ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2480</w:t>
            </w:r>
          </w:p>
        </w:tc>
        <w:tc>
          <w:tcPr>
            <w:tcW w:w="817" w:type="dxa"/>
            <w:noWrap w:val="0"/>
            <w:vAlign w:val="center"/>
          </w:tcPr>
          <w:p>
            <w:pPr>
              <w:pStyle w:val="33"/>
              <w:spacing w:beforeLines="0" w:afterLines="0" w:line="360" w:lineRule="auto"/>
              <w:ind w:right="0" w:righ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2600</w:t>
            </w:r>
          </w:p>
        </w:tc>
      </w:tr>
    </w:tbl>
    <w:p>
      <w:pPr>
        <w:numPr>
          <w:ilvl w:val="-1"/>
          <w:numId w:val="0"/>
        </w:numPr>
        <w:spacing w:beforeLines="0" w:afterLines="0" w:line="360" w:lineRule="auto"/>
        <w:ind w:leftChars="200" w:firstLine="0" w:firstLineChars="0"/>
        <w:rPr>
          <w:rFonts w:hint="eastAsia" w:ascii="宋体" w:hAnsi="宋体" w:eastAsia="宋体" w:cs="宋体"/>
          <w:b w:val="0"/>
          <w:sz w:val="24"/>
          <w:szCs w:val="24"/>
          <w:highlight w:val="none"/>
        </w:rPr>
        <w:pPrChange w:id="8" w:author="云上晴" w:date="2023-10-31T11:51:01Z">
          <w:pPr>
            <w:numPr>
              <w:ilvl w:val="0"/>
              <w:numId w:val="4"/>
            </w:numPr>
            <w:spacing w:beforeLines="0" w:afterLines="0" w:line="360" w:lineRule="auto"/>
            <w:ind w:firstLine="480" w:firstLineChars="200"/>
          </w:pPr>
        </w:pPrChange>
      </w:pPr>
    </w:p>
    <w:p>
      <w:pPr>
        <w:pStyle w:val="25"/>
        <w:numPr>
          <w:ilvl w:val="0"/>
          <w:numId w:val="1"/>
        </w:numPr>
        <w:tabs>
          <w:tab w:val="left" w:pos="420"/>
        </w:tabs>
        <w:spacing w:before="0" w:beforeLines="0" w:after="0" w:afterLines="0" w:line="360" w:lineRule="auto"/>
        <w:ind w:left="0" w:leftChars="0" w:firstLine="48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w:t>
      </w:r>
      <w:del w:id="9" w:author="云上晴" w:date="2023-10-31T11:51:17Z">
        <w:r>
          <w:rPr>
            <w:rFonts w:hint="default" w:ascii="宋体" w:hAnsi="宋体" w:eastAsia="宋体" w:cs="宋体"/>
            <w:b/>
            <w:bCs/>
            <w:sz w:val="24"/>
            <w:szCs w:val="24"/>
            <w:highlight w:val="none"/>
            <w:lang w:val="en-US" w:eastAsia="zh-CN"/>
          </w:rPr>
          <w:delText>施工</w:delText>
        </w:r>
      </w:del>
      <w:ins w:id="10" w:author="云上晴" w:date="2023-10-31T11:51:18Z">
        <w:r>
          <w:rPr>
            <w:rFonts w:hint="eastAsia" w:ascii="宋体" w:hAnsi="宋体" w:eastAsia="宋体" w:cs="宋体"/>
            <w:b/>
            <w:bCs/>
            <w:sz w:val="24"/>
            <w:szCs w:val="24"/>
            <w:highlight w:val="none"/>
            <w:lang w:val="en-US" w:eastAsia="zh-CN"/>
          </w:rPr>
          <w:t>安装</w:t>
        </w:r>
      </w:ins>
      <w:ins w:id="11" w:author="云上晴" w:date="2023-10-31T11:51:19Z">
        <w:r>
          <w:rPr>
            <w:rFonts w:hint="eastAsia" w:ascii="宋体" w:hAnsi="宋体" w:eastAsia="宋体" w:cs="宋体"/>
            <w:b/>
            <w:bCs/>
            <w:sz w:val="24"/>
            <w:szCs w:val="24"/>
            <w:highlight w:val="none"/>
            <w:lang w:val="en-US" w:eastAsia="zh-CN"/>
          </w:rPr>
          <w:t>调试</w:t>
        </w:r>
      </w:ins>
      <w:r>
        <w:rPr>
          <w:rFonts w:hint="eastAsia" w:ascii="宋体" w:hAnsi="宋体" w:eastAsia="宋体" w:cs="宋体"/>
          <w:b/>
          <w:bCs/>
          <w:sz w:val="24"/>
          <w:szCs w:val="24"/>
          <w:highlight w:val="none"/>
          <w:lang w:val="en-US" w:eastAsia="zh-CN"/>
        </w:rPr>
        <w:t>要求</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bCs/>
          <w:color w:val="333333"/>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 xml:space="preserve">1、 </w:t>
      </w:r>
      <w:ins w:id="12" w:author="云上晴" w:date="2023-10-31T11:51:24Z">
        <w:r>
          <w:rPr>
            <w:rFonts w:hint="eastAsia" w:ascii="宋体" w:hAnsi="宋体" w:eastAsia="宋体" w:cs="宋体"/>
            <w:b/>
            <w:bCs/>
            <w:sz w:val="24"/>
            <w:szCs w:val="24"/>
            <w:highlight w:val="none"/>
            <w:lang w:val="en-US" w:eastAsia="zh-CN"/>
          </w:rPr>
          <w:t>安装调试</w:t>
        </w:r>
      </w:ins>
      <w:del w:id="13" w:author="云上晴" w:date="2023-10-31T11:51:24Z">
        <w:r>
          <w:rPr>
            <w:rFonts w:hint="eastAsia" w:ascii="宋体" w:hAnsi="宋体" w:eastAsia="宋体" w:cs="宋体"/>
            <w:color w:val="auto"/>
            <w:kern w:val="2"/>
            <w:sz w:val="24"/>
            <w:szCs w:val="24"/>
            <w:highlight w:val="none"/>
            <w:lang w:val="en-US" w:eastAsia="zh-CN" w:bidi="ar-SA"/>
          </w:rPr>
          <w:delText>施工</w:delText>
        </w:r>
      </w:del>
      <w:r>
        <w:rPr>
          <w:rFonts w:hint="eastAsia" w:ascii="宋体" w:hAnsi="宋体" w:eastAsia="宋体" w:cs="宋体"/>
          <w:color w:val="auto"/>
          <w:kern w:val="2"/>
          <w:sz w:val="24"/>
          <w:szCs w:val="24"/>
          <w:highlight w:val="none"/>
          <w:lang w:val="en-US" w:eastAsia="zh-CN" w:bidi="ar-SA"/>
        </w:rPr>
        <w:t>方法及技术要求</w:t>
      </w:r>
      <w:r>
        <w:rPr>
          <w:rFonts w:hint="eastAsia" w:ascii="宋体" w:hAnsi="宋体" w:eastAsia="宋体" w:cs="宋体"/>
          <w:bCs/>
          <w:color w:val="333333"/>
          <w:sz w:val="24"/>
          <w:szCs w:val="24"/>
          <w:highlight w:val="none"/>
          <w:lang w:val="en-US" w:eastAsia="zh-CN"/>
        </w:rPr>
        <w:t>：</w:t>
      </w:r>
    </w:p>
    <w:p>
      <w:pPr>
        <w:numPr>
          <w:ilvl w:val="0"/>
          <w:numId w:val="0"/>
        </w:numPr>
        <w:spacing w:beforeLines="0" w:afterLines="0" w:line="360" w:lineRule="auto"/>
        <w:ind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（1）安装无源无线测温传感器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安装过程中需停电安装，在高压进线柜推出VD4断路器小车：</w:t>
      </w:r>
    </w:p>
    <w:p>
      <w:pPr>
        <w:keepNext w:val="0"/>
        <w:keepLines w:val="0"/>
        <w:pageBreakBefore w:val="0"/>
        <w:widowControl w:val="0"/>
        <w:numPr>
          <w:ilvl w:val="0"/>
          <w:numId w:val="5"/>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由于传感器采用电磁能供电，所以固定传感器必须用专门配发的合金钢带（取电用）捆绑固定，并且在确定安装位置时，必须保证传感器金属环内上电运行时有电流回路通过；</w:t>
      </w:r>
    </w:p>
    <w:p>
      <w:pPr>
        <w:keepNext w:val="0"/>
        <w:keepLines w:val="0"/>
        <w:pageBreakBefore w:val="0"/>
        <w:widowControl w:val="0"/>
        <w:numPr>
          <w:ilvl w:val="0"/>
          <w:numId w:val="5"/>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传感器的感温部位在传感器的底部金属屏蔽罩内，安装时必须保证传感器底部紧贴被测触头的金属部位，以保证传感器感应温度的准确性；</w:t>
      </w:r>
    </w:p>
    <w:p>
      <w:pPr>
        <w:keepNext w:val="0"/>
        <w:keepLines w:val="0"/>
        <w:pageBreakBefore w:val="0"/>
        <w:widowControl w:val="0"/>
        <w:numPr>
          <w:ilvl w:val="0"/>
          <w:numId w:val="5"/>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传感器安装时必须使用配发的橙色硅胶垫，此硅胶垫的作用为防滑、固定、挤压缓冲，具体数量需根据安装位置的尺寸而定；常规630A静触头安装为将单只硅胶垫一分为二即可，630A动触头安装两只，2000A以上静触头需安装至少三只以上。</w:t>
      </w:r>
    </w:p>
    <w:p>
      <w:pPr>
        <w:keepNext w:val="0"/>
        <w:keepLines w:val="0"/>
        <w:pageBreakBefore w:val="0"/>
        <w:widowControl w:val="0"/>
        <w:numPr>
          <w:ilvl w:val="0"/>
          <w:numId w:val="5"/>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由于传感器一般安装在高压线路上，所以安装时，必须考虑最小安全距离，以保证设备投电后运行安全；</w:t>
      </w:r>
    </w:p>
    <w:p>
      <w:pPr>
        <w:keepNext w:val="0"/>
        <w:keepLines w:val="0"/>
        <w:pageBreakBefore w:val="0"/>
        <w:widowControl w:val="0"/>
        <w:numPr>
          <w:ilvl w:val="0"/>
          <w:numId w:val="5"/>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安装传感器时，为最大限度保证传感器发射信号的强度和接收设备的接收效果，尽量将传感器采用正面朝上的方向固定；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传感器安装时，合金钢带箍的太紧或太松可能会使传感器变形、触头活动受限、测温效果低下等情况，需要特别注意。</w:t>
      </w:r>
    </w:p>
    <w:tbl>
      <w:tblPr>
        <w:tblStyle w:val="13"/>
        <w:tblpPr w:leftFromText="180" w:rightFromText="180" w:vertAnchor="text" w:horzAnchor="page" w:tblpX="1419" w:tblpY="130"/>
        <w:tblOverlap w:val="never"/>
        <w:tblW w:w="90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56"/>
        <w:gridCol w:w="4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56" w:type="dxa"/>
            <w:tcBorders>
              <w:tl2br w:val="nil"/>
              <w:tr2bl w:val="nil"/>
            </w:tcBorders>
            <w:noWrap w:val="0"/>
            <w:vAlign w:val="top"/>
          </w:tcPr>
          <w:p>
            <w:pPr>
              <w:spacing w:beforeLines="0" w:afterLines="0" w:line="360" w:lineRule="auto"/>
              <w:ind w:firstLine="480" w:firstLineChars="200"/>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rPr>
              <w:drawing>
                <wp:anchor distT="0" distB="0" distL="114300" distR="114300" simplePos="0" relativeHeight="251659264" behindDoc="0" locked="0" layoutInCell="1" allowOverlap="1">
                  <wp:simplePos x="0" y="0"/>
                  <wp:positionH relativeFrom="page">
                    <wp:posOffset>635</wp:posOffset>
                  </wp:positionH>
                  <wp:positionV relativeFrom="paragraph">
                    <wp:posOffset>307340</wp:posOffset>
                  </wp:positionV>
                  <wp:extent cx="3109595" cy="1738630"/>
                  <wp:effectExtent l="0" t="0" r="14605" b="13970"/>
                  <wp:wrapTopAndBottom/>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pic:cNvPicPr>
                            <a:picLocks noChangeAspect="1"/>
                          </pic:cNvPicPr>
                        </pic:nvPicPr>
                        <pic:blipFill>
                          <a:blip r:embed="rId6"/>
                          <a:stretch>
                            <a:fillRect/>
                          </a:stretch>
                        </pic:blipFill>
                        <pic:spPr>
                          <a:xfrm>
                            <a:off x="0" y="0"/>
                            <a:ext cx="3109595" cy="1738630"/>
                          </a:xfrm>
                          <a:prstGeom prst="rect">
                            <a:avLst/>
                          </a:prstGeom>
                          <a:noFill/>
                          <a:ln>
                            <a:noFill/>
                          </a:ln>
                        </pic:spPr>
                      </pic:pic>
                    </a:graphicData>
                  </a:graphic>
                </wp:anchor>
              </w:drawing>
            </w:r>
          </w:p>
        </w:tc>
        <w:tc>
          <w:tcPr>
            <w:tcW w:w="4998" w:type="dxa"/>
            <w:tcBorders>
              <w:tl2br w:val="nil"/>
              <w:tr2bl w:val="nil"/>
            </w:tcBorders>
            <w:noWrap w:val="0"/>
            <w:vAlign w:val="top"/>
          </w:tcPr>
          <w:p>
            <w:pPr>
              <w:spacing w:beforeLines="0" w:afterLines="0" w:line="360" w:lineRule="auto"/>
              <w:ind w:firstLine="480" w:firstLineChars="200"/>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rPr>
              <w:drawing>
                <wp:inline distT="0" distB="0" distL="114300" distR="114300">
                  <wp:extent cx="1409700" cy="1926590"/>
                  <wp:effectExtent l="0" t="0" r="0" b="1651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7"/>
                          <a:stretch>
                            <a:fillRect/>
                          </a:stretch>
                        </pic:blipFill>
                        <pic:spPr>
                          <a:xfrm>
                            <a:off x="0" y="0"/>
                            <a:ext cx="1409700" cy="1926590"/>
                          </a:xfrm>
                          <a:prstGeom prst="rect">
                            <a:avLst/>
                          </a:prstGeom>
                          <a:noFill/>
                          <a:ln>
                            <a:noFill/>
                          </a:ln>
                        </pic:spPr>
                      </pic:pic>
                    </a:graphicData>
                  </a:graphic>
                </wp:inline>
              </w:drawing>
            </w:r>
            <w:r>
              <w:rPr>
                <w:rFonts w:hint="eastAsia" w:ascii="宋体" w:hAnsi="宋体" w:eastAsia="宋体" w:cs="宋体"/>
                <w:sz w:val="24"/>
                <w:szCs w:val="24"/>
                <w:highlight w:val="none"/>
              </w:rPr>
              <w:drawing>
                <wp:inline distT="0" distB="0" distL="114300" distR="114300">
                  <wp:extent cx="1402080" cy="1914525"/>
                  <wp:effectExtent l="0" t="0" r="7620" b="9525"/>
                  <wp:docPr id="10" name="图片 7" descr="1689926588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1689926588091"/>
                          <pic:cNvPicPr>
                            <a:picLocks noChangeAspect="1"/>
                          </pic:cNvPicPr>
                        </pic:nvPicPr>
                        <pic:blipFill>
                          <a:blip r:embed="rId8"/>
                          <a:stretch>
                            <a:fillRect/>
                          </a:stretch>
                        </pic:blipFill>
                        <pic:spPr>
                          <a:xfrm>
                            <a:off x="0" y="0"/>
                            <a:ext cx="1402080" cy="1914525"/>
                          </a:xfrm>
                          <a:prstGeom prst="rect">
                            <a:avLst/>
                          </a:prstGeom>
                          <a:noFill/>
                          <a:ln>
                            <a:noFill/>
                          </a:ln>
                        </pic:spPr>
                      </pic:pic>
                    </a:graphicData>
                  </a:graphic>
                </wp:inline>
              </w:drawing>
            </w:r>
            <w:r>
              <w:rPr>
                <w:rFonts w:hint="eastAsia" w:ascii="宋体" w:hAnsi="宋体" w:eastAsia="宋体" w:cs="宋体"/>
                <w:sz w:val="24"/>
                <w:szCs w:val="24"/>
                <w:highlight w:val="none"/>
              </w:rPr>
              <w:drawing>
                <wp:anchor distT="0" distB="0" distL="114300" distR="114300" simplePos="0" relativeHeight="251660288" behindDoc="0" locked="0" layoutInCell="1" allowOverlap="1">
                  <wp:simplePos x="0" y="0"/>
                  <wp:positionH relativeFrom="page">
                    <wp:posOffset>7289165</wp:posOffset>
                  </wp:positionH>
                  <wp:positionV relativeFrom="paragraph">
                    <wp:posOffset>768350</wp:posOffset>
                  </wp:positionV>
                  <wp:extent cx="1825625" cy="2468880"/>
                  <wp:effectExtent l="0" t="0" r="3175" b="7620"/>
                  <wp:wrapNone/>
                  <wp:docPr id="1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6.jpeg"/>
                          <pic:cNvPicPr>
                            <a:picLocks noChangeAspect="1"/>
                          </pic:cNvPicPr>
                        </pic:nvPicPr>
                        <pic:blipFill>
                          <a:blip r:embed="rId9"/>
                          <a:stretch>
                            <a:fillRect/>
                          </a:stretch>
                        </pic:blipFill>
                        <pic:spPr>
                          <a:xfrm>
                            <a:off x="0" y="0"/>
                            <a:ext cx="1825625" cy="2468880"/>
                          </a:xfrm>
                          <a:prstGeom prst="rect">
                            <a:avLst/>
                          </a:prstGeom>
                          <a:noFill/>
                          <a:ln>
                            <a:noFill/>
                          </a:ln>
                        </pic:spPr>
                      </pic:pic>
                    </a:graphicData>
                  </a:graphic>
                </wp:anchor>
              </w:drawing>
            </w:r>
            <w:r>
              <w:rPr>
                <w:rFonts w:hint="eastAsia" w:ascii="宋体" w:hAnsi="宋体" w:eastAsia="宋体" w:cs="宋体"/>
                <w:sz w:val="24"/>
                <w:szCs w:val="24"/>
                <w:highlight w:val="none"/>
              </w:rPr>
              <w:drawing>
                <wp:anchor distT="0" distB="0" distL="114300" distR="114300" simplePos="0" relativeHeight="251661312" behindDoc="0" locked="0" layoutInCell="1" allowOverlap="1">
                  <wp:simplePos x="0" y="0"/>
                  <wp:positionH relativeFrom="page">
                    <wp:posOffset>7136765</wp:posOffset>
                  </wp:positionH>
                  <wp:positionV relativeFrom="paragraph">
                    <wp:posOffset>615950</wp:posOffset>
                  </wp:positionV>
                  <wp:extent cx="1825625" cy="2468880"/>
                  <wp:effectExtent l="0" t="0" r="3175" b="7620"/>
                  <wp:wrapNone/>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9"/>
                          <a:stretch>
                            <a:fillRect/>
                          </a:stretch>
                        </pic:blipFill>
                        <pic:spPr>
                          <a:xfrm>
                            <a:off x="0" y="0"/>
                            <a:ext cx="1825625" cy="2468880"/>
                          </a:xfrm>
                          <a:prstGeom prst="rect">
                            <a:avLst/>
                          </a:prstGeom>
                          <a:noFill/>
                          <a:ln>
                            <a:noFill/>
                          </a:ln>
                        </pic:spPr>
                      </pic:pic>
                    </a:graphicData>
                  </a:graphic>
                </wp:anchor>
              </w:drawing>
            </w:r>
            <w:r>
              <w:rPr>
                <w:rFonts w:hint="eastAsia" w:ascii="宋体" w:hAnsi="宋体" w:eastAsia="宋体" w:cs="宋体"/>
                <w:sz w:val="24"/>
                <w:szCs w:val="24"/>
                <w:highlight w:val="none"/>
              </w:rPr>
              <w:drawing>
                <wp:anchor distT="0" distB="0" distL="114300" distR="114300" simplePos="0" relativeHeight="251662336" behindDoc="0" locked="0" layoutInCell="1" allowOverlap="1">
                  <wp:simplePos x="0" y="0"/>
                  <wp:positionH relativeFrom="page">
                    <wp:posOffset>6984365</wp:posOffset>
                  </wp:positionH>
                  <wp:positionV relativeFrom="paragraph">
                    <wp:posOffset>463550</wp:posOffset>
                  </wp:positionV>
                  <wp:extent cx="1825625" cy="2468880"/>
                  <wp:effectExtent l="0" t="0" r="3175" b="7620"/>
                  <wp:wrapNone/>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9"/>
                          <a:stretch>
                            <a:fillRect/>
                          </a:stretch>
                        </pic:blipFill>
                        <pic:spPr>
                          <a:xfrm>
                            <a:off x="0" y="0"/>
                            <a:ext cx="1825625" cy="2468880"/>
                          </a:xfrm>
                          <a:prstGeom prst="rect">
                            <a:avLst/>
                          </a:prstGeom>
                          <a:noFill/>
                          <a:ln>
                            <a:noFill/>
                          </a:ln>
                        </pic:spPr>
                      </pic:pic>
                    </a:graphicData>
                  </a:graphic>
                </wp:anchor>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color w:val="auto"/>
          <w:kern w:val="2"/>
          <w:sz w:val="24"/>
          <w:szCs w:val="24"/>
          <w:highlight w:val="none"/>
          <w:lang w:val="en-US" w:eastAsia="zh-CN" w:bidi="ar-SA"/>
        </w:rPr>
      </w:pPr>
    </w:p>
    <w:p>
      <w:pPr>
        <w:numPr>
          <w:ilvl w:val="0"/>
          <w:numId w:val="0"/>
        </w:numPr>
        <w:spacing w:beforeLines="0" w:afterLines="0" w:line="360" w:lineRule="auto"/>
        <w:ind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（2）安装双目卡片机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在每个电容柜合适位置选取安装位置，一般选用足够的带电安全距离，把双目卡片机通过磁吸支架安装在柜内壁。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设备一键开机后，无需电力巡检人员操作电脑和实时观测温度数据，发现电容柜柜内异常超温或不明物体移动，便会自动发声报警，有助于减少电力巡检人员投入。</w:t>
      </w:r>
    </w:p>
    <w:p>
      <w:pPr>
        <w:numPr>
          <w:ilvl w:val="0"/>
          <w:numId w:val="0"/>
        </w:numPr>
        <w:spacing w:beforeLines="0" w:afterLines="0" w:line="360" w:lineRule="auto"/>
        <w:ind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drawing>
          <wp:inline distT="0" distB="0" distL="114300" distR="114300">
            <wp:extent cx="5210175" cy="3028950"/>
            <wp:effectExtent l="0" t="0" r="9525" b="0"/>
            <wp:docPr id="8" name="图片 4" descr="1689927729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1689927729539"/>
                    <pic:cNvPicPr>
                      <a:picLocks noChangeAspect="1"/>
                    </pic:cNvPicPr>
                  </pic:nvPicPr>
                  <pic:blipFill>
                    <a:blip r:embed="rId10"/>
                    <a:stretch>
                      <a:fillRect/>
                    </a:stretch>
                  </pic:blipFill>
                  <pic:spPr>
                    <a:xfrm>
                      <a:off x="0" y="0"/>
                      <a:ext cx="5210175" cy="3028950"/>
                    </a:xfrm>
                    <a:prstGeom prst="rect">
                      <a:avLst/>
                    </a:prstGeom>
                    <a:noFill/>
                    <a:ln>
                      <a:noFill/>
                    </a:ln>
                  </pic:spPr>
                </pic:pic>
              </a:graphicData>
            </a:graphic>
          </wp:inline>
        </w:drawing>
      </w:r>
    </w:p>
    <w:p>
      <w:pPr>
        <w:numPr>
          <w:ilvl w:val="0"/>
          <w:numId w:val="0"/>
        </w:numPr>
        <w:spacing w:beforeLines="0" w:afterLines="0" w:line="360" w:lineRule="auto"/>
        <w:ind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sz w:val="24"/>
          <w:szCs w:val="24"/>
          <w:highlight w:val="none"/>
          <w:lang w:val="en-US" w:eastAsia="zh-CN"/>
        </w:rPr>
        <w:t>汇聚层无线智能接收终端</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在配电房合适位置选取安装点，在多个传感器安装点的中间，壁挂在墙上安装；通过无线或网线将测温传感器、双目卡片机连接到交换机接入到智能接收终端。</w:t>
      </w:r>
    </w:p>
    <w:p>
      <w:pPr>
        <w:numPr>
          <w:ilvl w:val="0"/>
          <w:numId w:val="0"/>
        </w:numPr>
        <w:spacing w:beforeLines="0" w:afterLines="0" w:line="360" w:lineRule="auto"/>
        <w:ind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（4）安装</w:t>
      </w:r>
      <w:r>
        <w:rPr>
          <w:rFonts w:hint="eastAsia" w:ascii="宋体" w:hAnsi="宋体" w:eastAsia="宋体" w:cs="宋体"/>
          <w:color w:val="auto"/>
          <w:sz w:val="24"/>
          <w:szCs w:val="24"/>
          <w:highlight w:val="none"/>
          <w:lang w:val="en-US" w:eastAsia="zh-CN"/>
        </w:rPr>
        <w:t>物联网服务器主机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在第四冷站适当位置安装</w:t>
      </w:r>
      <w:r>
        <w:rPr>
          <w:rFonts w:hint="eastAsia" w:ascii="宋体" w:hAnsi="宋体" w:eastAsia="宋体" w:cs="宋体"/>
          <w:color w:val="auto"/>
          <w:sz w:val="24"/>
          <w:szCs w:val="24"/>
          <w:highlight w:val="none"/>
          <w:lang w:val="en-US" w:eastAsia="zh-CN"/>
        </w:rPr>
        <w:t>物联网服务器主机，将智能接收终端或网关设备与服务器主机进行联网，由于现场空间有限，尽量选择经济紧凑的安装方式，不影响冷站值班人员正常运行工作。</w:t>
      </w:r>
    </w:p>
    <w:p>
      <w:pPr>
        <w:numPr>
          <w:ilvl w:val="0"/>
          <w:numId w:val="0"/>
        </w:numPr>
        <w:spacing w:beforeLines="0" w:afterLines="0" w:line="360" w:lineRule="auto"/>
        <w:ind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（5）配置PC客户机</w:t>
      </w:r>
    </w:p>
    <w:p>
      <w:pPr>
        <w:numPr>
          <w:ilvl w:val="0"/>
          <w:numId w:val="0"/>
        </w:numPr>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在第四冷站监控室内配置PC客户机，客户机安装温度监测软件，按规范敷设网线与服务器联网，值班人员可随时检看现场设备的运行情况，定期生成报表。</w:t>
      </w:r>
    </w:p>
    <w:p>
      <w:pPr>
        <w:numPr>
          <w:ilvl w:val="0"/>
          <w:numId w:val="1"/>
        </w:numPr>
        <w:spacing w:before="0" w:beforeLines="0" w:after="0" w:afterLines="0" w:line="360" w:lineRule="auto"/>
        <w:ind w:left="0" w:leftChars="0" w:firstLine="482" w:firstLineChars="200"/>
        <w:rPr>
          <w:rFonts w:hint="eastAsia" w:ascii="宋体" w:hAnsi="宋体" w:eastAsia="宋体" w:cs="宋体"/>
          <w:b/>
          <w:bCs/>
          <w:color w:val="auto"/>
          <w:sz w:val="24"/>
          <w:szCs w:val="24"/>
          <w:highlight w:val="none"/>
          <w:lang w:val="en-US" w:eastAsia="zh-CN"/>
        </w:rPr>
      </w:pPr>
      <w:del w:id="14" w:author="云上晴" w:date="2023-10-31T11:51:39Z">
        <w:r>
          <w:rPr>
            <w:rFonts w:hint="default" w:ascii="宋体" w:hAnsi="宋体" w:eastAsia="宋体" w:cs="宋体"/>
            <w:b/>
            <w:bCs/>
            <w:color w:val="auto"/>
            <w:sz w:val="24"/>
            <w:szCs w:val="24"/>
            <w:highlight w:val="none"/>
            <w:lang w:val="en-US" w:eastAsia="zh-CN"/>
          </w:rPr>
          <w:delText>工程</w:delText>
        </w:r>
      </w:del>
      <w:ins w:id="15" w:author="云上晴" w:date="2023-10-31T11:51:40Z">
        <w:r>
          <w:rPr>
            <w:rFonts w:hint="eastAsia" w:ascii="宋体" w:hAnsi="宋体" w:eastAsia="宋体" w:cs="宋体"/>
            <w:b/>
            <w:bCs/>
            <w:color w:val="auto"/>
            <w:sz w:val="24"/>
            <w:szCs w:val="24"/>
            <w:highlight w:val="none"/>
            <w:lang w:val="en-US" w:eastAsia="zh-CN"/>
          </w:rPr>
          <w:t>工作</w:t>
        </w:r>
      </w:ins>
      <w:r>
        <w:rPr>
          <w:rFonts w:hint="eastAsia" w:ascii="宋体" w:hAnsi="宋体" w:eastAsia="宋体" w:cs="宋体"/>
          <w:b/>
          <w:bCs/>
          <w:color w:val="auto"/>
          <w:sz w:val="24"/>
          <w:szCs w:val="24"/>
          <w:highlight w:val="none"/>
          <w:lang w:val="en-US" w:eastAsia="zh-CN"/>
        </w:rPr>
        <w:t>量及主要设备技术要求</w:t>
      </w:r>
    </w:p>
    <w:p>
      <w:pPr>
        <w:numPr>
          <w:ilvl w:val="-1"/>
          <w:numId w:val="0"/>
        </w:numPr>
        <w:spacing w:before="0" w:beforeLines="0" w:after="0" w:afterLines="0" w:line="360" w:lineRule="auto"/>
        <w:ind w:left="0" w:firstLine="480" w:firstLineChars="200"/>
        <w:rPr>
          <w:rFonts w:hint="eastAsia" w:ascii="宋体" w:hAnsi="宋体"/>
          <w:sz w:val="24"/>
          <w:szCs w:val="24"/>
          <w:highlight w:val="none"/>
        </w:rPr>
      </w:pPr>
      <w:r>
        <w:rPr>
          <w:rFonts w:hint="eastAsia" w:ascii="宋体" w:hAnsi="宋体"/>
          <w:sz w:val="24"/>
          <w:szCs w:val="24"/>
          <w:highlight w:val="none"/>
        </w:rPr>
        <w:t>以下工程量仅作参考，本项目由投标人包工包料，投标人勘踏现场后，应根据下表及结合现场实际情况综合考虑再进行报价。</w:t>
      </w:r>
    </w:p>
    <w:p>
      <w:pPr>
        <w:numPr>
          <w:ilvl w:val="-1"/>
          <w:numId w:val="0"/>
        </w:numPr>
        <w:spacing w:before="0" w:beforeLines="0" w:after="0" w:afterLines="0" w:line="360" w:lineRule="auto"/>
        <w:ind w:left="0" w:leftChars="0" w:firstLine="482" w:firstLineChars="200"/>
        <w:rPr>
          <w:rFonts w:hint="eastAsia" w:ascii="宋体" w:hAnsi="宋体" w:eastAsia="宋体" w:cs="宋体"/>
          <w:b/>
          <w:bCs/>
          <w:color w:val="auto"/>
          <w:sz w:val="24"/>
          <w:szCs w:val="24"/>
          <w:highlight w:val="none"/>
          <w:lang w:val="en-US" w:eastAsia="zh-CN"/>
        </w:rPr>
      </w:pPr>
    </w:p>
    <w:tbl>
      <w:tblPr>
        <w:tblStyle w:val="12"/>
        <w:tblW w:w="970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081"/>
        <w:gridCol w:w="4196"/>
        <w:gridCol w:w="875"/>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spacing w:beforeLines="0" w:afterLines="0" w:line="36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081"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4196"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技术要求</w:t>
            </w:r>
          </w:p>
        </w:tc>
        <w:tc>
          <w:tcPr>
            <w:tcW w:w="875" w:type="dxa"/>
            <w:noWrap w:val="0"/>
            <w:vAlign w:val="center"/>
          </w:tcPr>
          <w:p>
            <w:pPr>
              <w:spacing w:beforeLines="0" w:afterLines="0" w:line="36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857" w:type="dxa"/>
            <w:noWrap w:val="0"/>
            <w:vAlign w:val="center"/>
          </w:tcPr>
          <w:p>
            <w:pPr>
              <w:spacing w:beforeLines="0" w:afterLines="0" w:line="36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7" w:type="dxa"/>
            <w:gridSpan w:val="3"/>
            <w:noWrap w:val="0"/>
            <w:vAlign w:val="center"/>
          </w:tcPr>
          <w:p>
            <w:pPr>
              <w:spacing w:beforeLines="0" w:afterLines="0"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设备安装</w:t>
            </w:r>
          </w:p>
        </w:tc>
        <w:tc>
          <w:tcPr>
            <w:tcW w:w="875"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p>
        </w:tc>
        <w:tc>
          <w:tcPr>
            <w:tcW w:w="857"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00" w:type="dxa"/>
            <w:noWrap w:val="0"/>
            <w:vAlign w:val="center"/>
          </w:tcPr>
          <w:p>
            <w:pPr>
              <w:spacing w:beforeLines="0" w:afterLines="0" w:line="36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081"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安装无源无线测温传感器</w:t>
            </w:r>
          </w:p>
        </w:tc>
        <w:tc>
          <w:tcPr>
            <w:tcW w:w="4196" w:type="dxa"/>
            <w:noWrap w:val="0"/>
            <w:vAlign w:val="center"/>
          </w:tcPr>
          <w:p>
            <w:pPr>
              <w:numPr>
                <w:ilvl w:val="0"/>
                <w:numId w:val="0"/>
              </w:numPr>
              <w:spacing w:beforeLines="0" w:afterLines="0" w:line="360" w:lineRule="auto"/>
              <w:ind w:firstLine="480" w:firstLineChars="20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安装高压柜需停电</w:t>
            </w:r>
          </w:p>
        </w:tc>
        <w:tc>
          <w:tcPr>
            <w:tcW w:w="875"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857"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spacing w:beforeLines="0" w:afterLines="0" w:line="360" w:lineRule="auto"/>
              <w:ind w:firstLine="0" w:firstLineChars="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3081"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安装</w:t>
            </w:r>
            <w:r>
              <w:rPr>
                <w:rFonts w:hint="eastAsia" w:ascii="宋体" w:hAnsi="宋体" w:eastAsia="宋体" w:cs="宋体"/>
                <w:color w:val="auto"/>
                <w:kern w:val="2"/>
                <w:sz w:val="24"/>
                <w:szCs w:val="24"/>
                <w:highlight w:val="none"/>
                <w:lang w:val="en-US" w:eastAsia="zh-CN" w:bidi="ar-SA"/>
              </w:rPr>
              <w:t>无线测温接收装置</w:t>
            </w:r>
          </w:p>
        </w:tc>
        <w:tc>
          <w:tcPr>
            <w:tcW w:w="4196" w:type="dxa"/>
            <w:noWrap w:val="0"/>
            <w:vAlign w:val="center"/>
          </w:tcPr>
          <w:p>
            <w:pPr>
              <w:numPr>
                <w:ilvl w:val="0"/>
                <w:numId w:val="0"/>
              </w:numPr>
              <w:spacing w:beforeLines="0" w:afterLines="0" w:line="360" w:lineRule="auto"/>
              <w:ind w:firstLine="0" w:firstLine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壁挂安装，位置选择考虑接收传感器的接收效果</w:t>
            </w:r>
          </w:p>
        </w:tc>
        <w:tc>
          <w:tcPr>
            <w:tcW w:w="875"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857"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spacing w:beforeLines="0" w:afterLines="0" w:line="360" w:lineRule="auto"/>
              <w:ind w:firstLine="0" w:firstLineChars="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3081"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安装双目卡片机</w:t>
            </w:r>
          </w:p>
        </w:tc>
        <w:tc>
          <w:tcPr>
            <w:tcW w:w="4196" w:type="dxa"/>
            <w:noWrap w:val="0"/>
            <w:vAlign w:val="center"/>
          </w:tcPr>
          <w:p>
            <w:pPr>
              <w:numPr>
                <w:ilvl w:val="0"/>
                <w:numId w:val="0"/>
              </w:numPr>
              <w:spacing w:beforeLines="0" w:afterLines="0"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安装前高压电容柜需停电</w:t>
            </w:r>
          </w:p>
        </w:tc>
        <w:tc>
          <w:tcPr>
            <w:tcW w:w="875"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台</w:t>
            </w:r>
          </w:p>
        </w:tc>
        <w:tc>
          <w:tcPr>
            <w:tcW w:w="857"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spacing w:beforeLines="0" w:afterLines="0" w:line="360" w:lineRule="auto"/>
              <w:ind w:firstLine="0" w:firstLineChars="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3081"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敷设485通讯线</w:t>
            </w:r>
          </w:p>
        </w:tc>
        <w:tc>
          <w:tcPr>
            <w:tcW w:w="4196" w:type="dxa"/>
            <w:noWrap w:val="0"/>
            <w:vAlign w:val="center"/>
          </w:tcPr>
          <w:p>
            <w:pPr>
              <w:numPr>
                <w:ilvl w:val="0"/>
                <w:numId w:val="0"/>
              </w:numPr>
              <w:spacing w:beforeLines="0" w:afterLines="0" w:line="360" w:lineRule="auto"/>
              <w:ind w:firstLine="480" w:firstLineChars="200"/>
              <w:jc w:val="left"/>
              <w:rPr>
                <w:rFonts w:hint="eastAsia" w:ascii="宋体" w:hAnsi="宋体" w:eastAsia="宋体" w:cs="宋体"/>
                <w:sz w:val="24"/>
                <w:szCs w:val="24"/>
                <w:highlight w:val="none"/>
                <w:lang w:val="en-US" w:eastAsia="zh-CN"/>
              </w:rPr>
            </w:pPr>
            <w:r>
              <w:rPr>
                <w:rFonts w:hint="eastAsia" w:ascii="Calibri" w:hAnsi="Calibri" w:eastAsia="宋体" w:cs="Times New Roman"/>
                <w:color w:val="auto"/>
                <w:kern w:val="2"/>
                <w:sz w:val="24"/>
                <w:szCs w:val="24"/>
                <w:highlight w:val="none"/>
                <w:lang w:val="en-US" w:eastAsia="zh-CN" w:bidi="ar-SA"/>
              </w:rPr>
              <w:t>RVVP2*0.75，</w:t>
            </w:r>
            <w:r>
              <w:rPr>
                <w:rFonts w:hint="eastAsia" w:ascii="宋体" w:hAnsi="宋体" w:eastAsia="宋体" w:cs="宋体"/>
                <w:sz w:val="24"/>
                <w:szCs w:val="24"/>
                <w:highlight w:val="none"/>
                <w:lang w:val="en-US" w:eastAsia="zh-CN"/>
              </w:rPr>
              <w:t>高处作业必须办理工作票并系好安全带。</w:t>
            </w:r>
          </w:p>
        </w:tc>
        <w:tc>
          <w:tcPr>
            <w:tcW w:w="875"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米</w:t>
            </w:r>
          </w:p>
        </w:tc>
        <w:tc>
          <w:tcPr>
            <w:tcW w:w="857" w:type="dxa"/>
            <w:noWrap w:val="0"/>
            <w:vAlign w:val="center"/>
          </w:tcPr>
          <w:p>
            <w:pPr>
              <w:spacing w:beforeLines="0" w:afterLines="0" w:line="360" w:lineRule="auto"/>
              <w:ind w:firstLine="0" w:firstLineChars="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spacing w:beforeLines="0" w:afterLines="0" w:line="360" w:lineRule="auto"/>
              <w:ind w:firstLine="0" w:firstLineChars="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3081"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敷设通讯网线</w:t>
            </w:r>
          </w:p>
        </w:tc>
        <w:tc>
          <w:tcPr>
            <w:tcW w:w="4196" w:type="dxa"/>
            <w:noWrap w:val="0"/>
            <w:vAlign w:val="center"/>
          </w:tcPr>
          <w:p>
            <w:pPr>
              <w:numPr>
                <w:ilvl w:val="0"/>
                <w:numId w:val="0"/>
              </w:numPr>
              <w:spacing w:beforeLines="0" w:afterLines="0"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六类网线，高处作业必须办理工作票并系好安全带。</w:t>
            </w:r>
          </w:p>
        </w:tc>
        <w:tc>
          <w:tcPr>
            <w:tcW w:w="875"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米</w:t>
            </w:r>
          </w:p>
        </w:tc>
        <w:tc>
          <w:tcPr>
            <w:tcW w:w="857" w:type="dxa"/>
            <w:noWrap w:val="0"/>
            <w:vAlign w:val="center"/>
          </w:tcPr>
          <w:p>
            <w:pPr>
              <w:spacing w:beforeLines="0" w:afterLines="0" w:line="360" w:lineRule="auto"/>
              <w:ind w:firstLine="0" w:firstLineChars="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0" w:type="dxa"/>
            <w:noWrap w:val="0"/>
            <w:vAlign w:val="center"/>
          </w:tcPr>
          <w:p>
            <w:pPr>
              <w:spacing w:beforeLines="0" w:afterLines="0" w:line="360" w:lineRule="auto"/>
              <w:ind w:firstLine="0" w:firstLineChars="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3081"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敷设电源线</w:t>
            </w:r>
          </w:p>
        </w:tc>
        <w:tc>
          <w:tcPr>
            <w:tcW w:w="4196" w:type="dxa"/>
            <w:noWrap w:val="0"/>
            <w:vAlign w:val="center"/>
          </w:tcPr>
          <w:p>
            <w:pPr>
              <w:numPr>
                <w:ilvl w:val="0"/>
                <w:numId w:val="0"/>
              </w:numPr>
              <w:spacing w:beforeLines="0" w:afterLines="0" w:line="360" w:lineRule="auto"/>
              <w:ind w:firstLine="480" w:firstLineChars="200"/>
              <w:jc w:val="left"/>
              <w:rPr>
                <w:rFonts w:hint="eastAsia" w:ascii="宋体" w:hAnsi="宋体" w:eastAsia="宋体" w:cs="宋体"/>
                <w:sz w:val="24"/>
                <w:szCs w:val="24"/>
                <w:highlight w:val="none"/>
                <w:lang w:val="en-US" w:eastAsia="zh-CN"/>
              </w:rPr>
            </w:pPr>
            <w:r>
              <w:rPr>
                <w:rFonts w:hint="eastAsia" w:ascii="Calibri" w:hAnsi="Calibri" w:eastAsia="宋体" w:cs="Times New Roman"/>
                <w:color w:val="auto"/>
                <w:kern w:val="2"/>
                <w:sz w:val="24"/>
                <w:szCs w:val="24"/>
                <w:highlight w:val="none"/>
                <w:lang w:val="en-US" w:eastAsia="zh-CN" w:bidi="ar-SA"/>
              </w:rPr>
              <w:t>RVV2*0.75，</w:t>
            </w:r>
            <w:r>
              <w:rPr>
                <w:rFonts w:hint="eastAsia" w:ascii="宋体" w:hAnsi="宋体" w:eastAsia="宋体" w:cs="宋体"/>
                <w:sz w:val="24"/>
                <w:szCs w:val="24"/>
                <w:highlight w:val="none"/>
                <w:lang w:val="en-US" w:eastAsia="zh-CN"/>
              </w:rPr>
              <w:t>高处作业必须办理工作票并系好安全带。</w:t>
            </w:r>
          </w:p>
        </w:tc>
        <w:tc>
          <w:tcPr>
            <w:tcW w:w="875"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米</w:t>
            </w:r>
          </w:p>
        </w:tc>
        <w:tc>
          <w:tcPr>
            <w:tcW w:w="857" w:type="dxa"/>
            <w:noWrap w:val="0"/>
            <w:vAlign w:val="center"/>
          </w:tcPr>
          <w:p>
            <w:pPr>
              <w:spacing w:beforeLines="0" w:afterLines="0" w:line="360" w:lineRule="auto"/>
              <w:ind w:firstLine="0" w:firstLineChars="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0" w:type="dxa"/>
            <w:noWrap w:val="0"/>
            <w:vAlign w:val="center"/>
          </w:tcPr>
          <w:p>
            <w:pPr>
              <w:spacing w:beforeLines="0" w:afterLines="0" w:line="360" w:lineRule="auto"/>
              <w:ind w:firstLine="0" w:firstLineChars="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3081"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敷设镀锌管</w:t>
            </w:r>
          </w:p>
        </w:tc>
        <w:tc>
          <w:tcPr>
            <w:tcW w:w="4196" w:type="dxa"/>
            <w:noWrap w:val="0"/>
            <w:vAlign w:val="center"/>
          </w:tcPr>
          <w:p>
            <w:pPr>
              <w:numPr>
                <w:ilvl w:val="0"/>
                <w:numId w:val="0"/>
              </w:numPr>
              <w:spacing w:beforeLines="0" w:afterLines="0"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DN20管，高处作业必须办理工作票并系好安全带。</w:t>
            </w:r>
          </w:p>
        </w:tc>
        <w:tc>
          <w:tcPr>
            <w:tcW w:w="875"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米</w:t>
            </w:r>
          </w:p>
        </w:tc>
        <w:tc>
          <w:tcPr>
            <w:tcW w:w="857" w:type="dxa"/>
            <w:noWrap w:val="0"/>
            <w:vAlign w:val="center"/>
          </w:tcPr>
          <w:p>
            <w:pPr>
              <w:spacing w:beforeLines="0" w:afterLines="0" w:line="360" w:lineRule="auto"/>
              <w:ind w:firstLine="0" w:firstLineChars="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0" w:type="dxa"/>
            <w:noWrap w:val="0"/>
            <w:vAlign w:val="center"/>
          </w:tcPr>
          <w:p>
            <w:pPr>
              <w:spacing w:beforeLines="0" w:afterLines="0" w:line="360" w:lineRule="auto"/>
              <w:ind w:firstLine="0" w:firstLineChars="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3081"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安装交换机</w:t>
            </w:r>
          </w:p>
        </w:tc>
        <w:tc>
          <w:tcPr>
            <w:tcW w:w="4196" w:type="dxa"/>
            <w:noWrap w:val="0"/>
            <w:vAlign w:val="center"/>
          </w:tcPr>
          <w:p>
            <w:pPr>
              <w:numPr>
                <w:ilvl w:val="0"/>
                <w:numId w:val="0"/>
              </w:numPr>
              <w:spacing w:beforeLines="0" w:afterLines="0" w:line="360" w:lineRule="auto"/>
              <w:ind w:firstLine="480" w:firstLineChars="200"/>
              <w:jc w:val="left"/>
              <w:rPr>
                <w:rFonts w:hint="eastAsia" w:ascii="宋体" w:hAnsi="宋体" w:eastAsia="宋体" w:cs="宋体"/>
                <w:sz w:val="24"/>
                <w:szCs w:val="24"/>
                <w:highlight w:val="none"/>
                <w:lang w:val="en-US" w:eastAsia="zh-CN"/>
              </w:rPr>
            </w:pPr>
            <w:r>
              <w:rPr>
                <w:rFonts w:hint="eastAsia" w:ascii="Calibri" w:hAnsi="Calibri" w:eastAsia="宋体" w:cs="Times New Roman"/>
                <w:color w:val="auto"/>
                <w:kern w:val="2"/>
                <w:sz w:val="24"/>
                <w:szCs w:val="24"/>
                <w:highlight w:val="none"/>
                <w:lang w:val="en-US" w:eastAsia="zh-CN" w:bidi="ar-SA"/>
              </w:rPr>
              <w:t>华为24口交换机</w:t>
            </w:r>
          </w:p>
        </w:tc>
        <w:tc>
          <w:tcPr>
            <w:tcW w:w="875"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857" w:type="dxa"/>
            <w:noWrap w:val="0"/>
            <w:vAlign w:val="center"/>
          </w:tcPr>
          <w:p>
            <w:pPr>
              <w:spacing w:beforeLines="0" w:afterLines="0" w:line="360" w:lineRule="auto"/>
              <w:ind w:firstLine="480" w:firstLineChars="20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0" w:type="dxa"/>
            <w:noWrap w:val="0"/>
            <w:vAlign w:val="center"/>
          </w:tcPr>
          <w:p>
            <w:pPr>
              <w:spacing w:beforeLines="0" w:afterLines="0" w:line="360" w:lineRule="auto"/>
              <w:ind w:firstLine="0" w:firstLineChars="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3081"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安装硬盘录像机</w:t>
            </w:r>
          </w:p>
        </w:tc>
        <w:tc>
          <w:tcPr>
            <w:tcW w:w="4196" w:type="dxa"/>
            <w:noWrap w:val="0"/>
            <w:vAlign w:val="center"/>
          </w:tcPr>
          <w:p>
            <w:pPr>
              <w:numPr>
                <w:ilvl w:val="0"/>
                <w:numId w:val="0"/>
              </w:numPr>
              <w:spacing w:beforeLines="0" w:afterLines="0" w:line="360" w:lineRule="auto"/>
              <w:ind w:firstLine="480" w:firstLineChars="200"/>
              <w:jc w:val="left"/>
              <w:rPr>
                <w:rFonts w:hint="eastAsia" w:ascii="宋体" w:hAnsi="宋体" w:eastAsia="宋体" w:cs="宋体"/>
                <w:sz w:val="24"/>
                <w:szCs w:val="24"/>
                <w:highlight w:val="none"/>
                <w:lang w:val="en-US" w:eastAsia="zh-CN"/>
              </w:rPr>
            </w:pPr>
            <w:r>
              <w:rPr>
                <w:rFonts w:hint="eastAsia" w:ascii="Calibri" w:hAnsi="Calibri" w:eastAsia="宋体" w:cs="Times New Roman"/>
                <w:color w:val="auto"/>
                <w:kern w:val="2"/>
                <w:sz w:val="24"/>
                <w:szCs w:val="24"/>
                <w:highlight w:val="none"/>
                <w:lang w:val="en-US" w:eastAsia="zh-CN" w:bidi="ar-SA"/>
              </w:rPr>
              <w:t>16路，4T硬盘</w:t>
            </w:r>
          </w:p>
        </w:tc>
        <w:tc>
          <w:tcPr>
            <w:tcW w:w="875"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857" w:type="dxa"/>
            <w:noWrap w:val="0"/>
            <w:vAlign w:val="center"/>
          </w:tcPr>
          <w:p>
            <w:pPr>
              <w:spacing w:beforeLines="0" w:afterLines="0" w:line="360" w:lineRule="auto"/>
              <w:ind w:firstLine="480" w:firstLineChars="20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0" w:type="dxa"/>
            <w:noWrap w:val="0"/>
            <w:vAlign w:val="center"/>
          </w:tcPr>
          <w:p>
            <w:pPr>
              <w:spacing w:beforeLines="0" w:afterLines="0" w:line="360" w:lineRule="auto"/>
              <w:ind w:firstLine="0" w:firstLineChars="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3081"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安装服务器</w:t>
            </w:r>
          </w:p>
        </w:tc>
        <w:tc>
          <w:tcPr>
            <w:tcW w:w="4196" w:type="dxa"/>
            <w:noWrap w:val="0"/>
            <w:vAlign w:val="center"/>
          </w:tcPr>
          <w:p>
            <w:pPr>
              <w:numPr>
                <w:ilvl w:val="0"/>
                <w:numId w:val="0"/>
              </w:numPr>
              <w:spacing w:beforeLines="0" w:afterLines="0" w:line="360" w:lineRule="auto"/>
              <w:ind w:firstLine="480" w:firstLineChars="200"/>
              <w:jc w:val="left"/>
              <w:rPr>
                <w:rFonts w:hint="eastAsia" w:ascii="宋体" w:hAnsi="宋体" w:eastAsia="宋体" w:cs="宋体"/>
                <w:sz w:val="24"/>
                <w:szCs w:val="24"/>
                <w:highlight w:val="none"/>
                <w:lang w:val="en-US" w:eastAsia="zh-CN"/>
              </w:rPr>
            </w:pPr>
            <w:r>
              <w:rPr>
                <w:rFonts w:hint="eastAsia" w:ascii="Calibri" w:hAnsi="Calibri" w:eastAsia="宋体" w:cs="Times New Roman"/>
                <w:color w:val="auto"/>
                <w:kern w:val="2"/>
                <w:sz w:val="24"/>
                <w:szCs w:val="24"/>
                <w:highlight w:val="none"/>
                <w:lang w:val="en-US" w:eastAsia="zh-CN" w:bidi="ar-SA"/>
              </w:rPr>
              <w:t>4核，16G内存2T硬盘</w:t>
            </w:r>
          </w:p>
        </w:tc>
        <w:tc>
          <w:tcPr>
            <w:tcW w:w="875"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857" w:type="dxa"/>
            <w:noWrap w:val="0"/>
            <w:vAlign w:val="center"/>
          </w:tcPr>
          <w:p>
            <w:pPr>
              <w:spacing w:beforeLines="0" w:afterLines="0" w:line="360" w:lineRule="auto"/>
              <w:ind w:firstLine="480" w:firstLineChars="20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0" w:type="dxa"/>
            <w:noWrap w:val="0"/>
            <w:vAlign w:val="center"/>
          </w:tcPr>
          <w:p>
            <w:pPr>
              <w:spacing w:beforeLines="0" w:afterLines="0" w:line="360" w:lineRule="auto"/>
              <w:ind w:firstLine="0" w:firstLineChars="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3081"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安装电脑客户机</w:t>
            </w:r>
          </w:p>
        </w:tc>
        <w:tc>
          <w:tcPr>
            <w:tcW w:w="4196" w:type="dxa"/>
            <w:noWrap w:val="0"/>
            <w:vAlign w:val="center"/>
          </w:tcPr>
          <w:p>
            <w:pPr>
              <w:numPr>
                <w:ilvl w:val="0"/>
                <w:numId w:val="6"/>
              </w:numPr>
              <w:spacing w:beforeLines="0" w:afterLines="0"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在第四冷站监控台安装电脑客户端，尽量不影响冷站值班人员的正常运行工作；</w:t>
            </w:r>
          </w:p>
          <w:p>
            <w:pPr>
              <w:numPr>
                <w:ilvl w:val="0"/>
                <w:numId w:val="6"/>
              </w:numPr>
              <w:spacing w:beforeLines="0" w:afterLines="0"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电脑客户端安装视频及无线测温模块一体的温度监测软件，支持短信报警功能。</w:t>
            </w:r>
          </w:p>
        </w:tc>
        <w:tc>
          <w:tcPr>
            <w:tcW w:w="875"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857" w:type="dxa"/>
            <w:noWrap w:val="0"/>
            <w:vAlign w:val="center"/>
          </w:tcPr>
          <w:p>
            <w:pPr>
              <w:spacing w:beforeLines="0" w:afterLines="0" w:line="360" w:lineRule="auto"/>
              <w:ind w:firstLine="480" w:firstLineChars="20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7977" w:type="dxa"/>
            <w:gridSpan w:val="3"/>
            <w:noWrap w:val="0"/>
            <w:vAlign w:val="center"/>
          </w:tcPr>
          <w:p>
            <w:pPr>
              <w:spacing w:beforeLines="0" w:afterLines="0" w:line="360" w:lineRule="auto"/>
              <w:ind w:firstLine="480" w:firstLineChars="200"/>
              <w:jc w:val="left"/>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设备及系统调试</w:t>
            </w:r>
          </w:p>
        </w:tc>
        <w:tc>
          <w:tcPr>
            <w:tcW w:w="875"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p>
        </w:tc>
        <w:tc>
          <w:tcPr>
            <w:tcW w:w="857"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0" w:type="dxa"/>
            <w:noWrap w:val="0"/>
            <w:vAlign w:val="center"/>
          </w:tcPr>
          <w:p>
            <w:pPr>
              <w:spacing w:beforeLines="0" w:afterLines="0" w:line="36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3081"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终端传感器检测</w:t>
            </w:r>
          </w:p>
        </w:tc>
        <w:tc>
          <w:tcPr>
            <w:tcW w:w="4196" w:type="dxa"/>
            <w:noWrap w:val="0"/>
            <w:vAlign w:val="center"/>
          </w:tcPr>
          <w:p>
            <w:pPr>
              <w:numPr>
                <w:ilvl w:val="0"/>
                <w:numId w:val="7"/>
              </w:numPr>
              <w:spacing w:beforeLines="0" w:afterLines="0"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无线测温传感器运行正常，检测数据与实测数据一致，误差在合理范围内；</w:t>
            </w:r>
          </w:p>
          <w:p>
            <w:pPr>
              <w:numPr>
                <w:ilvl w:val="0"/>
                <w:numId w:val="7"/>
              </w:numPr>
              <w:spacing w:beforeLines="0" w:afterLines="0"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卡片机图像显示清晰，红外图像与视频图像融合准确，检测数据与实测数据一致，能有效且快速地监测到画面中异常超温现象。</w:t>
            </w:r>
          </w:p>
        </w:tc>
        <w:tc>
          <w:tcPr>
            <w:tcW w:w="875"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w:t>
            </w:r>
          </w:p>
        </w:tc>
        <w:tc>
          <w:tcPr>
            <w:tcW w:w="857"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spacing w:beforeLines="0" w:afterLines="0" w:line="36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3081"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监测系统整体调试</w:t>
            </w:r>
          </w:p>
        </w:tc>
        <w:tc>
          <w:tcPr>
            <w:tcW w:w="4196" w:type="dxa"/>
            <w:noWrap w:val="0"/>
            <w:vAlign w:val="center"/>
          </w:tcPr>
          <w:p>
            <w:pPr>
              <w:numPr>
                <w:ilvl w:val="0"/>
                <w:numId w:val="8"/>
              </w:numPr>
              <w:spacing w:beforeLines="0" w:afterLines="0"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监测终端与监控后台通讯正常，通讯延迟在合理范围内；</w:t>
            </w:r>
          </w:p>
          <w:p>
            <w:pPr>
              <w:numPr>
                <w:ilvl w:val="0"/>
                <w:numId w:val="8"/>
              </w:numPr>
              <w:spacing w:beforeLines="0" w:afterLines="0"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备事后追溯查询分析、具备智能分析和历史记录等主要功能模块，能对前端设备采集处理后回传的视频流和告警信息进行展示、分析和历史记录。测温系统可满足日后监测点增加，只需增加前端感知层设备及必要布线，即可接入；实现设备7*24小时在线巡检。</w:t>
            </w:r>
          </w:p>
        </w:tc>
        <w:tc>
          <w:tcPr>
            <w:tcW w:w="875"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w:t>
            </w:r>
          </w:p>
        </w:tc>
        <w:tc>
          <w:tcPr>
            <w:tcW w:w="857"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7" w:type="dxa"/>
            <w:gridSpan w:val="3"/>
            <w:noWrap w:val="0"/>
            <w:vAlign w:val="center"/>
          </w:tcPr>
          <w:p>
            <w:pPr>
              <w:spacing w:beforeLines="0" w:afterLines="0"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三、主要设备技术要求</w:t>
            </w:r>
          </w:p>
        </w:tc>
        <w:tc>
          <w:tcPr>
            <w:tcW w:w="875"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p>
        </w:tc>
        <w:tc>
          <w:tcPr>
            <w:tcW w:w="857"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spacing w:beforeLines="0" w:afterLines="0" w:line="36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3081"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无源无线测温传感器</w:t>
            </w:r>
          </w:p>
        </w:tc>
        <w:tc>
          <w:tcPr>
            <w:tcW w:w="4196" w:type="dxa"/>
            <w:noWrap w:val="0"/>
            <w:vAlign w:val="center"/>
          </w:tcPr>
          <w:p>
            <w:pPr>
              <w:spacing w:beforeLines="0" w:afterLines="0"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CC700-WTSV2，具备</w:t>
            </w:r>
            <w:r>
              <w:rPr>
                <w:rFonts w:hint="eastAsia" w:ascii="宋体" w:hAnsi="宋体" w:eastAsia="宋体" w:cs="宋体"/>
                <w:sz w:val="24"/>
                <w:szCs w:val="24"/>
                <w:highlight w:val="none"/>
              </w:rPr>
              <w:t>能量收集</w:t>
            </w:r>
            <w:r>
              <w:rPr>
                <w:rFonts w:hint="eastAsia" w:ascii="宋体" w:hAnsi="宋体" w:eastAsia="宋体" w:cs="宋体"/>
                <w:sz w:val="24"/>
                <w:szCs w:val="24"/>
                <w:highlight w:val="none"/>
                <w:lang w:val="en-US" w:eastAsia="zh-CN"/>
              </w:rPr>
              <w:t>功能；</w:t>
            </w:r>
            <w:r>
              <w:rPr>
                <w:rFonts w:hint="eastAsia" w:ascii="宋体" w:hAnsi="宋体" w:eastAsia="宋体" w:cs="宋体"/>
                <w:sz w:val="24"/>
                <w:szCs w:val="24"/>
                <w:highlight w:val="none"/>
              </w:rPr>
              <w:t xml:space="preserve">启动电流≥2.5A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测温范围：-40~150℃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测量精度：±1.0℃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通信协议：无线433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通讯距离≤300m</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尺寸</w:t>
            </w:r>
            <w:r>
              <w:rPr>
                <w:rFonts w:hint="eastAsia" w:ascii="宋体" w:hAnsi="宋体" w:eastAsia="宋体" w:cs="宋体"/>
                <w:sz w:val="24"/>
                <w:szCs w:val="24"/>
                <w:highlight w:val="none"/>
                <w:lang w:val="en-US" w:eastAsia="zh-CN"/>
              </w:rPr>
              <w:t>不大于</w:t>
            </w:r>
            <w:r>
              <w:rPr>
                <w:rFonts w:hint="eastAsia" w:ascii="宋体" w:hAnsi="宋体" w:eastAsia="宋体" w:cs="宋体"/>
                <w:sz w:val="24"/>
                <w:szCs w:val="24"/>
                <w:highlight w:val="none"/>
              </w:rPr>
              <w:t>：23×22×8.9mm</w:t>
            </w:r>
          </w:p>
        </w:tc>
        <w:tc>
          <w:tcPr>
            <w:tcW w:w="875"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只</w:t>
            </w:r>
          </w:p>
        </w:tc>
        <w:tc>
          <w:tcPr>
            <w:tcW w:w="857"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spacing w:beforeLines="0" w:afterLines="0" w:line="36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3081"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无线测温接收装置</w:t>
            </w:r>
          </w:p>
        </w:tc>
        <w:tc>
          <w:tcPr>
            <w:tcW w:w="4196" w:type="dxa"/>
            <w:noWrap w:val="0"/>
            <w:vAlign w:val="center"/>
          </w:tcPr>
          <w:p>
            <w:pPr>
              <w:spacing w:beforeLines="0" w:afterLines="0"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CC700-DRU</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管理传感器数量不少于24只，主机主网数量不少于128只，满足市场上主流的通讯规约。</w:t>
            </w:r>
          </w:p>
        </w:tc>
        <w:tc>
          <w:tcPr>
            <w:tcW w:w="875"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857"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7" w:hRule="atLeast"/>
        </w:trPr>
        <w:tc>
          <w:tcPr>
            <w:tcW w:w="700" w:type="dxa"/>
            <w:noWrap w:val="0"/>
            <w:vAlign w:val="center"/>
          </w:tcPr>
          <w:p>
            <w:pPr>
              <w:spacing w:beforeLines="0" w:afterLines="0" w:line="36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3081"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双目卡片机</w:t>
            </w:r>
          </w:p>
        </w:tc>
        <w:tc>
          <w:tcPr>
            <w:tcW w:w="4196" w:type="dxa"/>
            <w:noWrap w:val="0"/>
            <w:vAlign w:val="center"/>
          </w:tcPr>
          <w:p>
            <w:pPr>
              <w:spacing w:beforeLines="0" w:afterLines="0" w:line="360" w:lineRule="auto"/>
              <w:ind w:firstLine="0" w:firstLineChars="0"/>
              <w:jc w:val="left"/>
              <w:rPr>
                <w:rFonts w:hint="eastAsia" w:ascii="宋体" w:hAnsi="宋体" w:eastAsia="宋体" w:cs="宋体"/>
                <w:sz w:val="24"/>
                <w:szCs w:val="24"/>
                <w:highlight w:val="none"/>
                <w:lang w:eastAsia="zh-CN"/>
              </w:rPr>
              <w:pPrChange w:id="16" w:author="云上晴" w:date="2023-11-01T11:02:59Z">
                <w:pPr>
                  <w:spacing w:beforeLines="0" w:afterLines="0" w:line="360" w:lineRule="auto"/>
                  <w:ind w:firstLine="480" w:firstLineChars="200"/>
                  <w:jc w:val="left"/>
                </w:pPr>
              </w:pPrChange>
            </w:pPr>
            <w:r>
              <w:rPr>
                <w:rFonts w:hint="eastAsia" w:ascii="宋体" w:hAnsi="宋体" w:eastAsia="宋体" w:cs="宋体"/>
                <w:sz w:val="24"/>
                <w:szCs w:val="24"/>
                <w:highlight w:val="none"/>
              </w:rPr>
              <w:t>CC-100CY</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热成像：分辨率320*240；焦距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2/3mm</w:t>
            </w:r>
            <w:r>
              <w:rPr>
                <w:rFonts w:hint="eastAsia" w:ascii="宋体" w:hAnsi="宋体" w:eastAsia="宋体" w:cs="宋体"/>
                <w:sz w:val="24"/>
                <w:szCs w:val="24"/>
                <w:highlight w:val="none"/>
                <w:lang w:eastAsia="zh-CN"/>
              </w:rPr>
              <w:t>；</w:t>
            </w:r>
          </w:p>
          <w:p>
            <w:pPr>
              <w:spacing w:beforeLines="0" w:afterLines="0" w:line="360" w:lineRule="auto"/>
              <w:ind w:firstLine="0" w:firstLineChars="0"/>
              <w:jc w:val="left"/>
              <w:rPr>
                <w:rFonts w:hint="eastAsia" w:ascii="宋体" w:hAnsi="宋体" w:eastAsia="宋体" w:cs="宋体"/>
                <w:sz w:val="24"/>
                <w:szCs w:val="24"/>
                <w:highlight w:val="none"/>
              </w:rPr>
              <w:pPrChange w:id="17" w:author="云上晴" w:date="2023-11-01T11:03:01Z">
                <w:pPr>
                  <w:spacing w:beforeLines="0" w:afterLines="0" w:line="360" w:lineRule="auto"/>
                  <w:ind w:firstLine="480" w:firstLineChars="200"/>
                  <w:jc w:val="left"/>
                </w:pPr>
              </w:pPrChange>
            </w:pPr>
            <w:r>
              <w:rPr>
                <w:rFonts w:hint="eastAsia" w:ascii="宋体" w:hAnsi="宋体" w:eastAsia="宋体" w:cs="宋体"/>
                <w:sz w:val="24"/>
                <w:szCs w:val="24"/>
                <w:highlight w:val="none"/>
              </w:rPr>
              <w:t>视场角：</w:t>
            </w:r>
          </w:p>
          <w:p>
            <w:pPr>
              <w:spacing w:beforeLines="0" w:afterLines="0" w:line="360" w:lineRule="auto"/>
              <w:ind w:firstLine="0" w:firstLineChars="0"/>
              <w:jc w:val="left"/>
              <w:rPr>
                <w:rFonts w:hint="eastAsia" w:ascii="宋体" w:hAnsi="宋体" w:eastAsia="宋体" w:cs="宋体"/>
                <w:sz w:val="24"/>
                <w:szCs w:val="24"/>
                <w:highlight w:val="none"/>
              </w:rPr>
              <w:pPrChange w:id="18" w:author="云上晴" w:date="2023-11-01T11:03:02Z">
                <w:pPr>
                  <w:spacing w:beforeLines="0" w:afterLines="0" w:line="360" w:lineRule="auto"/>
                  <w:ind w:firstLine="480" w:firstLineChars="200"/>
                  <w:jc w:val="left"/>
                </w:pPr>
              </w:pPrChange>
            </w:pPr>
            <w:r>
              <w:rPr>
                <w:rFonts w:hint="eastAsia" w:ascii="宋体" w:hAnsi="宋体" w:eastAsia="宋体" w:cs="宋体"/>
                <w:sz w:val="24"/>
                <w:szCs w:val="24"/>
                <w:highlight w:val="none"/>
              </w:rPr>
              <w:t>（1）无需黑体校准；</w:t>
            </w:r>
          </w:p>
          <w:p>
            <w:pPr>
              <w:spacing w:beforeLines="0" w:afterLines="0" w:line="360" w:lineRule="auto"/>
              <w:ind w:firstLine="0" w:firstLineChars="0"/>
              <w:jc w:val="left"/>
              <w:rPr>
                <w:rFonts w:hint="eastAsia" w:ascii="宋体" w:hAnsi="宋体" w:eastAsia="宋体" w:cs="宋体"/>
                <w:sz w:val="24"/>
                <w:szCs w:val="24"/>
                <w:highlight w:val="none"/>
              </w:rPr>
              <w:pPrChange w:id="19" w:author="云上晴" w:date="2023-11-01T11:03:03Z">
                <w:pPr>
                  <w:spacing w:beforeLines="0" w:afterLines="0" w:line="360" w:lineRule="auto"/>
                  <w:ind w:firstLine="480" w:firstLineChars="200"/>
                  <w:jc w:val="left"/>
                </w:pPr>
              </w:pPrChange>
            </w:pPr>
            <w:r>
              <w:rPr>
                <w:rFonts w:hint="eastAsia" w:ascii="宋体" w:hAnsi="宋体" w:eastAsia="宋体" w:cs="宋体"/>
                <w:sz w:val="24"/>
                <w:szCs w:val="24"/>
                <w:highlight w:val="none"/>
              </w:rPr>
              <w:t>（2）无需调整参数，一键测温；</w:t>
            </w:r>
          </w:p>
          <w:p>
            <w:pPr>
              <w:spacing w:beforeLines="0" w:afterLines="0" w:line="360" w:lineRule="auto"/>
              <w:ind w:firstLine="0" w:firstLineChars="0"/>
              <w:jc w:val="left"/>
              <w:rPr>
                <w:rFonts w:hint="eastAsia" w:ascii="宋体" w:hAnsi="宋体" w:eastAsia="宋体" w:cs="宋体"/>
                <w:sz w:val="24"/>
                <w:szCs w:val="24"/>
                <w:highlight w:val="none"/>
              </w:rPr>
              <w:pPrChange w:id="20" w:author="云上晴" w:date="2023-11-01T11:03:04Z">
                <w:pPr>
                  <w:spacing w:beforeLines="0" w:afterLines="0" w:line="360" w:lineRule="auto"/>
                  <w:ind w:firstLine="480" w:firstLineChars="200"/>
                  <w:jc w:val="left"/>
                </w:pPr>
              </w:pPrChange>
            </w:pPr>
            <w:r>
              <w:rPr>
                <w:rFonts w:hint="eastAsia" w:ascii="宋体" w:hAnsi="宋体" w:eastAsia="宋体" w:cs="宋体"/>
                <w:sz w:val="24"/>
                <w:szCs w:val="24"/>
                <w:highlight w:val="none"/>
              </w:rPr>
              <w:t>（3）测温视场范围为55°×41°；</w:t>
            </w:r>
          </w:p>
          <w:p>
            <w:pPr>
              <w:spacing w:beforeLines="0" w:afterLines="0" w:line="360" w:lineRule="auto"/>
              <w:ind w:firstLine="0" w:firstLineChars="0"/>
              <w:jc w:val="left"/>
              <w:rPr>
                <w:rFonts w:hint="eastAsia" w:ascii="宋体" w:hAnsi="宋体" w:eastAsia="宋体" w:cs="宋体"/>
                <w:sz w:val="24"/>
                <w:szCs w:val="24"/>
                <w:highlight w:val="none"/>
              </w:rPr>
              <w:pPrChange w:id="21" w:author="云上晴" w:date="2023-11-01T11:03:05Z">
                <w:pPr>
                  <w:spacing w:beforeLines="0" w:afterLines="0" w:line="360" w:lineRule="auto"/>
                  <w:ind w:firstLine="480" w:firstLineChars="200"/>
                  <w:jc w:val="left"/>
                </w:pPr>
              </w:pPrChange>
            </w:pPr>
            <w:r>
              <w:rPr>
                <w:rFonts w:hint="eastAsia" w:ascii="宋体" w:hAnsi="宋体" w:eastAsia="宋体" w:cs="宋体"/>
                <w:sz w:val="24"/>
                <w:szCs w:val="24"/>
                <w:highlight w:val="none"/>
              </w:rPr>
              <w:t>（4）测温精度高达±2°C；</w:t>
            </w:r>
          </w:p>
          <w:p>
            <w:pPr>
              <w:spacing w:beforeLines="0" w:afterLines="0" w:line="360" w:lineRule="auto"/>
              <w:ind w:firstLine="0" w:firstLineChars="0"/>
              <w:jc w:val="left"/>
              <w:rPr>
                <w:rFonts w:hint="eastAsia" w:ascii="宋体" w:hAnsi="宋体" w:eastAsia="宋体" w:cs="宋体"/>
                <w:sz w:val="24"/>
                <w:szCs w:val="24"/>
                <w:highlight w:val="none"/>
              </w:rPr>
              <w:pPrChange w:id="22" w:author="云上晴" w:date="2023-11-01T11:03:06Z">
                <w:pPr>
                  <w:spacing w:beforeLines="0" w:afterLines="0" w:line="360" w:lineRule="auto"/>
                  <w:ind w:firstLine="480" w:firstLineChars="200"/>
                  <w:jc w:val="left"/>
                </w:pPr>
              </w:pPrChange>
            </w:pPr>
            <w:bookmarkStart w:id="2" w:name="_GoBack"/>
            <w:bookmarkEnd w:id="2"/>
            <w:r>
              <w:rPr>
                <w:rFonts w:hint="eastAsia" w:ascii="宋体" w:hAnsi="宋体" w:eastAsia="宋体" w:cs="宋体"/>
                <w:sz w:val="24"/>
                <w:szCs w:val="24"/>
                <w:highlight w:val="none"/>
                <w:lang w:val="en-US" w:eastAsia="zh-CN"/>
              </w:rPr>
              <w:t>尺寸不大于：</w:t>
            </w:r>
            <w:r>
              <w:rPr>
                <w:rFonts w:hint="eastAsia" w:ascii="宋体" w:hAnsi="宋体" w:eastAsia="宋体" w:cs="宋体"/>
                <w:sz w:val="24"/>
                <w:szCs w:val="24"/>
                <w:highlight w:val="none"/>
              </w:rPr>
              <w:t>63.5mm(L)×53.9mm(W)×23.5mm(H）</w:t>
            </w:r>
          </w:p>
        </w:tc>
        <w:tc>
          <w:tcPr>
            <w:tcW w:w="875"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857"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spacing w:beforeLines="0" w:afterLines="0" w:line="36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3081"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交换机</w:t>
            </w:r>
          </w:p>
        </w:tc>
        <w:tc>
          <w:tcPr>
            <w:tcW w:w="4196" w:type="dxa"/>
            <w:noWrap w:val="0"/>
            <w:vAlign w:val="center"/>
          </w:tcPr>
          <w:p>
            <w:pPr>
              <w:spacing w:beforeLines="0" w:afterLines="0"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24口工业级交换机，交换容量520Gbps，包转发率51Mps</w:t>
            </w:r>
          </w:p>
        </w:tc>
        <w:tc>
          <w:tcPr>
            <w:tcW w:w="875"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857"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spacing w:beforeLines="0" w:afterLines="0" w:line="36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3081"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硬盘录像机</w:t>
            </w:r>
          </w:p>
        </w:tc>
        <w:tc>
          <w:tcPr>
            <w:tcW w:w="4196" w:type="dxa"/>
            <w:noWrap w:val="0"/>
            <w:vAlign w:val="center"/>
          </w:tcPr>
          <w:p>
            <w:pPr>
              <w:spacing w:beforeLines="0" w:afterLines="0"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16路，4T硬盘</w:t>
            </w:r>
          </w:p>
        </w:tc>
        <w:tc>
          <w:tcPr>
            <w:tcW w:w="875"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857"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spacing w:beforeLines="0" w:afterLines="0" w:line="36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3081"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服务器</w:t>
            </w:r>
          </w:p>
        </w:tc>
        <w:tc>
          <w:tcPr>
            <w:tcW w:w="4196" w:type="dxa"/>
            <w:noWrap w:val="0"/>
            <w:vAlign w:val="center"/>
          </w:tcPr>
          <w:p>
            <w:pPr>
              <w:spacing w:beforeLines="0" w:afterLines="0"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4核，16G内存2T硬盘，</w:t>
            </w:r>
          </w:p>
        </w:tc>
        <w:tc>
          <w:tcPr>
            <w:tcW w:w="875" w:type="dxa"/>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台</w:t>
            </w:r>
          </w:p>
        </w:tc>
        <w:tc>
          <w:tcPr>
            <w:tcW w:w="857" w:type="dxa"/>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spacing w:beforeLines="0" w:afterLines="0" w:line="36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3081"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电脑客户机</w:t>
            </w:r>
          </w:p>
        </w:tc>
        <w:tc>
          <w:tcPr>
            <w:tcW w:w="4196"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4核，16G内存2T硬盘，含19寸显示器和键盘鼠标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安装视频及无线测温模块一体温度监测软件，支持短信报警</w:t>
            </w:r>
          </w:p>
        </w:tc>
        <w:tc>
          <w:tcPr>
            <w:tcW w:w="875"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857"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bl>
    <w:p>
      <w:pPr>
        <w:numPr>
          <w:ilvl w:val="-1"/>
          <w:numId w:val="0"/>
        </w:numPr>
        <w:spacing w:before="0" w:beforeLines="0" w:after="0" w:afterLines="0" w:line="360" w:lineRule="auto"/>
        <w:ind w:left="0" w:leftChars="0" w:firstLine="480" w:firstLineChars="200"/>
        <w:rPr>
          <w:rFonts w:hint="default" w:ascii="宋体" w:hAnsi="宋体" w:eastAsia="宋体" w:cs="宋体"/>
          <w:color w:val="auto"/>
          <w:sz w:val="24"/>
          <w:szCs w:val="24"/>
          <w:highlight w:val="none"/>
          <w:lang w:val="en-US" w:eastAsia="zh-CN"/>
        </w:rPr>
      </w:pPr>
    </w:p>
    <w:p>
      <w:pPr>
        <w:pStyle w:val="2"/>
        <w:numPr>
          <w:ilvl w:val="0"/>
          <w:numId w:val="1"/>
        </w:numPr>
        <w:spacing w:before="0" w:beforeLines="0" w:after="0" w:afterLines="0" w:line="360" w:lineRule="auto"/>
        <w:ind w:left="0" w:firstLine="482" w:firstLineChars="200"/>
        <w:jc w:val="left"/>
        <w:rPr>
          <w:rFonts w:ascii="宋体" w:hAnsi="宋体" w:eastAsia="宋体"/>
          <w:bCs w:val="0"/>
          <w:sz w:val="24"/>
          <w:szCs w:val="24"/>
          <w:highlight w:val="none"/>
        </w:rPr>
      </w:pPr>
      <w:del w:id="23" w:author="云上晴" w:date="2023-10-31T12:00:37Z">
        <w:r>
          <w:rPr>
            <w:rFonts w:hint="default" w:ascii="宋体" w:hAnsi="宋体" w:eastAsia="宋体"/>
            <w:bCs w:val="0"/>
            <w:sz w:val="24"/>
            <w:szCs w:val="24"/>
            <w:highlight w:val="none"/>
            <w:lang w:val="en-US" w:eastAsia="zh-CN"/>
          </w:rPr>
          <w:delText>项目工</w:delText>
        </w:r>
      </w:del>
      <w:ins w:id="24" w:author="云上晴" w:date="2023-10-31T12:00:40Z">
        <w:r>
          <w:rPr>
            <w:rFonts w:hint="eastAsia" w:ascii="宋体" w:hAnsi="宋体" w:eastAsia="宋体"/>
            <w:bCs w:val="0"/>
            <w:sz w:val="24"/>
            <w:szCs w:val="24"/>
            <w:highlight w:val="none"/>
            <w:lang w:val="en-US" w:eastAsia="zh-CN"/>
          </w:rPr>
          <w:t>供货</w:t>
        </w:r>
      </w:ins>
      <w:r>
        <w:rPr>
          <w:rFonts w:hint="eastAsia" w:ascii="宋体" w:hAnsi="宋体" w:eastAsia="宋体"/>
          <w:bCs w:val="0"/>
          <w:sz w:val="24"/>
          <w:szCs w:val="24"/>
          <w:highlight w:val="none"/>
          <w:lang w:val="en-US" w:eastAsia="zh-CN"/>
        </w:rPr>
        <w:t>期、</w:t>
      </w:r>
      <w:r>
        <w:rPr>
          <w:rFonts w:hint="eastAsia" w:ascii="宋体" w:hAnsi="宋体" w:eastAsia="宋体"/>
          <w:bCs w:val="0"/>
          <w:sz w:val="24"/>
          <w:szCs w:val="24"/>
          <w:highlight w:val="none"/>
        </w:rPr>
        <w:t>质量保证</w:t>
      </w:r>
      <w:r>
        <w:rPr>
          <w:rFonts w:hint="eastAsia" w:ascii="宋体" w:hAnsi="宋体" w:eastAsia="宋体"/>
          <w:bCs w:val="0"/>
          <w:sz w:val="24"/>
          <w:szCs w:val="24"/>
          <w:highlight w:val="none"/>
          <w:lang w:eastAsia="zh-CN"/>
        </w:rPr>
        <w:t>、</w:t>
      </w:r>
      <w:r>
        <w:rPr>
          <w:rFonts w:hint="eastAsia" w:ascii="宋体" w:hAnsi="宋体" w:eastAsia="宋体"/>
          <w:bCs w:val="0"/>
          <w:sz w:val="24"/>
          <w:szCs w:val="24"/>
          <w:highlight w:val="none"/>
          <w:lang w:val="en-US" w:eastAsia="zh-CN"/>
        </w:rPr>
        <w:t>验收标准及</w:t>
      </w:r>
      <w:r>
        <w:rPr>
          <w:rFonts w:hint="eastAsia" w:ascii="宋体" w:hAnsi="宋体" w:eastAsia="宋体" w:cs="宋体"/>
          <w:bCs w:val="0"/>
          <w:sz w:val="24"/>
          <w:szCs w:val="24"/>
          <w:highlight w:val="none"/>
        </w:rPr>
        <w:t>售后服务</w:t>
      </w:r>
      <w:r>
        <w:rPr>
          <w:rFonts w:hint="eastAsia" w:ascii="宋体" w:hAnsi="宋体" w:eastAsia="宋体"/>
          <w:bCs w:val="0"/>
          <w:sz w:val="24"/>
          <w:szCs w:val="24"/>
          <w:highlight w:val="none"/>
        </w:rPr>
        <w:t>：</w:t>
      </w:r>
    </w:p>
    <w:p>
      <w:pPr>
        <w:spacing w:beforeLines="0" w:afterLines="0" w:line="360" w:lineRule="auto"/>
        <w:ind w:firstLine="480" w:firstLineChars="200"/>
        <w:rPr>
          <w:rFonts w:hint="default" w:eastAsia="宋体"/>
          <w:sz w:val="24"/>
          <w:szCs w:val="24"/>
          <w:highlight w:val="none"/>
          <w:lang w:val="en-US" w:eastAsia="zh-CN"/>
        </w:rPr>
      </w:pPr>
      <w:r>
        <w:rPr>
          <w:rFonts w:hint="eastAsia" w:ascii="宋体" w:hAnsi="宋体" w:eastAsia="宋体"/>
          <w:bCs w:val="0"/>
          <w:sz w:val="24"/>
          <w:szCs w:val="24"/>
          <w:highlight w:val="none"/>
          <w:lang w:val="en-US" w:eastAsia="zh-CN"/>
        </w:rPr>
        <w:t xml:space="preserve">1、 </w:t>
      </w:r>
      <w:del w:id="25" w:author="云上晴" w:date="2023-10-31T12:00:44Z">
        <w:r>
          <w:rPr>
            <w:rFonts w:hint="default" w:ascii="宋体" w:hAnsi="宋体" w:eastAsia="宋体"/>
            <w:bCs w:val="0"/>
            <w:sz w:val="24"/>
            <w:szCs w:val="24"/>
            <w:highlight w:val="none"/>
            <w:lang w:val="en-US" w:eastAsia="zh-CN"/>
          </w:rPr>
          <w:delText>项目工</w:delText>
        </w:r>
      </w:del>
      <w:ins w:id="26" w:author="云上晴" w:date="2023-10-31T12:00:46Z">
        <w:r>
          <w:rPr>
            <w:rFonts w:hint="eastAsia" w:ascii="宋体" w:hAnsi="宋体" w:eastAsia="宋体"/>
            <w:bCs w:val="0"/>
            <w:sz w:val="24"/>
            <w:szCs w:val="24"/>
            <w:highlight w:val="none"/>
            <w:lang w:val="en-US" w:eastAsia="zh-CN"/>
          </w:rPr>
          <w:t>供货</w:t>
        </w:r>
      </w:ins>
      <w:r>
        <w:rPr>
          <w:rFonts w:hint="eastAsia" w:ascii="宋体" w:hAnsi="宋体" w:eastAsia="宋体"/>
          <w:bCs w:val="0"/>
          <w:sz w:val="24"/>
          <w:szCs w:val="24"/>
          <w:highlight w:val="none"/>
          <w:lang w:val="en-US" w:eastAsia="zh-CN"/>
        </w:rPr>
        <w:t>期：</w:t>
      </w:r>
      <w:r>
        <w:rPr>
          <w:rFonts w:hint="eastAsia" w:ascii="宋体" w:hAnsi="宋体" w:eastAsia="宋体" w:cstheme="minorBidi"/>
          <w:sz w:val="24"/>
          <w:szCs w:val="24"/>
          <w:highlight w:val="none"/>
          <w:lang w:eastAsia="zh-CN"/>
        </w:rPr>
        <w:t>合同签订</w:t>
      </w:r>
      <w:r>
        <w:rPr>
          <w:rFonts w:hint="eastAsia" w:ascii="宋体" w:hAnsi="宋体" w:eastAsia="宋体" w:cstheme="minorBidi"/>
          <w:sz w:val="24"/>
          <w:szCs w:val="24"/>
          <w:highlight w:val="none"/>
          <w:lang w:val="en-US" w:eastAsia="zh-CN"/>
        </w:rPr>
        <w:t>45天后完成系统的</w:t>
      </w:r>
      <w:ins w:id="27" w:author="云上晴" w:date="2023-10-31T12:00:52Z">
        <w:r>
          <w:rPr>
            <w:rFonts w:hint="eastAsia" w:ascii="宋体" w:hAnsi="宋体" w:eastAsia="宋体" w:cstheme="minorBidi"/>
            <w:sz w:val="24"/>
            <w:szCs w:val="24"/>
            <w:highlight w:val="none"/>
            <w:lang w:val="en-US" w:eastAsia="zh-CN"/>
          </w:rPr>
          <w:t>供货</w:t>
        </w:r>
      </w:ins>
      <w:ins w:id="28" w:author="云上晴" w:date="2023-10-31T12:00:54Z">
        <w:r>
          <w:rPr>
            <w:rFonts w:hint="eastAsia" w:ascii="宋体" w:hAnsi="宋体" w:eastAsia="宋体" w:cstheme="minorBidi"/>
            <w:sz w:val="24"/>
            <w:szCs w:val="24"/>
            <w:highlight w:val="none"/>
            <w:lang w:val="en-US" w:eastAsia="zh-CN"/>
          </w:rPr>
          <w:t>、</w:t>
        </w:r>
      </w:ins>
      <w:r>
        <w:rPr>
          <w:rFonts w:hint="eastAsia" w:ascii="宋体" w:hAnsi="宋体" w:eastAsia="宋体" w:cstheme="minorBidi"/>
          <w:sz w:val="24"/>
          <w:szCs w:val="24"/>
          <w:highlight w:val="none"/>
          <w:lang w:val="en-US" w:eastAsia="zh-CN"/>
        </w:rPr>
        <w:t>安装及调试，达到项目验收条件。</w:t>
      </w:r>
      <w:r>
        <w:rPr>
          <w:rFonts w:hint="eastAsia" w:ascii="宋体" w:hAnsi="宋体" w:eastAsia="宋体"/>
          <w:sz w:val="24"/>
          <w:szCs w:val="24"/>
          <w:highlight w:val="none"/>
        </w:rPr>
        <w:t>到货验收时须提供出厂检验证明</w:t>
      </w:r>
      <w:r>
        <w:rPr>
          <w:rFonts w:hint="eastAsia" w:ascii="宋体" w:hAnsi="宋体" w:eastAsia="宋体" w:cs="宋体"/>
          <w:sz w:val="24"/>
          <w:szCs w:val="24"/>
          <w:highlight w:val="none"/>
        </w:rPr>
        <w:t>。</w:t>
      </w:r>
    </w:p>
    <w:p>
      <w:pPr>
        <w:pStyle w:val="25"/>
        <w:numPr>
          <w:ilvl w:val="-1"/>
          <w:numId w:val="0"/>
        </w:numPr>
        <w:tabs>
          <w:tab w:val="left" w:pos="420"/>
        </w:tabs>
        <w:spacing w:before="0" w:beforeLines="0" w:after="0" w:afterLines="0" w:line="360" w:lineRule="auto"/>
        <w:ind w:left="0" w:leftChars="0"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质量保证</w:t>
      </w:r>
    </w:p>
    <w:p>
      <w:pPr>
        <w:keepNext w:val="0"/>
        <w:keepLines w:val="0"/>
        <w:pageBreakBefore w:val="0"/>
        <w:widowControl w:val="0"/>
        <w:numPr>
          <w:ilvl w:val="0"/>
          <w:numId w:val="9"/>
        </w:numPr>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本项完工后，设备要求运行安全，稳定。</w:t>
      </w:r>
    </w:p>
    <w:p>
      <w:pPr>
        <w:keepNext w:val="0"/>
        <w:keepLines w:val="0"/>
        <w:pageBreakBefore w:val="0"/>
        <w:widowControl w:val="0"/>
        <w:numPr>
          <w:ilvl w:val="0"/>
          <w:numId w:val="9"/>
        </w:numPr>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对所监测的设备运行温度实现7*24小时在线巡检，提高设备的监测技术水平。</w:t>
      </w:r>
    </w:p>
    <w:p>
      <w:pPr>
        <w:keepNext w:val="0"/>
        <w:keepLines w:val="0"/>
        <w:pageBreakBefore w:val="0"/>
        <w:widowControl w:val="0"/>
        <w:numPr>
          <w:ilvl w:val="0"/>
          <w:numId w:val="9"/>
        </w:numPr>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在有故障发热初期检测到异常及时发出报警信号，运维人员能提前采取对应措施或检修方案，避免故障进一步的发展，杜绝停电、跳闸、烧损等事故发生。</w:t>
      </w:r>
    </w:p>
    <w:p>
      <w:pPr>
        <w:keepNext w:val="0"/>
        <w:keepLines w:val="0"/>
        <w:pageBreakBefore w:val="0"/>
        <w:widowControl w:val="0"/>
        <w:numPr>
          <w:ilvl w:val="0"/>
          <w:numId w:val="9"/>
        </w:numPr>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color w:val="auto"/>
          <w:sz w:val="24"/>
          <w:szCs w:val="24"/>
          <w:highlight w:val="none"/>
          <w:lang w:eastAsia="zh-CN"/>
        </w:rPr>
      </w:pPr>
      <w:r>
        <w:rPr>
          <w:rFonts w:hint="eastAsia" w:ascii="宋体" w:hAnsi="宋体" w:eastAsia="宋体" w:cs="宋体"/>
          <w:sz w:val="24"/>
          <w:szCs w:val="24"/>
          <w:highlight w:val="none"/>
          <w:lang w:eastAsia="zh-CN"/>
        </w:rPr>
        <w:t>系统投用后，具备事后追溯查询智能分析和历史记录等主要功能，能对前端设备采集处理后回传的视频流和告警信息进行展示、分析和历史记录。</w:t>
      </w:r>
    </w:p>
    <w:p>
      <w:pPr>
        <w:numPr>
          <w:ilvl w:val="-1"/>
          <w:numId w:val="0"/>
        </w:numPr>
        <w:spacing w:beforeLines="0" w:afterLines="0"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del w:id="29" w:author="云上晴" w:date="2023-10-31T12:01:02Z">
        <w:r>
          <w:rPr>
            <w:rFonts w:hint="default" w:ascii="宋体" w:hAnsi="宋体" w:eastAsia="宋体" w:cs="宋体"/>
            <w:sz w:val="24"/>
            <w:szCs w:val="24"/>
            <w:highlight w:val="none"/>
            <w:lang w:val="en-US"/>
          </w:rPr>
          <w:delText>工程</w:delText>
        </w:r>
      </w:del>
      <w:ins w:id="30" w:author="云上晴" w:date="2023-10-31T12:01:06Z">
        <w:r>
          <w:rPr>
            <w:rFonts w:hint="eastAsia" w:ascii="宋体" w:hAnsi="宋体" w:eastAsia="宋体" w:cs="宋体"/>
            <w:sz w:val="24"/>
            <w:szCs w:val="24"/>
            <w:highlight w:val="none"/>
            <w:lang w:val="en-US" w:eastAsia="zh-CN"/>
          </w:rPr>
          <w:t>安装</w:t>
        </w:r>
      </w:ins>
      <w:ins w:id="31" w:author="云上晴" w:date="2023-10-31T12:01:07Z">
        <w:r>
          <w:rPr>
            <w:rFonts w:hint="eastAsia" w:ascii="宋体" w:hAnsi="宋体" w:eastAsia="宋体" w:cs="宋体"/>
            <w:sz w:val="24"/>
            <w:szCs w:val="24"/>
            <w:highlight w:val="none"/>
            <w:lang w:val="en-US" w:eastAsia="zh-CN"/>
          </w:rPr>
          <w:t>调试</w:t>
        </w:r>
      </w:ins>
      <w:r>
        <w:rPr>
          <w:rFonts w:hint="eastAsia" w:ascii="宋体" w:hAnsi="宋体" w:eastAsia="宋体" w:cs="宋体"/>
          <w:sz w:val="24"/>
          <w:szCs w:val="24"/>
          <w:highlight w:val="none"/>
        </w:rPr>
        <w:t>验收的参考标准：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《电气装置安装工程 低压电器施工及验收规范》 GB 50254-2014</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《电气装置安装工程 电缆线路施工及验收规范》 GB50168-2006</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《电磁兼容 试验和测量技术</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工频磁场抗扰度试验》GB/T 17626.8-2006</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《高压开关设备温度在线监测装置技术规范》NB/T 10091-2018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《温度巡回检测仪校准规范》JJF 1171-2007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《带电设备红外诊断应用规范》</w:t>
      </w:r>
      <w:r>
        <w:rPr>
          <w:rFonts w:hint="eastAsia" w:ascii="宋体" w:hAnsi="宋体" w:eastAsia="宋体" w:cs="宋体"/>
          <w:sz w:val="24"/>
          <w:szCs w:val="24"/>
          <w:highlight w:val="none"/>
          <w:lang w:val="en-US" w:eastAsia="zh-CN"/>
        </w:rPr>
        <w:t>DL/T664-2016</w:t>
      </w:r>
    </w:p>
    <w:p>
      <w:pPr>
        <w:numPr>
          <w:ilvl w:val="-1"/>
          <w:numId w:val="0"/>
        </w:numPr>
        <w:spacing w:beforeLines="0" w:afterLines="0"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ins w:id="32" w:author="云上晴" w:date="2023-10-31T12:01:20Z">
        <w:r>
          <w:rPr>
            <w:rFonts w:hint="eastAsia" w:ascii="宋体" w:hAnsi="宋体" w:eastAsia="宋体" w:cs="宋体"/>
            <w:sz w:val="24"/>
            <w:szCs w:val="24"/>
            <w:highlight w:val="none"/>
            <w:lang w:val="en-US" w:eastAsia="zh-CN"/>
          </w:rPr>
          <w:t>安装调试</w:t>
        </w:r>
      </w:ins>
      <w:del w:id="33" w:author="云上晴" w:date="2023-10-31T12:01:20Z">
        <w:r>
          <w:rPr>
            <w:rFonts w:hint="eastAsia" w:ascii="宋体" w:hAnsi="宋体" w:eastAsia="宋体" w:cs="宋体"/>
            <w:sz w:val="24"/>
            <w:szCs w:val="24"/>
            <w:highlight w:val="none"/>
          </w:rPr>
          <w:delText>工程</w:delText>
        </w:r>
      </w:del>
      <w:r>
        <w:rPr>
          <w:rFonts w:hint="eastAsia" w:ascii="宋体" w:hAnsi="宋体" w:eastAsia="宋体" w:cs="宋体"/>
          <w:sz w:val="24"/>
          <w:szCs w:val="24"/>
          <w:highlight w:val="none"/>
        </w:rPr>
        <w:t>验收的方式：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sz w:val="24"/>
          <w:szCs w:val="24"/>
          <w:highlight w:val="none"/>
        </w:rPr>
      </w:pPr>
      <w:ins w:id="34" w:author="云上晴" w:date="2023-10-31T12:01:24Z">
        <w:r>
          <w:rPr>
            <w:rFonts w:hint="eastAsia" w:ascii="宋体" w:hAnsi="宋体" w:eastAsia="宋体" w:cs="宋体"/>
            <w:sz w:val="24"/>
            <w:szCs w:val="24"/>
            <w:highlight w:val="none"/>
            <w:lang w:val="en-US" w:eastAsia="zh-CN"/>
          </w:rPr>
          <w:t>安装调试</w:t>
        </w:r>
      </w:ins>
      <w:del w:id="35" w:author="云上晴" w:date="2023-10-31T12:01:24Z">
        <w:r>
          <w:rPr>
            <w:rFonts w:hint="eastAsia" w:ascii="宋体" w:hAnsi="宋体" w:eastAsia="宋体" w:cs="宋体"/>
            <w:sz w:val="24"/>
            <w:szCs w:val="24"/>
            <w:highlight w:val="none"/>
          </w:rPr>
          <w:delText>工程竣工或隐蔽工程完工</w:delText>
        </w:r>
      </w:del>
      <w:r>
        <w:rPr>
          <w:rFonts w:hint="eastAsia" w:ascii="宋体" w:hAnsi="宋体" w:eastAsia="宋体" w:cs="宋体"/>
          <w:sz w:val="24"/>
          <w:szCs w:val="24"/>
          <w:highlight w:val="none"/>
        </w:rPr>
        <w:t>后，</w:t>
      </w:r>
      <w:del w:id="36" w:author="云上晴" w:date="2023-10-31T12:01:28Z">
        <w:r>
          <w:rPr>
            <w:rFonts w:hint="default" w:ascii="宋体" w:hAnsi="宋体" w:eastAsia="宋体" w:cs="宋体"/>
            <w:sz w:val="24"/>
            <w:szCs w:val="24"/>
            <w:highlight w:val="none"/>
            <w:lang w:val="en-US"/>
          </w:rPr>
          <w:delText>施工</w:delText>
        </w:r>
      </w:del>
      <w:ins w:id="37" w:author="云上晴" w:date="2023-10-31T12:01:29Z">
        <w:r>
          <w:rPr>
            <w:rFonts w:hint="eastAsia" w:ascii="宋体" w:hAnsi="宋体" w:eastAsia="宋体" w:cs="宋体"/>
            <w:sz w:val="24"/>
            <w:szCs w:val="24"/>
            <w:highlight w:val="none"/>
            <w:lang w:val="en-US" w:eastAsia="zh-CN"/>
          </w:rPr>
          <w:t>供货</w:t>
        </w:r>
      </w:ins>
      <w:r>
        <w:rPr>
          <w:rFonts w:hint="eastAsia" w:ascii="宋体" w:hAnsi="宋体" w:eastAsia="宋体" w:cs="宋体"/>
          <w:sz w:val="24"/>
          <w:szCs w:val="24"/>
          <w:highlight w:val="none"/>
        </w:rPr>
        <w:t>单位应通知我司验收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并将有关</w:t>
      </w:r>
      <w:del w:id="38" w:author="云上晴" w:date="2023-10-31T12:01:39Z">
        <w:r>
          <w:rPr>
            <w:rFonts w:hint="default" w:ascii="宋体" w:hAnsi="宋体" w:eastAsia="宋体" w:cs="宋体"/>
            <w:sz w:val="24"/>
            <w:szCs w:val="24"/>
            <w:highlight w:val="none"/>
            <w:lang w:val="en-US"/>
          </w:rPr>
          <w:delText>工程之竣工</w:delText>
        </w:r>
      </w:del>
      <w:ins w:id="39" w:author="云上晴" w:date="2023-10-31T12:01:40Z">
        <w:r>
          <w:rPr>
            <w:rFonts w:hint="eastAsia" w:ascii="宋体" w:hAnsi="宋体" w:eastAsia="宋体" w:cs="宋体"/>
            <w:sz w:val="24"/>
            <w:szCs w:val="24"/>
            <w:highlight w:val="none"/>
            <w:lang w:val="en-US" w:eastAsia="zh-CN"/>
          </w:rPr>
          <w:t>项目</w:t>
        </w:r>
      </w:ins>
      <w:r>
        <w:rPr>
          <w:rFonts w:hint="eastAsia" w:ascii="宋体" w:hAnsi="宋体" w:eastAsia="宋体" w:cs="宋体"/>
          <w:sz w:val="24"/>
          <w:szCs w:val="24"/>
          <w:highlight w:val="none"/>
        </w:rPr>
        <w:t>资料（包括安装资料及主要设备材料的合格证、说明书等）装订成册同时移交给我司。</w:t>
      </w:r>
    </w:p>
    <w:p>
      <w:pPr>
        <w:numPr>
          <w:ilvl w:val="-1"/>
          <w:numId w:val="0"/>
        </w:numPr>
        <w:spacing w:beforeLines="0" w:afterLines="0"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质保期及质保期内需履行的特殊义务。 </w:t>
      </w:r>
    </w:p>
    <w:p>
      <w:pPr>
        <w:pStyle w:val="17"/>
        <w:numPr>
          <w:ilvl w:val="-1"/>
          <w:numId w:val="0"/>
        </w:numPr>
        <w:spacing w:before="0" w:beforeLines="0" w:after="0" w:afterLines="0" w:line="360" w:lineRule="auto"/>
        <w:ind w:left="0" w:leftChars="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本项目系统的质保期为</w:t>
      </w:r>
      <w:r>
        <w:rPr>
          <w:rFonts w:hint="eastAsia" w:ascii="宋体" w:hAnsi="宋体" w:eastAsia="宋体" w:cs="宋体"/>
          <w:color w:val="auto"/>
          <w:sz w:val="24"/>
          <w:szCs w:val="24"/>
          <w:highlight w:val="none"/>
          <w:lang w:val="en-US" w:eastAsia="zh-CN"/>
        </w:rPr>
        <w:t>24</w:t>
      </w:r>
      <w:r>
        <w:rPr>
          <w:rFonts w:ascii="宋体" w:hAnsi="宋体" w:eastAsia="宋体" w:cs="宋体"/>
          <w:color w:val="auto"/>
          <w:sz w:val="24"/>
          <w:szCs w:val="24"/>
          <w:highlight w:val="none"/>
        </w:rPr>
        <w:t>个月</w:t>
      </w:r>
      <w:r>
        <w:rPr>
          <w:rFonts w:hint="eastAsia" w:ascii="宋体" w:hAnsi="宋体" w:eastAsia="宋体" w:cs="宋体"/>
          <w:color w:val="auto"/>
          <w:sz w:val="24"/>
          <w:szCs w:val="24"/>
          <w:highlight w:val="none"/>
        </w:rPr>
        <w:t>，质保期从全部设备验收合格双方签字之日算起。质保期内，产品发生质量问题，由中标人免费负责处理。所有设备保修服务方式均为上门保修，即由中标人或原厂家派员到我司设备使用现场维修。由此产生的一切费用均由中标人承担。</w:t>
      </w:r>
    </w:p>
    <w:p>
      <w:pPr>
        <w:pStyle w:val="17"/>
        <w:numPr>
          <w:ilvl w:val="-1"/>
          <w:numId w:val="0"/>
        </w:numPr>
        <w:spacing w:before="0" w:beforeLines="0" w:after="0" w:afterLines="0" w:line="360" w:lineRule="auto"/>
        <w:ind w:left="0" w:leftChars="0" w:firstLine="480"/>
        <w:rPr>
          <w:rFonts w:hint="eastAsia" w:ascii="宋体" w:hAnsi="宋体" w:eastAsia="宋体"/>
          <w:sz w:val="24"/>
          <w:szCs w:val="24"/>
          <w:highlight w:val="none"/>
        </w:rPr>
      </w:pPr>
      <w:r>
        <w:rPr>
          <w:rFonts w:hint="eastAsia" w:ascii="宋体" w:hAnsi="宋体" w:eastAsia="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olor w:val="000000" w:themeColor="text1"/>
          <w:kern w:val="0"/>
          <w:sz w:val="24"/>
          <w:szCs w:val="24"/>
          <w:highlight w:val="none"/>
          <w14:textFill>
            <w14:solidFill>
              <w14:schemeClr w14:val="tx1"/>
            </w14:solidFill>
          </w14:textFill>
        </w:rPr>
        <w:t>投标人在接到我司</w:t>
      </w:r>
      <w:r>
        <w:rPr>
          <w:rFonts w:hint="eastAsia" w:ascii="宋体" w:hAnsi="宋体" w:eastAsia="宋体"/>
          <w:sz w:val="24"/>
          <w:szCs w:val="24"/>
          <w:highlight w:val="none"/>
        </w:rPr>
        <w:t>要求</w:t>
      </w:r>
      <w:r>
        <w:rPr>
          <w:rFonts w:hint="eastAsia" w:ascii="宋体" w:hAnsi="宋体" w:eastAsia="宋体"/>
          <w:color w:val="000000" w:themeColor="text1"/>
          <w:kern w:val="0"/>
          <w:sz w:val="24"/>
          <w:szCs w:val="24"/>
          <w:highlight w:val="none"/>
          <w14:textFill>
            <w14:solidFill>
              <w14:schemeClr w14:val="tx1"/>
            </w14:solidFill>
          </w14:textFill>
        </w:rPr>
        <w:t>履行质保期服务的通知后24小时内到场维修并排除故障</w:t>
      </w:r>
      <w:r>
        <w:rPr>
          <w:rFonts w:hint="eastAsia" w:ascii="宋体" w:hAnsi="宋体" w:eastAsia="宋体"/>
          <w:sz w:val="24"/>
          <w:szCs w:val="24"/>
          <w:highlight w:val="none"/>
        </w:rPr>
        <w:t>。</w:t>
      </w:r>
    </w:p>
    <w:p>
      <w:pPr>
        <w:pStyle w:val="17"/>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投标人应满足本竞选文件提出的</w:t>
      </w:r>
      <w:r>
        <w:rPr>
          <w:rFonts w:hint="eastAsia" w:ascii="宋体" w:hAnsi="宋体" w:eastAsia="宋体" w:cs="宋体"/>
          <w:color w:val="auto"/>
          <w:sz w:val="24"/>
          <w:szCs w:val="24"/>
          <w:highlight w:val="none"/>
          <w:lang w:val="en-US" w:eastAsia="zh-CN"/>
        </w:rPr>
        <w:t>主要设备</w:t>
      </w:r>
      <w:r>
        <w:rPr>
          <w:rFonts w:hint="eastAsia" w:ascii="宋体" w:hAnsi="宋体" w:eastAsia="宋体" w:cs="宋体"/>
          <w:color w:val="auto"/>
          <w:sz w:val="24"/>
          <w:szCs w:val="24"/>
          <w:highlight w:val="none"/>
        </w:rPr>
        <w:t>的性能要求，如不能达到上述要求，投标人有义务进行改进。如因设备改进延误工程工期，投标人负有完全责任，按合同条款解决。</w:t>
      </w:r>
    </w:p>
    <w:p>
      <w:pPr>
        <w:pStyle w:val="17"/>
        <w:numPr>
          <w:ilvl w:val="-1"/>
          <w:numId w:val="0"/>
        </w:numPr>
        <w:spacing w:before="0" w:beforeLines="0" w:after="0" w:afterLines="0" w:line="360" w:lineRule="auto"/>
        <w:ind w:left="0" w:leftChars="0"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交货时应提供产品质量合格证书、测试报告和主要设备材料的原产地证书。</w:t>
      </w:r>
    </w:p>
    <w:p>
      <w:pPr>
        <w:pStyle w:val="17"/>
        <w:numPr>
          <w:ilvl w:val="-1"/>
          <w:numId w:val="0"/>
        </w:numPr>
        <w:spacing w:before="0" w:beforeLines="0" w:after="0" w:afterLines="0" w:line="360" w:lineRule="auto"/>
        <w:ind w:left="0" w:leftChars="0"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9、 </w:t>
      </w:r>
      <w:r>
        <w:rPr>
          <w:rFonts w:hint="eastAsia" w:ascii="宋体" w:hAnsi="宋体" w:eastAsia="宋体" w:cs="宋体"/>
          <w:color w:val="auto"/>
          <w:sz w:val="24"/>
          <w:szCs w:val="24"/>
          <w:highlight w:val="none"/>
        </w:rPr>
        <w:t>投标人必须严格按照产品的制造、安装、检测及验收标准执行。</w:t>
      </w:r>
    </w:p>
    <w:p>
      <w:pPr>
        <w:pStyle w:val="17"/>
        <w:numPr>
          <w:ilvl w:val="-1"/>
          <w:numId w:val="0"/>
        </w:numPr>
        <w:spacing w:before="0" w:beforeLines="0" w:after="0" w:afterLines="0" w:line="360" w:lineRule="auto"/>
        <w:ind w:left="0" w:leftChars="0"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10、 </w:t>
      </w:r>
      <w:r>
        <w:rPr>
          <w:rFonts w:hint="eastAsia" w:ascii="宋体" w:hAnsi="宋体" w:eastAsia="宋体" w:cs="宋体"/>
          <w:color w:val="auto"/>
          <w:sz w:val="24"/>
          <w:szCs w:val="24"/>
          <w:highlight w:val="none"/>
        </w:rPr>
        <w:t>在安装和设备质保期间发现部件缺陷、损坏情况时，投标人应首先提供更换的零部件，在证明为设计和制造原因时，投标人免费更换，在确认为我司责任时，我司负责更换零部件的费用。</w:t>
      </w:r>
    </w:p>
    <w:p>
      <w:pPr>
        <w:pStyle w:val="17"/>
        <w:numPr>
          <w:ilvl w:val="-1"/>
          <w:numId w:val="0"/>
        </w:numPr>
        <w:spacing w:before="0" w:beforeLines="0" w:after="0" w:afterLines="0" w:line="360" w:lineRule="auto"/>
        <w:ind w:left="0" w:leftChars="0"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  </w:t>
      </w:r>
      <w:r>
        <w:rPr>
          <w:rFonts w:hint="eastAsia" w:ascii="宋体" w:hAnsi="宋体" w:eastAsia="宋体" w:cs="宋体"/>
          <w:color w:val="auto"/>
          <w:sz w:val="24"/>
          <w:szCs w:val="24"/>
          <w:highlight w:val="none"/>
        </w:rPr>
        <w:t>在设备质量保证期后，投标人仍有义务对设备的完好和正常运行提供技术支持。当设备出现故障时，投标人仍应积极配合招标人解决技术问题及保证及时提供检修零部件。</w:t>
      </w:r>
    </w:p>
    <w:p>
      <w:pPr>
        <w:pStyle w:val="17"/>
        <w:numPr>
          <w:ilvl w:val="-1"/>
          <w:numId w:val="0"/>
        </w:numPr>
        <w:spacing w:before="0" w:beforeLines="0" w:after="0" w:afterLines="0" w:line="360" w:lineRule="auto"/>
        <w:ind w:left="0" w:leftChars="0" w:firstLine="480"/>
        <w:rPr>
          <w:rFonts w:ascii="宋体" w:hAnsi="宋体" w:eastAsia="宋体"/>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投标人必须确保货物及所有配套件的完整性。对于竞选文件没有列出，而对货物的正常运行和维护必不可少的且应属于货物配带的部件、配件等，投标人有责任给予补充。</w:t>
      </w:r>
    </w:p>
    <w:p>
      <w:pPr>
        <w:pStyle w:val="2"/>
        <w:numPr>
          <w:ilvl w:val="0"/>
          <w:numId w:val="1"/>
        </w:numPr>
        <w:spacing w:before="0" w:beforeLines="0" w:after="0" w:afterLines="0" w:line="360" w:lineRule="auto"/>
        <w:ind w:left="0" w:firstLine="482" w:firstLineChars="200"/>
        <w:jc w:val="left"/>
        <w:rPr>
          <w:rFonts w:ascii="宋体" w:hAnsi="宋体" w:eastAsia="宋体"/>
          <w:bCs w:val="0"/>
          <w:sz w:val="24"/>
          <w:szCs w:val="24"/>
          <w:highlight w:val="none"/>
        </w:rPr>
      </w:pPr>
      <w:r>
        <w:rPr>
          <w:rFonts w:hint="eastAsia" w:ascii="宋体" w:hAnsi="宋体" w:eastAsia="宋体"/>
          <w:bCs w:val="0"/>
          <w:sz w:val="24"/>
          <w:szCs w:val="24"/>
          <w:highlight w:val="none"/>
        </w:rPr>
        <w:t>费用、</w:t>
      </w:r>
      <w:r>
        <w:rPr>
          <w:rFonts w:ascii="宋体" w:hAnsi="宋体" w:eastAsia="宋体"/>
          <w:bCs w:val="0"/>
          <w:sz w:val="24"/>
          <w:szCs w:val="24"/>
          <w:highlight w:val="none"/>
        </w:rPr>
        <w:t>支付方式</w:t>
      </w:r>
      <w:r>
        <w:rPr>
          <w:rFonts w:hint="eastAsia" w:ascii="宋体" w:hAnsi="宋体" w:eastAsia="宋体"/>
          <w:bCs w:val="0"/>
          <w:sz w:val="24"/>
          <w:szCs w:val="24"/>
          <w:highlight w:val="none"/>
        </w:rPr>
        <w:t>及</w:t>
      </w:r>
      <w:r>
        <w:rPr>
          <w:rFonts w:ascii="宋体" w:hAnsi="宋体" w:eastAsia="宋体"/>
          <w:bCs w:val="0"/>
          <w:sz w:val="24"/>
          <w:szCs w:val="24"/>
          <w:highlight w:val="none"/>
        </w:rPr>
        <w:t>货期</w:t>
      </w:r>
      <w:r>
        <w:rPr>
          <w:rFonts w:hint="eastAsia" w:ascii="宋体" w:hAnsi="宋体" w:eastAsia="宋体"/>
          <w:bCs w:val="0"/>
          <w:sz w:val="24"/>
          <w:szCs w:val="24"/>
          <w:highlight w:val="none"/>
        </w:rPr>
        <w:t>。</w:t>
      </w:r>
    </w:p>
    <w:p>
      <w:pPr>
        <w:pStyle w:val="25"/>
        <w:numPr>
          <w:ilvl w:val="1"/>
          <w:numId w:val="0"/>
        </w:numPr>
        <w:tabs>
          <w:tab w:val="left" w:pos="420"/>
        </w:tabs>
        <w:spacing w:before="0" w:beforeLines="0" w:after="0" w:afterLines="0" w:line="360" w:lineRule="auto"/>
        <w:ind w:left="0" w:firstLine="0"/>
        <w:rPr>
          <w:rFonts w:ascii="宋体" w:hAnsi="宋体" w:eastAsia="宋体"/>
          <w:sz w:val="24"/>
          <w:szCs w:val="24"/>
          <w:highlight w:val="none"/>
        </w:rPr>
      </w:pPr>
      <w:r>
        <w:rPr>
          <w:rFonts w:hint="eastAsia" w:ascii="宋体" w:hAnsi="宋体" w:eastAsia="宋体" w:cstheme="minorBidi"/>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olor w:val="000000" w:themeColor="text1"/>
          <w:sz w:val="24"/>
          <w:szCs w:val="24"/>
          <w:highlight w:val="none"/>
          <w14:textFill>
            <w14:solidFill>
              <w14:schemeClr w14:val="tx1"/>
            </w14:solidFill>
          </w14:textFill>
        </w:rPr>
        <w:t>本项目综合单价已包括但不限于货物的</w:t>
      </w:r>
      <w:r>
        <w:rPr>
          <w:rFonts w:hint="eastAsia" w:ascii="宋体" w:hAnsi="宋体" w:eastAsia="宋体"/>
          <w:color w:val="000000" w:themeColor="text1"/>
          <w:kern w:val="0"/>
          <w:sz w:val="24"/>
          <w:szCs w:val="24"/>
          <w:highlight w:val="none"/>
          <w14:textFill>
            <w14:solidFill>
              <w14:schemeClr w14:val="tx1"/>
            </w14:solidFill>
          </w14:textFill>
        </w:rPr>
        <w:t>设计、制造、供货、检测、试验、包装、运输（运输至甲方指定交货地点）、保护、装卸、旧设备拆除、新设备安装、调试、保险、随机附件（专用工器具和消耗件）、维护及相关技术服务（包括安装使用说明书、出厂合格证等技术资料及图纸的提供）、验收、培训服务、售后服务、质保期保障、</w:t>
      </w:r>
      <w:r>
        <w:rPr>
          <w:rFonts w:hint="eastAsia" w:ascii="宋体" w:hAnsi="宋体" w:eastAsia="宋体"/>
          <w:color w:val="000000" w:themeColor="text1"/>
          <w:sz w:val="24"/>
          <w:szCs w:val="24"/>
          <w:highlight w:val="none"/>
          <w14:textFill>
            <w14:solidFill>
              <w14:schemeClr w14:val="tx1"/>
            </w14:solidFill>
          </w14:textFill>
        </w:rPr>
        <w:t>附加服务、</w:t>
      </w:r>
      <w:r>
        <w:rPr>
          <w:rFonts w:hint="eastAsia" w:ascii="宋体" w:hAnsi="宋体" w:eastAsia="宋体"/>
          <w:color w:val="000000" w:themeColor="text1"/>
          <w:kern w:val="0"/>
          <w:sz w:val="24"/>
          <w:szCs w:val="24"/>
          <w:highlight w:val="none"/>
          <w14:textFill>
            <w14:solidFill>
              <w14:schemeClr w14:val="tx1"/>
            </w14:solidFill>
          </w14:textFill>
        </w:rPr>
        <w:t>利润和税金（包括关税、增值税专用发票等），以及与设备有关的特殊要求等完成本合同工作所需的所有费用。综合单价及总价包括中标单位按合同要求完成合同范围内全部工作所需的一切费用，并已包括充分考虑了施工场地现状、批次多少、批量多少、供货时间调整等可能影响合同造价的任何因素</w:t>
      </w:r>
      <w:r>
        <w:rPr>
          <w:rFonts w:hint="eastAsia" w:ascii="宋体" w:hAnsi="宋体" w:eastAsia="宋体"/>
          <w:sz w:val="24"/>
          <w:szCs w:val="24"/>
          <w:highlight w:val="none"/>
        </w:rPr>
        <w:t>。</w:t>
      </w:r>
    </w:p>
    <w:p>
      <w:pPr>
        <w:pStyle w:val="25"/>
        <w:numPr>
          <w:ilvl w:val="1"/>
          <w:numId w:val="0"/>
        </w:numPr>
        <w:tabs>
          <w:tab w:val="left" w:pos="420"/>
        </w:tabs>
        <w:spacing w:before="0" w:beforeLines="0" w:after="0" w:afterLines="0" w:line="360" w:lineRule="auto"/>
        <w:ind w:left="0" w:firstLine="0"/>
        <w:rPr>
          <w:rFonts w:ascii="宋体" w:hAnsi="宋体" w:eastAsia="宋体"/>
          <w:sz w:val="24"/>
          <w:szCs w:val="24"/>
          <w:highlight w:val="none"/>
        </w:rPr>
      </w:pPr>
      <w:r>
        <w:rPr>
          <w:rFonts w:hint="eastAsia" w:ascii="宋体" w:hAnsi="宋体" w:eastAsia="宋体" w:cstheme="minorBidi"/>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sz w:val="24"/>
          <w:szCs w:val="24"/>
          <w:highlight w:val="none"/>
        </w:rPr>
        <w:t>付款</w:t>
      </w:r>
      <w:r>
        <w:rPr>
          <w:rFonts w:hint="eastAsia" w:ascii="宋体" w:hAnsi="宋体" w:eastAsia="宋体"/>
          <w:color w:val="000000" w:themeColor="text1"/>
          <w:sz w:val="24"/>
          <w:szCs w:val="24"/>
          <w:highlight w:val="none"/>
          <w14:textFill>
            <w14:solidFill>
              <w14:schemeClr w14:val="tx1"/>
            </w14:solidFill>
          </w14:textFill>
        </w:rPr>
        <w:t>方式</w:t>
      </w:r>
      <w:r>
        <w:rPr>
          <w:rFonts w:hint="eastAsia" w:ascii="宋体" w:hAnsi="宋体" w:eastAsia="宋体"/>
          <w:sz w:val="24"/>
          <w:szCs w:val="24"/>
          <w:highlight w:val="none"/>
        </w:rPr>
        <w:t>：</w:t>
      </w:r>
    </w:p>
    <w:p>
      <w:pPr>
        <w:pStyle w:val="17"/>
        <w:numPr>
          <w:ilvl w:val="0"/>
          <w:numId w:val="10"/>
        </w:numPr>
        <w:spacing w:before="0" w:beforeLines="0" w:after="0" w:afterLines="0" w:line="360" w:lineRule="auto"/>
        <w:ind w:left="0" w:firstLine="480"/>
        <w:rPr>
          <w:rFonts w:ascii="宋体" w:hAnsi="宋体" w:eastAsia="宋体"/>
          <w:sz w:val="24"/>
          <w:szCs w:val="24"/>
          <w:highlight w:val="none"/>
        </w:rPr>
      </w:pPr>
      <w:r>
        <w:rPr>
          <w:rFonts w:hint="eastAsia" w:ascii="宋体" w:hAnsi="宋体" w:eastAsia="宋体"/>
          <w:sz w:val="24"/>
          <w:szCs w:val="24"/>
          <w:highlight w:val="none"/>
        </w:rPr>
        <w:t>在</w:t>
      </w:r>
      <w:r>
        <w:rPr>
          <w:rFonts w:hint="eastAsia" w:ascii="宋体" w:hAnsi="宋体" w:eastAsia="宋体" w:cs="Arial"/>
          <w:color w:val="000000"/>
          <w:sz w:val="24"/>
          <w:szCs w:val="24"/>
          <w:highlight w:val="none"/>
        </w:rPr>
        <w:t>本合</w:t>
      </w:r>
      <w:r>
        <w:rPr>
          <w:rFonts w:hint="eastAsia" w:ascii="宋体" w:hAnsi="宋体" w:eastAsia="宋体"/>
          <w:sz w:val="24"/>
          <w:szCs w:val="24"/>
          <w:highlight w:val="none"/>
        </w:rPr>
        <w:t>同履行期内，若国家税费调整，合同含税金额按国家规定税率作出相应调整，供方每次申请付款应按照合同内容开具相应税率的合法有效的增值税专用发票。</w:t>
      </w:r>
    </w:p>
    <w:p>
      <w:pPr>
        <w:pStyle w:val="17"/>
        <w:numPr>
          <w:ilvl w:val="0"/>
          <w:numId w:val="10"/>
        </w:numPr>
        <w:spacing w:before="0" w:beforeLines="0" w:after="0" w:afterLines="0" w:line="360" w:lineRule="auto"/>
        <w:ind w:left="0" w:firstLine="480"/>
        <w:rPr>
          <w:rFonts w:ascii="宋体" w:hAnsi="宋体" w:eastAsia="宋体"/>
          <w:sz w:val="24"/>
          <w:szCs w:val="24"/>
          <w:highlight w:val="none"/>
        </w:rPr>
      </w:pPr>
      <w:r>
        <w:rPr>
          <w:rFonts w:hint="eastAsia" w:ascii="宋体" w:hAnsi="宋体" w:eastAsia="宋体"/>
          <w:sz w:val="24"/>
          <w:szCs w:val="24"/>
          <w:highlight w:val="none"/>
        </w:rPr>
        <w:t>在合同签订后支付合同总价的</w:t>
      </w:r>
      <w:r>
        <w:rPr>
          <w:rFonts w:ascii="宋体" w:hAnsi="宋体" w:eastAsia="宋体"/>
          <w:sz w:val="24"/>
          <w:szCs w:val="24"/>
          <w:highlight w:val="none"/>
        </w:rPr>
        <w:t>20%</w:t>
      </w:r>
      <w:r>
        <w:rPr>
          <w:rFonts w:hint="eastAsia" w:ascii="宋体" w:hAnsi="宋体" w:eastAsia="宋体"/>
          <w:sz w:val="24"/>
          <w:szCs w:val="24"/>
          <w:highlight w:val="none"/>
        </w:rPr>
        <w:t>款项作为预付款，</w:t>
      </w:r>
      <w:r>
        <w:rPr>
          <w:rFonts w:hint="eastAsia" w:ascii="宋体" w:hAnsi="宋体" w:eastAsia="宋体" w:cs="宋体"/>
          <w:sz w:val="24"/>
          <w:szCs w:val="24"/>
          <w:highlight w:val="none"/>
        </w:rPr>
        <w:t>全部货物和采购人要求资料全部到达收货地点</w:t>
      </w:r>
      <w:r>
        <w:rPr>
          <w:rFonts w:hint="eastAsia" w:ascii="宋体" w:hAnsi="宋体" w:eastAsia="宋体"/>
          <w:sz w:val="24"/>
          <w:szCs w:val="24"/>
          <w:highlight w:val="none"/>
        </w:rPr>
        <w:t>支付至合同总价</w:t>
      </w:r>
      <w:r>
        <w:rPr>
          <w:rFonts w:ascii="宋体" w:hAnsi="宋体" w:eastAsia="宋体"/>
          <w:sz w:val="24"/>
          <w:szCs w:val="24"/>
          <w:highlight w:val="none"/>
        </w:rPr>
        <w:t>50%</w:t>
      </w:r>
      <w:r>
        <w:rPr>
          <w:rFonts w:hint="eastAsia" w:ascii="宋体" w:hAnsi="宋体" w:eastAsia="宋体"/>
          <w:sz w:val="24"/>
          <w:szCs w:val="24"/>
          <w:highlight w:val="none"/>
        </w:rPr>
        <w:t>，安装工作完成并验收合格后支付至合同</w:t>
      </w:r>
      <w:del w:id="40" w:author="云上晴" w:date="2023-10-31T12:02:18Z">
        <w:r>
          <w:rPr>
            <w:rFonts w:hint="eastAsia" w:ascii="宋体" w:hAnsi="宋体" w:eastAsia="宋体"/>
            <w:sz w:val="24"/>
            <w:szCs w:val="24"/>
            <w:highlight w:val="none"/>
          </w:rPr>
          <w:delText>结算</w:delText>
        </w:r>
      </w:del>
      <w:r>
        <w:rPr>
          <w:rFonts w:hint="eastAsia" w:ascii="宋体" w:hAnsi="宋体" w:eastAsia="宋体"/>
          <w:sz w:val="24"/>
          <w:szCs w:val="24"/>
          <w:highlight w:val="none"/>
        </w:rPr>
        <w:t>总价</w:t>
      </w:r>
      <w:r>
        <w:rPr>
          <w:rFonts w:ascii="宋体" w:hAnsi="宋体" w:eastAsia="宋体"/>
          <w:sz w:val="24"/>
          <w:szCs w:val="24"/>
          <w:highlight w:val="none"/>
        </w:rPr>
        <w:t>95%</w:t>
      </w:r>
      <w:r>
        <w:rPr>
          <w:rFonts w:hint="eastAsia" w:ascii="宋体" w:hAnsi="宋体" w:eastAsia="宋体"/>
          <w:sz w:val="24"/>
          <w:szCs w:val="24"/>
          <w:highlight w:val="none"/>
        </w:rPr>
        <w:t>，质保期为</w:t>
      </w:r>
      <w:r>
        <w:rPr>
          <w:rFonts w:ascii="宋体" w:hAnsi="宋体" w:eastAsia="宋体"/>
          <w:sz w:val="24"/>
          <w:szCs w:val="24"/>
          <w:highlight w:val="none"/>
        </w:rPr>
        <w:t xml:space="preserve"> </w:t>
      </w:r>
      <w:r>
        <w:rPr>
          <w:rFonts w:hint="eastAsia" w:ascii="宋体" w:hAnsi="宋体" w:eastAsia="宋体"/>
          <w:sz w:val="24"/>
          <w:szCs w:val="24"/>
          <w:highlight w:val="none"/>
          <w:lang w:val="en-US" w:eastAsia="zh-CN"/>
        </w:rPr>
        <w:t>24</w:t>
      </w:r>
      <w:r>
        <w:rPr>
          <w:rFonts w:hint="eastAsia" w:ascii="宋体" w:hAnsi="宋体" w:eastAsia="宋体" w:cs="宋体"/>
          <w:sz w:val="24"/>
          <w:szCs w:val="24"/>
          <w:highlight w:val="none"/>
        </w:rPr>
        <w:t>个月。质保期满后15天内，采购人支付剩余尾款。在</w:t>
      </w:r>
      <w:r>
        <w:rPr>
          <w:rFonts w:hint="eastAsia" w:ascii="宋体" w:hAnsi="宋体" w:eastAsia="宋体"/>
          <w:sz w:val="24"/>
          <w:szCs w:val="24"/>
          <w:highlight w:val="none"/>
        </w:rPr>
        <w:t>付款前，中标单位应开具相应金额增值税</w:t>
      </w:r>
      <w:del w:id="41" w:author="云上晴" w:date="2023-10-31T12:02:06Z">
        <w:r>
          <w:rPr>
            <w:rFonts w:ascii="宋体" w:hAnsi="宋体" w:eastAsia="宋体"/>
            <w:sz w:val="24"/>
            <w:szCs w:val="24"/>
            <w:highlight w:val="none"/>
          </w:rPr>
          <w:delText>(含13%增值税)</w:delText>
        </w:r>
      </w:del>
      <w:r>
        <w:rPr>
          <w:rFonts w:hint="eastAsia" w:ascii="宋体" w:hAnsi="宋体" w:eastAsia="宋体"/>
          <w:sz w:val="24"/>
          <w:szCs w:val="24"/>
          <w:highlight w:val="none"/>
        </w:rPr>
        <w:t>专用发票给采购人。采购人在收到</w:t>
      </w:r>
      <w:r>
        <w:rPr>
          <w:rFonts w:hint="eastAsia" w:ascii="宋体" w:hAnsi="宋体" w:eastAsia="宋体" w:cs="宋体"/>
          <w:sz w:val="24"/>
          <w:szCs w:val="24"/>
          <w:highlight w:val="none"/>
        </w:rPr>
        <w:t>中标单位发票后15日内支付货款。</w:t>
      </w:r>
    </w:p>
    <w:p>
      <w:pPr>
        <w:pStyle w:val="25"/>
        <w:numPr>
          <w:ilvl w:val="1"/>
          <w:numId w:val="0"/>
        </w:numPr>
        <w:tabs>
          <w:tab w:val="left" w:pos="420"/>
        </w:tabs>
        <w:spacing w:before="0" w:beforeLines="0" w:after="0" w:afterLines="0" w:line="360" w:lineRule="auto"/>
        <w:ind w:left="0" w:firstLine="480"/>
        <w:rPr>
          <w:rFonts w:ascii="宋体" w:hAnsi="宋体" w:eastAsia="宋体"/>
          <w:sz w:val="24"/>
          <w:szCs w:val="24"/>
          <w:highlight w:val="none"/>
        </w:rPr>
      </w:pPr>
      <w:r>
        <w:rPr>
          <w:rFonts w:hint="eastAsia" w:ascii="宋体" w:hAnsi="宋体" w:eastAsia="宋体" w:cstheme="minorBidi"/>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sz w:val="24"/>
          <w:szCs w:val="24"/>
          <w:highlight w:val="none"/>
        </w:rPr>
        <w:t>交货</w:t>
      </w:r>
      <w:r>
        <w:rPr>
          <w:rFonts w:hint="eastAsia" w:ascii="宋体" w:hAnsi="宋体" w:eastAsia="宋体"/>
          <w:sz w:val="24"/>
          <w:szCs w:val="24"/>
          <w:highlight w:val="none"/>
        </w:rPr>
        <w:t>要求</w:t>
      </w:r>
      <w:r>
        <w:rPr>
          <w:rFonts w:hint="eastAsia" w:ascii="宋体" w:hAnsi="宋体" w:eastAsia="宋体" w:cs="宋体"/>
          <w:sz w:val="24"/>
          <w:szCs w:val="24"/>
          <w:highlight w:val="none"/>
        </w:rPr>
        <w:t>：</w:t>
      </w:r>
    </w:p>
    <w:p>
      <w:pPr>
        <w:pStyle w:val="17"/>
        <w:numPr>
          <w:ilvl w:val="0"/>
          <w:numId w:val="11"/>
        </w:numPr>
        <w:spacing w:before="0" w:beforeLines="0" w:after="0" w:afterLines="0" w:line="360" w:lineRule="auto"/>
        <w:ind w:left="0" w:firstLine="480"/>
        <w:rPr>
          <w:rFonts w:ascii="宋体" w:hAnsi="宋体" w:eastAsia="宋体"/>
          <w:sz w:val="24"/>
          <w:szCs w:val="24"/>
          <w:highlight w:val="none"/>
        </w:rPr>
      </w:pPr>
      <w:r>
        <w:rPr>
          <w:rFonts w:hint="eastAsia" w:ascii="宋体" w:hAnsi="宋体" w:eastAsia="宋体" w:cs="宋体"/>
          <w:sz w:val="24"/>
          <w:szCs w:val="24"/>
          <w:highlight w:val="none"/>
        </w:rPr>
        <w:t>送货</w:t>
      </w:r>
      <w:r>
        <w:rPr>
          <w:rFonts w:hint="eastAsia" w:ascii="宋体" w:hAnsi="宋体" w:eastAsia="宋体"/>
          <w:color w:val="000000" w:themeColor="text1"/>
          <w:kern w:val="0"/>
          <w:sz w:val="24"/>
          <w:szCs w:val="24"/>
          <w:highlight w:val="none"/>
          <w14:textFill>
            <w14:solidFill>
              <w14:schemeClr w14:val="tx1"/>
            </w14:solidFill>
          </w14:textFill>
        </w:rPr>
        <w:t>地点</w:t>
      </w:r>
      <w:r>
        <w:rPr>
          <w:rFonts w:hint="eastAsia" w:ascii="宋体" w:hAnsi="宋体" w:eastAsia="宋体" w:cs="宋体"/>
          <w:sz w:val="24"/>
          <w:szCs w:val="24"/>
          <w:highlight w:val="none"/>
        </w:rPr>
        <w:t>：广州大学城</w:t>
      </w:r>
      <w:r>
        <w:rPr>
          <w:rFonts w:hint="eastAsia" w:ascii="宋体" w:hAnsi="宋体" w:eastAsia="宋体"/>
          <w:sz w:val="24"/>
          <w:szCs w:val="24"/>
          <w:highlight w:val="none"/>
        </w:rPr>
        <w:t>。</w:t>
      </w:r>
    </w:p>
    <w:p>
      <w:pPr>
        <w:pStyle w:val="17"/>
        <w:numPr>
          <w:ilvl w:val="0"/>
          <w:numId w:val="11"/>
        </w:numPr>
        <w:spacing w:before="0" w:beforeLines="0" w:after="0" w:afterLines="0" w:line="360" w:lineRule="auto"/>
        <w:ind w:left="0" w:firstLine="480"/>
        <w:rPr>
          <w:rFonts w:ascii="宋体" w:hAnsi="宋体" w:eastAsia="宋体"/>
          <w:sz w:val="24"/>
          <w:szCs w:val="24"/>
          <w:highlight w:val="none"/>
        </w:rPr>
      </w:pPr>
      <w:r>
        <w:rPr>
          <w:rFonts w:hint="eastAsia" w:ascii="宋体" w:hAnsi="宋体" w:eastAsia="宋体"/>
          <w:sz w:val="24"/>
          <w:szCs w:val="24"/>
          <w:highlight w:val="none"/>
        </w:rPr>
        <w:t>成交供应商应</w:t>
      </w:r>
      <w:r>
        <w:rPr>
          <w:rFonts w:hint="eastAsia" w:ascii="宋体" w:hAnsi="宋体" w:eastAsia="宋体" w:cs="宋体"/>
          <w:sz w:val="24"/>
          <w:szCs w:val="24"/>
          <w:highlight w:val="none"/>
        </w:rPr>
        <w:t>提供原装、全新的、符合国家质量标准的货物，不得以旧货翻新充数，并按有关</w:t>
      </w:r>
      <w:r>
        <w:rPr>
          <w:rFonts w:hint="eastAsia" w:ascii="宋体" w:hAnsi="宋体" w:eastAsia="宋体"/>
          <w:sz w:val="24"/>
          <w:szCs w:val="24"/>
          <w:highlight w:val="none"/>
        </w:rPr>
        <w:t>要求进行包装及装运。</w:t>
      </w:r>
    </w:p>
    <w:p>
      <w:pPr>
        <w:pStyle w:val="2"/>
        <w:numPr>
          <w:ilvl w:val="0"/>
          <w:numId w:val="1"/>
        </w:numPr>
        <w:spacing w:before="0" w:beforeLines="0" w:after="0" w:afterLines="0" w:line="360" w:lineRule="auto"/>
        <w:ind w:left="0" w:firstLine="482" w:firstLineChars="200"/>
        <w:jc w:val="left"/>
        <w:rPr>
          <w:rFonts w:ascii="宋体" w:hAnsi="宋体" w:eastAsia="宋体"/>
          <w:bCs w:val="0"/>
          <w:sz w:val="24"/>
          <w:szCs w:val="24"/>
          <w:highlight w:val="none"/>
        </w:rPr>
      </w:pPr>
      <w:r>
        <w:rPr>
          <w:rFonts w:hint="eastAsia" w:ascii="宋体" w:hAnsi="宋体" w:eastAsia="宋体"/>
          <w:bCs w:val="0"/>
          <w:sz w:val="24"/>
          <w:szCs w:val="24"/>
          <w:highlight w:val="none"/>
        </w:rPr>
        <w:t>报价响应要求</w:t>
      </w:r>
    </w:p>
    <w:p>
      <w:pPr>
        <w:pStyle w:val="25"/>
        <w:numPr>
          <w:ilvl w:val="-1"/>
          <w:numId w:val="0"/>
        </w:numPr>
        <w:tabs>
          <w:tab w:val="left" w:pos="420"/>
        </w:tabs>
        <w:spacing w:before="0" w:beforeLines="0" w:after="0" w:afterLines="0" w:line="360" w:lineRule="auto"/>
        <w:ind w:left="0" w:leftChars="0" w:firstLine="480"/>
        <w:rPr>
          <w:rFonts w:ascii="宋体" w:hAnsi="宋体" w:eastAsia="宋体"/>
          <w:sz w:val="24"/>
          <w:szCs w:val="24"/>
          <w:highlight w:val="none"/>
        </w:rPr>
      </w:pPr>
      <w:r>
        <w:rPr>
          <w:rFonts w:hint="eastAsia" w:ascii="宋体" w:hAnsi="宋体" w:eastAsia="宋体"/>
          <w:sz w:val="24"/>
          <w:szCs w:val="24"/>
          <w:highlight w:val="none"/>
        </w:rPr>
        <w:t>本项目采购需求（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pPr>
        <w:numPr>
          <w:ilvl w:val="0"/>
          <w:numId w:val="1"/>
        </w:numPr>
        <w:spacing w:before="0" w:beforeLines="0" w:after="0" w:afterLines="0" w:line="360" w:lineRule="auto"/>
        <w:ind w:left="0" w:firstLine="482" w:firstLineChars="200"/>
        <w:rPr>
          <w:rFonts w:hint="eastAsia" w:ascii="宋体" w:hAnsi="宋体"/>
          <w:b/>
          <w:sz w:val="24"/>
          <w:szCs w:val="24"/>
          <w:highlight w:val="none"/>
        </w:rPr>
      </w:pPr>
      <w:bookmarkStart w:id="0" w:name="_Hlk33472887"/>
      <w:r>
        <w:rPr>
          <w:rFonts w:hint="eastAsia" w:ascii="宋体" w:hAnsi="宋体"/>
          <w:b/>
          <w:sz w:val="24"/>
          <w:szCs w:val="24"/>
          <w:highlight w:val="none"/>
        </w:rPr>
        <w:t>勘踏现场</w:t>
      </w:r>
    </w:p>
    <w:p>
      <w:pPr>
        <w:numPr>
          <w:ilvl w:val="-1"/>
          <w:numId w:val="0"/>
        </w:numPr>
        <w:spacing w:before="0" w:beforeLines="0" w:after="0" w:afterLines="0" w:line="360" w:lineRule="auto"/>
        <w:ind w:left="0" w:leftChars="0" w:firstLine="480" w:firstLineChars="200"/>
        <w:rPr>
          <w:rFonts w:hint="eastAsia" w:ascii="宋体" w:hAnsi="宋体" w:eastAsia="宋体" w:cs="宋体"/>
          <w:sz w:val="24"/>
          <w:szCs w:val="24"/>
          <w:highlight w:val="none"/>
          <w:lang w:val="en-US" w:eastAsia="zh-CN"/>
        </w:rPr>
      </w:pPr>
      <w:r>
        <w:rPr>
          <w:rFonts w:hint="eastAsia" w:ascii="宋体" w:hAnsi="宋体"/>
          <w:sz w:val="24"/>
          <w:szCs w:val="24"/>
          <w:highlight w:val="none"/>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0"/>
      <w:r>
        <w:rPr>
          <w:rFonts w:hint="eastAsia" w:ascii="宋体" w:hAnsi="宋体"/>
          <w:sz w:val="24"/>
          <w:szCs w:val="24"/>
          <w:highlight w:val="none"/>
        </w:rPr>
        <w:t>。勘踏现场时间：</w:t>
      </w:r>
      <w:r>
        <w:rPr>
          <w:rFonts w:ascii="宋体" w:hAnsi="宋体"/>
          <w:sz w:val="24"/>
          <w:szCs w:val="24"/>
          <w:highlight w:val="none"/>
        </w:rPr>
        <w:t>202</w:t>
      </w:r>
      <w:r>
        <w:rPr>
          <w:rFonts w:hint="eastAsia" w:ascii="宋体" w:hAnsi="宋体"/>
          <w:sz w:val="24"/>
          <w:szCs w:val="24"/>
          <w:highlight w:val="none"/>
          <w:lang w:val="en-US" w:eastAsia="zh-CN"/>
        </w:rPr>
        <w:t>3</w:t>
      </w:r>
      <w:r>
        <w:rPr>
          <w:rFonts w:hint="eastAsia" w:ascii="宋体" w:hAnsi="宋体"/>
          <w:sz w:val="24"/>
          <w:szCs w:val="24"/>
          <w:highlight w:val="none"/>
        </w:rPr>
        <w:t>年</w:t>
      </w:r>
      <w:r>
        <w:rPr>
          <w:rFonts w:hint="eastAsia" w:ascii="宋体" w:hAnsi="宋体"/>
          <w:sz w:val="24"/>
          <w:szCs w:val="24"/>
          <w:highlight w:val="none"/>
          <w:lang w:val="en-US" w:eastAsia="zh-CN"/>
        </w:rPr>
        <w:t xml:space="preserve">11 </w:t>
      </w:r>
      <w:r>
        <w:rPr>
          <w:rFonts w:hint="eastAsia" w:ascii="宋体" w:hAnsi="宋体"/>
          <w:sz w:val="24"/>
          <w:szCs w:val="24"/>
          <w:highlight w:val="none"/>
        </w:rPr>
        <w:t>月</w:t>
      </w:r>
      <w:ins w:id="42" w:author="云上晴" w:date="2023-11-01T11:01:38Z">
        <w:r>
          <w:rPr>
            <w:rFonts w:hint="eastAsia" w:ascii="宋体" w:hAnsi="宋体"/>
            <w:sz w:val="24"/>
            <w:szCs w:val="24"/>
            <w:highlight w:val="none"/>
            <w:lang w:val="en-US" w:eastAsia="zh-CN"/>
          </w:rPr>
          <w:t>3</w:t>
        </w:r>
      </w:ins>
      <w:r>
        <w:rPr>
          <w:rFonts w:ascii="宋体" w:hAnsi="宋体"/>
          <w:sz w:val="24"/>
          <w:szCs w:val="24"/>
          <w:highlight w:val="none"/>
        </w:rPr>
        <w:t xml:space="preserve"> </w:t>
      </w:r>
      <w:r>
        <w:rPr>
          <w:rFonts w:hint="eastAsia" w:ascii="宋体" w:hAnsi="宋体"/>
          <w:sz w:val="24"/>
          <w:szCs w:val="24"/>
          <w:highlight w:val="none"/>
        </w:rPr>
        <w:t>日</w:t>
      </w:r>
      <w:r>
        <w:rPr>
          <w:rFonts w:ascii="宋体" w:hAnsi="宋体"/>
          <w:sz w:val="24"/>
          <w:szCs w:val="24"/>
          <w:highlight w:val="none"/>
        </w:rPr>
        <w:t>10</w:t>
      </w:r>
      <w:r>
        <w:rPr>
          <w:rFonts w:hint="eastAsia" w:ascii="宋体" w:hAnsi="宋体"/>
          <w:sz w:val="24"/>
          <w:szCs w:val="24"/>
          <w:highlight w:val="none"/>
        </w:rPr>
        <w:t>时</w:t>
      </w:r>
      <w:r>
        <w:rPr>
          <w:rFonts w:ascii="宋体" w:hAnsi="宋体"/>
          <w:sz w:val="24"/>
          <w:szCs w:val="24"/>
          <w:highlight w:val="none"/>
        </w:rPr>
        <w:t>00</w:t>
      </w:r>
      <w:r>
        <w:rPr>
          <w:rFonts w:hint="eastAsia" w:ascii="宋体" w:hAnsi="宋体"/>
          <w:sz w:val="24"/>
          <w:szCs w:val="24"/>
          <w:highlight w:val="none"/>
        </w:rPr>
        <w:t>分，集中地点：广州市番禺区大学城明志街1号信息枢纽楼一楼西门。勘踏现场联系人工程部</w:t>
      </w:r>
      <w:r>
        <w:rPr>
          <w:rFonts w:hint="eastAsia" w:ascii="宋体" w:hAnsi="宋体"/>
          <w:sz w:val="24"/>
          <w:szCs w:val="24"/>
          <w:highlight w:val="none"/>
          <w:lang w:val="en-US" w:eastAsia="zh-CN"/>
        </w:rPr>
        <w:t>刘工</w:t>
      </w:r>
      <w:r>
        <w:rPr>
          <w:rFonts w:hint="eastAsia" w:ascii="宋体" w:hAnsi="宋体"/>
          <w:sz w:val="24"/>
          <w:szCs w:val="24"/>
          <w:highlight w:val="none"/>
        </w:rPr>
        <w:t>，联系电话：020-</w:t>
      </w:r>
      <w:r>
        <w:rPr>
          <w:rFonts w:ascii="宋体" w:hAnsi="宋体"/>
          <w:sz w:val="24"/>
          <w:szCs w:val="24"/>
          <w:highlight w:val="none"/>
        </w:rPr>
        <w:t>393020</w:t>
      </w:r>
      <w:r>
        <w:rPr>
          <w:rFonts w:hint="eastAsia" w:ascii="宋体" w:hAnsi="宋体"/>
          <w:sz w:val="24"/>
          <w:szCs w:val="24"/>
          <w:highlight w:val="none"/>
          <w:lang w:val="en-US" w:eastAsia="zh-CN"/>
        </w:rPr>
        <w:t>30</w:t>
      </w:r>
      <w:r>
        <w:rPr>
          <w:rFonts w:hint="eastAsia" w:ascii="宋体" w:hAnsi="宋体"/>
          <w:sz w:val="24"/>
          <w:szCs w:val="24"/>
          <w:highlight w:val="none"/>
        </w:rPr>
        <w:t>。投标人未在规定时间勘踏现场的，采购人不再另行组织，由投标人自行前往勘踏。</w:t>
      </w:r>
    </w:p>
    <w:p>
      <w:pPr>
        <w:pStyle w:val="2"/>
        <w:numPr>
          <w:ilvl w:val="0"/>
          <w:numId w:val="1"/>
        </w:numPr>
        <w:spacing w:before="0" w:beforeLines="0" w:after="0" w:afterLines="0" w:line="360" w:lineRule="auto"/>
        <w:ind w:left="0" w:firstLine="482" w:firstLineChars="200"/>
        <w:jc w:val="left"/>
        <w:rPr>
          <w:rFonts w:ascii="宋体" w:hAnsi="宋体" w:eastAsia="宋体"/>
          <w:bCs w:val="0"/>
          <w:sz w:val="24"/>
          <w:szCs w:val="24"/>
          <w:highlight w:val="none"/>
        </w:rPr>
      </w:pPr>
      <w:r>
        <w:rPr>
          <w:rFonts w:hint="eastAsia" w:ascii="宋体" w:hAnsi="宋体" w:eastAsia="宋体"/>
          <w:bCs w:val="0"/>
          <w:sz w:val="24"/>
          <w:szCs w:val="24"/>
          <w:highlight w:val="none"/>
        </w:rPr>
        <w:t>投标文件</w:t>
      </w:r>
    </w:p>
    <w:p>
      <w:pPr>
        <w:pStyle w:val="25"/>
        <w:spacing w:before="0" w:beforeLines="0" w:after="0" w:afterLines="0" w:line="360" w:lineRule="auto"/>
        <w:ind w:firstLine="0"/>
        <w:rPr>
          <w:rFonts w:ascii="宋体" w:hAnsi="宋体" w:eastAsia="宋体" w:cs="宋体"/>
          <w:sz w:val="24"/>
          <w:szCs w:val="24"/>
          <w:highlight w:val="none"/>
        </w:rPr>
      </w:pPr>
      <w:r>
        <w:rPr>
          <w:rFonts w:hint="eastAsia" w:ascii="宋体" w:hAnsi="宋体" w:eastAsia="宋体" w:cs="宋体"/>
          <w:sz w:val="24"/>
          <w:szCs w:val="24"/>
          <w:highlight w:val="none"/>
        </w:rPr>
        <w:t>根据采购人要求的投标文件格式编制，进行密封报价（盖章）。投标文件应包含以下内容：</w:t>
      </w:r>
    </w:p>
    <w:p>
      <w:pPr>
        <w:pStyle w:val="25"/>
        <w:numPr>
          <w:ilvl w:val="1"/>
          <w:numId w:val="0"/>
        </w:numPr>
        <w:tabs>
          <w:tab w:val="left" w:pos="420"/>
        </w:tabs>
        <w:spacing w:before="0" w:beforeLines="0" w:after="0" w:afterLines="0" w:line="360" w:lineRule="auto"/>
        <w:ind w:left="0" w:firstLine="480" w:firstLineChars="200"/>
        <w:rPr>
          <w:rFonts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rPr>
        <w:t>价格</w:t>
      </w:r>
      <w:r>
        <w:rPr>
          <w:rFonts w:hint="eastAsia" w:ascii="宋体" w:hAnsi="宋体" w:eastAsia="宋体"/>
          <w:sz w:val="24"/>
          <w:szCs w:val="24"/>
          <w:highlight w:val="none"/>
        </w:rPr>
        <w:t>文件</w:t>
      </w:r>
      <w:r>
        <w:rPr>
          <w:rFonts w:hint="eastAsia" w:ascii="宋体" w:hAnsi="宋体" w:eastAsia="宋体" w:cs="宋体"/>
          <w:sz w:val="24"/>
          <w:szCs w:val="24"/>
          <w:highlight w:val="none"/>
        </w:rPr>
        <w:t>（格式见附件</w:t>
      </w:r>
      <w:r>
        <w:rPr>
          <w:rFonts w:ascii="宋体" w:hAnsi="宋体" w:eastAsia="宋体" w:cs="宋体"/>
          <w:sz w:val="24"/>
          <w:szCs w:val="24"/>
          <w:highlight w:val="none"/>
        </w:rPr>
        <w:t>2</w:t>
      </w:r>
      <w:r>
        <w:rPr>
          <w:rFonts w:hint="eastAsia" w:ascii="宋体" w:hAnsi="宋体" w:eastAsia="宋体" w:cs="宋体"/>
          <w:sz w:val="24"/>
          <w:szCs w:val="24"/>
          <w:highlight w:val="none"/>
        </w:rPr>
        <w:t>，加盖公章）</w:t>
      </w:r>
    </w:p>
    <w:p>
      <w:pPr>
        <w:pStyle w:val="17"/>
        <w:numPr>
          <w:ilvl w:val="0"/>
          <w:numId w:val="12"/>
        </w:numPr>
        <w:spacing w:before="0" w:beforeLines="0" w:after="0" w:afterLines="0" w:line="360" w:lineRule="auto"/>
        <w:ind w:left="0" w:firstLine="480"/>
        <w:rPr>
          <w:rFonts w:ascii="宋体" w:hAnsi="宋体" w:eastAsia="宋体" w:cs="宋体"/>
          <w:sz w:val="24"/>
          <w:szCs w:val="24"/>
          <w:highlight w:val="none"/>
        </w:rPr>
      </w:pPr>
      <w:r>
        <w:rPr>
          <w:rFonts w:hint="eastAsia" w:ascii="宋体" w:hAnsi="宋体" w:eastAsia="宋体" w:cs="宋体"/>
          <w:sz w:val="24"/>
          <w:szCs w:val="24"/>
          <w:highlight w:val="none"/>
        </w:rPr>
        <w:t>报价</w:t>
      </w:r>
      <w:r>
        <w:rPr>
          <w:rFonts w:hint="eastAsia" w:ascii="宋体" w:hAnsi="宋体" w:eastAsia="宋体"/>
          <w:color w:val="000000" w:themeColor="text1"/>
          <w:kern w:val="0"/>
          <w:sz w:val="24"/>
          <w:szCs w:val="24"/>
          <w:highlight w:val="none"/>
          <w14:textFill>
            <w14:solidFill>
              <w14:schemeClr w14:val="tx1"/>
            </w14:solidFill>
          </w14:textFill>
        </w:rPr>
        <w:t>一览表</w:t>
      </w:r>
    </w:p>
    <w:p>
      <w:pPr>
        <w:pStyle w:val="17"/>
        <w:numPr>
          <w:ilvl w:val="0"/>
          <w:numId w:val="12"/>
        </w:numPr>
        <w:spacing w:before="0" w:beforeLines="0" w:after="0" w:afterLines="0" w:line="360" w:lineRule="auto"/>
        <w:ind w:left="0" w:firstLine="480"/>
        <w:rPr>
          <w:rFonts w:ascii="宋体" w:hAnsi="宋体" w:eastAsia="宋体" w:cs="宋体"/>
          <w:sz w:val="24"/>
          <w:szCs w:val="24"/>
          <w:highlight w:val="none"/>
        </w:rPr>
      </w:pPr>
      <w:r>
        <w:rPr>
          <w:rFonts w:hint="eastAsia" w:ascii="宋体" w:hAnsi="宋体" w:eastAsia="宋体" w:cs="宋体"/>
          <w:sz w:val="24"/>
          <w:szCs w:val="24"/>
          <w:highlight w:val="none"/>
        </w:rPr>
        <w:t>报价明细表格</w:t>
      </w:r>
    </w:p>
    <w:p>
      <w:pPr>
        <w:pStyle w:val="25"/>
        <w:numPr>
          <w:ilvl w:val="1"/>
          <w:numId w:val="0"/>
        </w:numPr>
        <w:tabs>
          <w:tab w:val="left" w:pos="420"/>
        </w:tabs>
        <w:spacing w:before="0" w:beforeLines="0" w:after="0" w:afterLines="0" w:line="360" w:lineRule="auto"/>
        <w:ind w:left="0" w:firstLine="480" w:firstLineChars="200"/>
        <w:rPr>
          <w:rFonts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sz w:val="24"/>
          <w:szCs w:val="24"/>
          <w:highlight w:val="none"/>
        </w:rPr>
        <w:t>技术部分（</w:t>
      </w:r>
      <w:r>
        <w:rPr>
          <w:rFonts w:hint="eastAsia" w:ascii="宋体" w:hAnsi="宋体" w:eastAsia="宋体"/>
          <w:sz w:val="24"/>
          <w:szCs w:val="24"/>
          <w:highlight w:val="none"/>
        </w:rPr>
        <w:t>格式</w:t>
      </w:r>
      <w:r>
        <w:rPr>
          <w:rFonts w:hint="eastAsia" w:ascii="宋体" w:hAnsi="宋体" w:eastAsia="宋体" w:cs="宋体"/>
          <w:sz w:val="24"/>
          <w:szCs w:val="24"/>
          <w:highlight w:val="none"/>
        </w:rPr>
        <w:t>自定，加盖公章）</w:t>
      </w:r>
    </w:p>
    <w:p>
      <w:pPr>
        <w:pStyle w:val="17"/>
        <w:numPr>
          <w:ilvl w:val="0"/>
          <w:numId w:val="13"/>
        </w:numPr>
        <w:spacing w:before="0" w:beforeLines="0" w:after="0" w:afterLines="0" w:line="360" w:lineRule="auto"/>
        <w:ind w:left="0" w:firstLine="480"/>
        <w:rPr>
          <w:rFonts w:ascii="宋体" w:hAnsi="宋体" w:eastAsia="宋体" w:cs="宋体"/>
          <w:sz w:val="24"/>
          <w:szCs w:val="24"/>
          <w:highlight w:val="none"/>
        </w:rPr>
      </w:pPr>
      <w:del w:id="43" w:author="云上晴" w:date="2023-10-31T12:02:31Z">
        <w:r>
          <w:rPr>
            <w:rFonts w:hint="default" w:ascii="宋体" w:hAnsi="宋体" w:eastAsia="宋体" w:cs="宋体"/>
            <w:sz w:val="24"/>
            <w:szCs w:val="24"/>
            <w:highlight w:val="none"/>
            <w:lang w:val="en-US"/>
          </w:rPr>
          <w:delText>施工</w:delText>
        </w:r>
      </w:del>
      <w:ins w:id="44" w:author="云上晴" w:date="2023-10-31T12:02:31Z">
        <w:r>
          <w:rPr>
            <w:rFonts w:hint="eastAsia" w:ascii="宋体" w:hAnsi="宋体" w:eastAsia="宋体" w:cs="宋体"/>
            <w:sz w:val="24"/>
            <w:szCs w:val="24"/>
            <w:highlight w:val="none"/>
            <w:lang w:val="en-US" w:eastAsia="zh-CN"/>
          </w:rPr>
          <w:t>服务</w:t>
        </w:r>
      </w:ins>
      <w:r>
        <w:rPr>
          <w:rFonts w:hint="eastAsia" w:ascii="宋体" w:hAnsi="宋体" w:eastAsia="宋体" w:cs="宋体"/>
          <w:sz w:val="24"/>
          <w:szCs w:val="24"/>
          <w:highlight w:val="none"/>
        </w:rPr>
        <w:t>技术方案：报价单位应充分了解我司配电枢纽运行状态智能巡查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试点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项目设备及配套服务采购</w:t>
      </w:r>
      <w:r>
        <w:rPr>
          <w:rFonts w:hint="eastAsia" w:ascii="宋体" w:hAnsi="宋体" w:eastAsia="宋体" w:cs="宋体"/>
          <w:sz w:val="24"/>
          <w:szCs w:val="24"/>
          <w:highlight w:val="none"/>
        </w:rPr>
        <w:t>的需求，并</w:t>
      </w:r>
      <w:r>
        <w:rPr>
          <w:rFonts w:ascii="宋体" w:hAnsi="宋体" w:eastAsia="宋体" w:cs="宋体"/>
          <w:sz w:val="24"/>
          <w:szCs w:val="24"/>
          <w:highlight w:val="none"/>
        </w:rPr>
        <w:t>根据我司现场实际情况设备更新配套服务的工作</w:t>
      </w:r>
      <w:r>
        <w:rPr>
          <w:rFonts w:hint="eastAsia" w:ascii="宋体" w:hAnsi="宋体" w:eastAsia="宋体" w:cs="宋体"/>
          <w:sz w:val="24"/>
          <w:szCs w:val="24"/>
          <w:highlight w:val="none"/>
        </w:rPr>
        <w:t>制定切实可行的技术方案，包括但不限于：</w:t>
      </w:r>
    </w:p>
    <w:p>
      <w:pPr>
        <w:pStyle w:val="25"/>
        <w:numPr>
          <w:ilvl w:val="0"/>
          <w:numId w:val="14"/>
        </w:numPr>
        <w:spacing w:before="0" w:beforeLines="0" w:after="0" w:afterLines="0" w:line="360" w:lineRule="auto"/>
        <w:ind w:left="0" w:firstLine="480"/>
        <w:rPr>
          <w:rFonts w:ascii="宋体" w:hAnsi="宋体" w:eastAsia="宋体" w:cs="宋体"/>
          <w:sz w:val="24"/>
          <w:szCs w:val="24"/>
          <w:highlight w:val="none"/>
        </w:rPr>
      </w:pPr>
      <w:r>
        <w:rPr>
          <w:rFonts w:hint="eastAsia" w:ascii="宋体" w:hAnsi="宋体" w:eastAsia="宋体" w:cs="宋体"/>
          <w:sz w:val="24"/>
          <w:szCs w:val="24"/>
          <w:highlight w:val="none"/>
        </w:rPr>
        <w:t>总体实施方案，包括但不限于对竞选文件的全部要求响应情况；</w:t>
      </w:r>
    </w:p>
    <w:p>
      <w:pPr>
        <w:pStyle w:val="25"/>
        <w:numPr>
          <w:ilvl w:val="0"/>
          <w:numId w:val="14"/>
        </w:numPr>
        <w:spacing w:before="0" w:beforeLines="0" w:after="0" w:afterLines="0" w:line="360" w:lineRule="auto"/>
        <w:ind w:left="0" w:firstLine="480"/>
        <w:rPr>
          <w:rFonts w:ascii="宋体" w:hAnsi="宋体" w:eastAsia="宋体" w:cs="宋体"/>
          <w:sz w:val="24"/>
          <w:szCs w:val="24"/>
          <w:highlight w:val="none"/>
        </w:rPr>
      </w:pPr>
      <w:r>
        <w:rPr>
          <w:rFonts w:hint="eastAsia" w:ascii="宋体" w:hAnsi="宋体" w:eastAsia="宋体" w:cs="宋体"/>
          <w:sz w:val="24"/>
          <w:szCs w:val="24"/>
          <w:highlight w:val="none"/>
        </w:rPr>
        <w:t>实施进度计划和工期承诺书；</w:t>
      </w:r>
    </w:p>
    <w:p>
      <w:pPr>
        <w:pStyle w:val="25"/>
        <w:numPr>
          <w:ilvl w:val="0"/>
          <w:numId w:val="14"/>
        </w:numPr>
        <w:spacing w:before="0" w:beforeLines="0" w:after="0" w:afterLines="0" w:line="360" w:lineRule="auto"/>
        <w:ind w:left="0" w:firstLine="480"/>
        <w:rPr>
          <w:rFonts w:ascii="宋体" w:hAnsi="宋体" w:eastAsia="宋体" w:cs="宋体"/>
          <w:sz w:val="24"/>
          <w:szCs w:val="24"/>
          <w:highlight w:val="none"/>
        </w:rPr>
      </w:pPr>
      <w:r>
        <w:rPr>
          <w:rFonts w:hint="eastAsia" w:ascii="宋体" w:hAnsi="宋体" w:eastAsia="宋体" w:cs="宋体"/>
          <w:sz w:val="24"/>
          <w:szCs w:val="24"/>
          <w:highlight w:val="none"/>
        </w:rPr>
        <w:t>确保实施进度的技术和组织措施；</w:t>
      </w:r>
    </w:p>
    <w:p>
      <w:pPr>
        <w:pStyle w:val="25"/>
        <w:numPr>
          <w:ilvl w:val="0"/>
          <w:numId w:val="14"/>
        </w:numPr>
        <w:spacing w:before="0" w:beforeLines="0" w:after="0" w:afterLines="0" w:line="360" w:lineRule="auto"/>
        <w:ind w:left="0" w:firstLine="480"/>
        <w:rPr>
          <w:rFonts w:ascii="宋体" w:hAnsi="宋体" w:eastAsia="宋体" w:cs="宋体"/>
          <w:sz w:val="24"/>
          <w:szCs w:val="24"/>
          <w:highlight w:val="none"/>
        </w:rPr>
      </w:pPr>
      <w:r>
        <w:rPr>
          <w:rFonts w:hint="eastAsia" w:ascii="宋体" w:hAnsi="宋体" w:eastAsia="宋体" w:cs="宋体"/>
          <w:sz w:val="24"/>
          <w:szCs w:val="24"/>
          <w:highlight w:val="none"/>
        </w:rPr>
        <w:t>确保安全文明施工的技术和组织措施；</w:t>
      </w:r>
    </w:p>
    <w:p>
      <w:pPr>
        <w:pStyle w:val="25"/>
        <w:numPr>
          <w:ilvl w:val="0"/>
          <w:numId w:val="14"/>
        </w:numPr>
        <w:spacing w:before="0" w:beforeLines="0" w:after="0" w:afterLines="0" w:line="360" w:lineRule="auto"/>
        <w:ind w:left="0" w:firstLine="480"/>
        <w:rPr>
          <w:rFonts w:ascii="宋体" w:hAnsi="宋体" w:eastAsia="宋体" w:cs="宋体"/>
          <w:sz w:val="24"/>
          <w:szCs w:val="24"/>
          <w:highlight w:val="none"/>
        </w:rPr>
      </w:pPr>
      <w:r>
        <w:rPr>
          <w:rFonts w:hint="eastAsia" w:ascii="宋体" w:hAnsi="宋体" w:eastAsia="宋体" w:cs="宋体"/>
          <w:sz w:val="24"/>
          <w:szCs w:val="24"/>
          <w:highlight w:val="none"/>
        </w:rPr>
        <w:t>拟投入项目实施的主要人员；</w:t>
      </w:r>
    </w:p>
    <w:p>
      <w:pPr>
        <w:pStyle w:val="25"/>
        <w:numPr>
          <w:ilvl w:val="0"/>
          <w:numId w:val="14"/>
        </w:numPr>
        <w:spacing w:before="0" w:beforeLines="0" w:after="0" w:afterLines="0" w:line="360" w:lineRule="auto"/>
        <w:ind w:left="0" w:firstLine="480"/>
        <w:rPr>
          <w:rFonts w:ascii="宋体" w:hAnsi="宋体" w:eastAsia="宋体" w:cs="宋体"/>
          <w:sz w:val="24"/>
          <w:szCs w:val="24"/>
          <w:highlight w:val="none"/>
        </w:rPr>
      </w:pPr>
      <w:r>
        <w:rPr>
          <w:rFonts w:hint="eastAsia" w:ascii="宋体" w:hAnsi="宋体" w:eastAsia="宋体" w:cs="宋体"/>
          <w:sz w:val="24"/>
          <w:szCs w:val="24"/>
          <w:highlight w:val="none"/>
        </w:rPr>
        <w:t>拟投入的机械设备；</w:t>
      </w:r>
    </w:p>
    <w:p>
      <w:pPr>
        <w:pStyle w:val="25"/>
        <w:numPr>
          <w:ilvl w:val="0"/>
          <w:numId w:val="14"/>
        </w:numPr>
        <w:spacing w:before="0" w:beforeLines="0" w:after="0" w:afterLines="0" w:line="360" w:lineRule="auto"/>
        <w:ind w:left="0" w:firstLine="480"/>
        <w:rPr>
          <w:rFonts w:ascii="宋体" w:hAnsi="宋体" w:eastAsia="宋体" w:cs="宋体"/>
          <w:sz w:val="24"/>
          <w:szCs w:val="24"/>
          <w:highlight w:val="none"/>
        </w:rPr>
      </w:pPr>
      <w:r>
        <w:rPr>
          <w:rFonts w:hint="eastAsia" w:ascii="宋体" w:hAnsi="宋体" w:eastAsia="宋体" w:cs="宋体"/>
          <w:sz w:val="24"/>
          <w:szCs w:val="24"/>
          <w:highlight w:val="none"/>
        </w:rPr>
        <w:t>报价单位认为其它需要说明的文字。</w:t>
      </w:r>
    </w:p>
    <w:p>
      <w:pPr>
        <w:pStyle w:val="25"/>
        <w:numPr>
          <w:ilvl w:val="1"/>
          <w:numId w:val="0"/>
        </w:numPr>
        <w:tabs>
          <w:tab w:val="left" w:pos="420"/>
        </w:tabs>
        <w:spacing w:before="0" w:beforeLines="0" w:after="0" w:afterLines="0" w:line="360" w:lineRule="auto"/>
        <w:ind w:left="0" w:firstLine="480" w:firstLineChars="200"/>
        <w:rPr>
          <w:rFonts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3、</w:t>
      </w:r>
      <w:r>
        <w:rPr>
          <w:rFonts w:hint="eastAsia" w:ascii="宋体" w:hAnsi="宋体" w:eastAsia="宋体" w:cs="宋体"/>
          <w:sz w:val="24"/>
          <w:szCs w:val="24"/>
          <w:highlight w:val="none"/>
        </w:rPr>
        <w:t>售后服务方案，包括但不限于</w:t>
      </w:r>
      <w:r>
        <w:rPr>
          <w:rFonts w:hint="eastAsia" w:ascii="宋体" w:hAnsi="宋体" w:eastAsia="宋体"/>
          <w:sz w:val="24"/>
          <w:szCs w:val="24"/>
          <w:highlight w:val="none"/>
        </w:rPr>
        <w:t>对竞选文件的全部要求响应情况。</w:t>
      </w:r>
    </w:p>
    <w:p>
      <w:pPr>
        <w:pStyle w:val="25"/>
        <w:numPr>
          <w:ilvl w:val="1"/>
          <w:numId w:val="0"/>
        </w:numPr>
        <w:tabs>
          <w:tab w:val="left" w:pos="420"/>
        </w:tabs>
        <w:spacing w:before="0" w:beforeLines="0" w:after="0" w:afterLines="0" w:line="360" w:lineRule="auto"/>
        <w:ind w:left="0" w:firstLine="480" w:firstLineChars="200"/>
        <w:rPr>
          <w:rFonts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4、</w:t>
      </w:r>
      <w:r>
        <w:rPr>
          <w:rFonts w:hint="eastAsia" w:ascii="宋体" w:hAnsi="宋体" w:eastAsia="宋体" w:cs="宋体"/>
          <w:sz w:val="24"/>
          <w:szCs w:val="24"/>
          <w:highlight w:val="none"/>
        </w:rPr>
        <w:t>商务部分</w:t>
      </w:r>
    </w:p>
    <w:p>
      <w:pPr>
        <w:pStyle w:val="17"/>
        <w:numPr>
          <w:ilvl w:val="0"/>
          <w:numId w:val="15"/>
        </w:numPr>
        <w:spacing w:before="0" w:beforeLines="0" w:after="0" w:afterLines="0" w:line="360" w:lineRule="auto"/>
        <w:ind w:left="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有效的工商营业执照、企业法人组织机构代码证书、税务登记证书（或三证合一），提供复印件，并加盖公章。</w:t>
      </w:r>
    </w:p>
    <w:p>
      <w:pPr>
        <w:numPr>
          <w:ilvl w:val="0"/>
          <w:numId w:val="15"/>
        </w:numPr>
        <w:spacing w:before="0" w:beforeLines="0" w:after="0" w:afterLines="0" w:line="360" w:lineRule="auto"/>
        <w:ind w:left="0" w:firstLine="480" w:firstLineChars="200"/>
        <w:rPr>
          <w:rFonts w:hint="default" w:ascii="宋体" w:hAnsi="宋体" w:eastAsia="宋体" w:cs="宋体"/>
          <w:sz w:val="24"/>
          <w:szCs w:val="24"/>
          <w:highlight w:val="none"/>
          <w:lang w:val="en-US" w:eastAsia="zh-CN"/>
        </w:rPr>
      </w:pPr>
      <w:r>
        <w:rPr>
          <w:rFonts w:hint="eastAsia" w:ascii="宋体" w:hAnsi="宋体" w:cs="Arial"/>
          <w:color w:val="000000"/>
          <w:sz w:val="24"/>
          <w:szCs w:val="24"/>
          <w:highlight w:val="none"/>
        </w:rPr>
        <w:t>供应商调查表（格式见附件2）</w:t>
      </w:r>
    </w:p>
    <w:p>
      <w:pPr>
        <w:pStyle w:val="17"/>
        <w:numPr>
          <w:ilvl w:val="0"/>
          <w:numId w:val="15"/>
        </w:numPr>
        <w:spacing w:before="0" w:beforeLines="0" w:after="0" w:afterLines="0" w:line="360" w:lineRule="auto"/>
        <w:ind w:left="0" w:firstLine="480"/>
        <w:rPr>
          <w:rFonts w:ascii="宋体" w:hAnsi="宋体" w:eastAsia="宋体" w:cs="宋体"/>
          <w:sz w:val="24"/>
          <w:szCs w:val="24"/>
          <w:highlight w:val="none"/>
        </w:rPr>
      </w:pPr>
      <w:r>
        <w:rPr>
          <w:rFonts w:hint="eastAsia" w:ascii="宋体" w:hAnsi="宋体" w:eastAsia="宋体" w:cs="宋体"/>
          <w:sz w:val="24"/>
          <w:szCs w:val="24"/>
          <w:highlight w:val="none"/>
        </w:rPr>
        <w:t>《法定代表人证明书》和《法定代表人授权委托书》（原件，格式见附件</w:t>
      </w:r>
      <w:r>
        <w:rPr>
          <w:rFonts w:ascii="宋体" w:hAnsi="宋体" w:eastAsia="宋体" w:cs="宋体"/>
          <w:sz w:val="24"/>
          <w:szCs w:val="24"/>
          <w:highlight w:val="none"/>
        </w:rPr>
        <w:t>3和附件4）</w:t>
      </w:r>
    </w:p>
    <w:p>
      <w:pPr>
        <w:pStyle w:val="17"/>
        <w:numPr>
          <w:ilvl w:val="0"/>
          <w:numId w:val="15"/>
        </w:numPr>
        <w:spacing w:before="0" w:beforeLines="0" w:after="0" w:afterLines="0" w:line="360" w:lineRule="auto"/>
        <w:ind w:left="0" w:firstLine="480"/>
        <w:rPr>
          <w:rFonts w:ascii="宋体" w:hAnsi="宋体" w:eastAsia="宋体" w:cs="宋体"/>
          <w:sz w:val="24"/>
          <w:szCs w:val="24"/>
          <w:highlight w:val="none"/>
        </w:rPr>
      </w:pPr>
      <w:r>
        <w:rPr>
          <w:rFonts w:hint="eastAsia" w:ascii="宋体" w:hAnsi="宋体" w:eastAsia="宋体" w:cs="宋体"/>
          <w:sz w:val="24"/>
          <w:szCs w:val="24"/>
          <w:highlight w:val="none"/>
        </w:rPr>
        <w:t>业绩一览表:</w:t>
      </w:r>
      <w:r>
        <w:rPr>
          <w:rFonts w:ascii="宋体" w:hAnsi="宋体" w:eastAsia="宋体" w:cs="宋体"/>
          <w:sz w:val="24"/>
          <w:szCs w:val="24"/>
          <w:highlight w:val="none"/>
        </w:rPr>
        <w:t>2020年1月1日至今完成过质量合格的类</w:t>
      </w:r>
      <w:r>
        <w:rPr>
          <w:rFonts w:hint="eastAsia" w:ascii="宋体" w:hAnsi="宋体" w:eastAsia="宋体" w:cs="宋体"/>
          <w:sz w:val="24"/>
          <w:szCs w:val="24"/>
          <w:highlight w:val="none"/>
        </w:rPr>
        <w:t>似项目的</w:t>
      </w:r>
      <w:r>
        <w:rPr>
          <w:rFonts w:hint="eastAsia" w:ascii="宋体" w:hAnsi="宋体" w:eastAsia="宋体" w:cs="宋体"/>
          <w:kern w:val="2"/>
          <w:sz w:val="24"/>
          <w:szCs w:val="24"/>
          <w:highlight w:val="none"/>
          <w:lang w:val="en-US" w:eastAsia="zh-CN" w:bidi="ar-SA"/>
        </w:rPr>
        <w:t>无源无线测温项目的业绩证明</w:t>
      </w:r>
      <w:del w:id="45" w:author="云上晴" w:date="2023-10-31T12:02:39Z">
        <w:r>
          <w:rPr>
            <w:rFonts w:hint="eastAsia" w:ascii="宋体" w:hAnsi="宋体" w:eastAsia="宋体" w:cs="宋体"/>
            <w:sz w:val="24"/>
            <w:szCs w:val="24"/>
            <w:highlight w:val="none"/>
            <w:lang w:eastAsia="zh-CN"/>
          </w:rPr>
          <w:delText>、</w:delText>
        </w:r>
      </w:del>
      <w:r>
        <w:rPr>
          <w:rFonts w:hint="eastAsia" w:ascii="宋体" w:hAnsi="宋体" w:eastAsia="宋体" w:cs="宋体"/>
          <w:sz w:val="24"/>
          <w:szCs w:val="24"/>
          <w:highlight w:val="none"/>
        </w:rPr>
        <w:t>，提供合同及验收报告等相关证明材料。</w:t>
      </w:r>
    </w:p>
    <w:p>
      <w:pPr>
        <w:pStyle w:val="17"/>
        <w:numPr>
          <w:ilvl w:val="0"/>
          <w:numId w:val="15"/>
        </w:numPr>
        <w:spacing w:before="0" w:beforeLines="0" w:after="0" w:afterLines="0" w:line="360" w:lineRule="auto"/>
        <w:ind w:left="0" w:firstLine="480"/>
        <w:rPr>
          <w:rFonts w:ascii="宋体" w:hAnsi="宋体" w:eastAsia="宋体" w:cs="宋体"/>
          <w:sz w:val="24"/>
          <w:szCs w:val="24"/>
          <w:highlight w:val="none"/>
        </w:rPr>
      </w:pPr>
      <w:r>
        <w:rPr>
          <w:rFonts w:hint="eastAsia" w:ascii="宋体" w:hAnsi="宋体" w:eastAsia="宋体" w:cs="宋体"/>
          <w:sz w:val="24"/>
          <w:szCs w:val="24"/>
          <w:highlight w:val="none"/>
        </w:rPr>
        <w:t>作业人员需持有低压电工证</w:t>
      </w:r>
      <w:r>
        <w:rPr>
          <w:rFonts w:hint="eastAsia" w:ascii="宋体" w:hAnsi="宋体" w:eastAsia="宋体" w:cs="宋体"/>
          <w:sz w:val="24"/>
          <w:szCs w:val="24"/>
          <w:highlight w:val="none"/>
          <w:lang w:eastAsia="zh-CN"/>
        </w:rPr>
        <w:t>。</w:t>
      </w:r>
    </w:p>
    <w:p>
      <w:pPr>
        <w:pStyle w:val="17"/>
        <w:numPr>
          <w:ilvl w:val="0"/>
          <w:numId w:val="15"/>
        </w:numPr>
        <w:spacing w:before="0" w:beforeLines="0" w:after="0" w:afterLines="0" w:line="360" w:lineRule="auto"/>
        <w:ind w:left="0" w:firstLine="480"/>
        <w:rPr>
          <w:rFonts w:ascii="宋体" w:hAnsi="宋体" w:eastAsia="宋体" w:cs="宋体"/>
          <w:sz w:val="24"/>
          <w:szCs w:val="24"/>
          <w:highlight w:val="none"/>
        </w:rPr>
      </w:pPr>
      <w:r>
        <w:rPr>
          <w:rFonts w:hint="eastAsia" w:ascii="宋体" w:hAnsi="宋体" w:eastAsia="宋体" w:cs="宋体"/>
          <w:sz w:val="24"/>
          <w:szCs w:val="24"/>
          <w:highlight w:val="none"/>
        </w:rPr>
        <w:t>投标认为有必要的其他资质（包括相关产品授权资质证书）等材料复印件</w:t>
      </w:r>
    </w:p>
    <w:p>
      <w:pPr>
        <w:pStyle w:val="2"/>
        <w:numPr>
          <w:ilvl w:val="0"/>
          <w:numId w:val="1"/>
        </w:numPr>
        <w:spacing w:before="0" w:beforeLines="0" w:after="0" w:afterLines="0" w:line="360" w:lineRule="auto"/>
        <w:ind w:left="0" w:firstLine="482" w:firstLineChars="200"/>
        <w:jc w:val="left"/>
        <w:rPr>
          <w:rFonts w:ascii="宋体" w:hAnsi="宋体" w:eastAsia="宋体"/>
          <w:bCs w:val="0"/>
          <w:sz w:val="24"/>
          <w:szCs w:val="24"/>
          <w:highlight w:val="none"/>
        </w:rPr>
      </w:pPr>
      <w:r>
        <w:rPr>
          <w:rFonts w:hint="eastAsia" w:ascii="宋体" w:hAnsi="宋体" w:eastAsia="宋体"/>
          <w:bCs w:val="0"/>
          <w:sz w:val="24"/>
          <w:szCs w:val="24"/>
          <w:highlight w:val="none"/>
        </w:rPr>
        <w:t>报价文件递交截止时间和地点</w:t>
      </w:r>
    </w:p>
    <w:p>
      <w:pPr>
        <w:pStyle w:val="25"/>
        <w:numPr>
          <w:ilvl w:val="1"/>
          <w:numId w:val="0"/>
        </w:numPr>
        <w:tabs>
          <w:tab w:val="left" w:pos="420"/>
        </w:tabs>
        <w:spacing w:before="0" w:beforeLines="0" w:after="0" w:afterLines="0" w:line="360" w:lineRule="auto"/>
        <w:ind w:left="0" w:firstLine="0"/>
        <w:rPr>
          <w:rFonts w:ascii="宋体" w:hAnsi="宋体" w:eastAsia="宋体" w:cs="宋体"/>
          <w:sz w:val="24"/>
          <w:szCs w:val="24"/>
          <w:highlight w:val="none"/>
        </w:rPr>
      </w:pPr>
      <w:r>
        <w:rPr>
          <w:rFonts w:hint="eastAsia" w:ascii="宋体" w:hAnsi="宋体" w:eastAsia="宋体"/>
          <w:bCs/>
          <w:sz w:val="24"/>
          <w:szCs w:val="24"/>
          <w:highlight w:val="none"/>
        </w:rPr>
        <w:t>投标文件递交截止时间：</w:t>
      </w:r>
      <w:r>
        <w:rPr>
          <w:rFonts w:ascii="宋体" w:hAnsi="宋体" w:eastAsia="宋体" w:cs="宋体"/>
          <w:sz w:val="24"/>
          <w:szCs w:val="24"/>
          <w:highlight w:val="none"/>
        </w:rPr>
        <w:t>2023</w:t>
      </w:r>
      <w:r>
        <w:rPr>
          <w:rFonts w:hint="eastAsia" w:ascii="宋体" w:hAnsi="宋体" w:eastAsia="宋体" w:cs="宋体"/>
          <w:sz w:val="24"/>
          <w:szCs w:val="24"/>
          <w:highlight w:val="none"/>
        </w:rPr>
        <w:t>年</w:t>
      </w:r>
      <w:r>
        <w:rPr>
          <w:rFonts w:ascii="宋体" w:hAnsi="宋体" w:eastAsia="宋体" w:cs="宋体"/>
          <w:sz w:val="24"/>
          <w:szCs w:val="24"/>
          <w:highlight w:val="none"/>
        </w:rPr>
        <w:t>11月</w:t>
      </w:r>
      <w:del w:id="46" w:author="云上晴" w:date="2023-11-01T11:02:18Z">
        <w:r>
          <w:rPr>
            <w:rFonts w:hint="default" w:ascii="宋体" w:hAnsi="宋体" w:eastAsia="宋体" w:cs="宋体"/>
            <w:sz w:val="24"/>
            <w:szCs w:val="24"/>
            <w:highlight w:val="none"/>
            <w:lang w:val="en-US" w:eastAsia="zh-CN"/>
          </w:rPr>
          <w:delText xml:space="preserve">  </w:delText>
        </w:r>
      </w:del>
      <w:ins w:id="47" w:author="云上晴" w:date="2023-11-01T11:02:18Z">
        <w:r>
          <w:rPr>
            <w:rFonts w:hint="eastAsia" w:ascii="宋体" w:hAnsi="宋体" w:eastAsia="宋体" w:cs="宋体"/>
            <w:sz w:val="24"/>
            <w:szCs w:val="24"/>
            <w:highlight w:val="none"/>
            <w:lang w:val="en-US" w:eastAsia="zh-CN"/>
          </w:rPr>
          <w:t>7</w:t>
        </w:r>
      </w:ins>
      <w:r>
        <w:rPr>
          <w:rFonts w:hint="eastAsia" w:ascii="宋体" w:hAnsi="宋体" w:eastAsia="宋体" w:cs="宋体"/>
          <w:sz w:val="24"/>
          <w:szCs w:val="24"/>
          <w:highlight w:val="none"/>
        </w:rPr>
        <w:t>日</w:t>
      </w:r>
      <w:r>
        <w:rPr>
          <w:rFonts w:hint="eastAsia" w:ascii="宋体" w:hAnsi="宋体" w:eastAsia="宋体"/>
          <w:bCs/>
          <w:sz w:val="24"/>
          <w:szCs w:val="24"/>
          <w:highlight w:val="none"/>
        </w:rPr>
        <w:t>北京时间15 时</w:t>
      </w:r>
      <w:r>
        <w:rPr>
          <w:rFonts w:ascii="宋体" w:hAnsi="宋体" w:eastAsia="宋体"/>
          <w:bCs/>
          <w:sz w:val="24"/>
          <w:szCs w:val="24"/>
          <w:highlight w:val="none"/>
        </w:rPr>
        <w:t>00</w:t>
      </w:r>
      <w:r>
        <w:rPr>
          <w:rFonts w:hint="eastAsia" w:ascii="宋体" w:hAnsi="宋体" w:eastAsia="宋体"/>
          <w:bCs/>
          <w:sz w:val="24"/>
          <w:szCs w:val="24"/>
          <w:highlight w:val="none"/>
        </w:rPr>
        <w:t>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eastAsia="宋体" w:cs="宋体"/>
          <w:sz w:val="24"/>
          <w:szCs w:val="24"/>
          <w:highlight w:val="none"/>
        </w:rPr>
        <w:t>配电枢纽运行状态智能巡查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试点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项目设备及配套服务采购</w:t>
      </w:r>
      <w:r>
        <w:rPr>
          <w:rFonts w:hint="eastAsia" w:ascii="宋体" w:hAnsi="宋体" w:eastAsia="宋体"/>
          <w:bCs/>
          <w:sz w:val="24"/>
          <w:szCs w:val="24"/>
          <w:highlight w:val="none"/>
        </w:rPr>
        <w:t>”字样。投标供应商递交投标文件后，请联系采购人确认。投标文件逾期递交、未送达指定地点的、或未按要求密封的，采购人有权不予受理。</w:t>
      </w:r>
    </w:p>
    <w:p>
      <w:pPr>
        <w:pStyle w:val="25"/>
        <w:numPr>
          <w:ilvl w:val="1"/>
          <w:numId w:val="0"/>
        </w:numPr>
        <w:tabs>
          <w:tab w:val="left" w:pos="420"/>
        </w:tabs>
        <w:spacing w:before="0" w:beforeLines="0" w:after="0" w:afterLines="0" w:line="360" w:lineRule="auto"/>
        <w:ind w:left="0" w:firstLine="482"/>
        <w:rPr>
          <w:rFonts w:ascii="宋体" w:hAnsi="宋体" w:eastAsia="宋体" w:cs="宋体"/>
          <w:b/>
          <w:sz w:val="24"/>
          <w:szCs w:val="24"/>
          <w:highlight w:val="none"/>
        </w:rPr>
      </w:pPr>
      <w:r>
        <w:rPr>
          <w:rFonts w:hint="eastAsia" w:ascii="宋体" w:hAnsi="宋体" w:eastAsia="宋体"/>
          <w:b/>
          <w:bCs w:val="0"/>
          <w:sz w:val="24"/>
          <w:szCs w:val="24"/>
          <w:highlight w:val="none"/>
          <w:lang w:val="en-US" w:eastAsia="zh-CN"/>
        </w:rPr>
        <w:t>十二、</w:t>
      </w:r>
      <w:r>
        <w:rPr>
          <w:rFonts w:hint="eastAsia" w:ascii="宋体" w:hAnsi="宋体" w:eastAsia="宋体"/>
          <w:b/>
          <w:bCs w:val="0"/>
          <w:sz w:val="24"/>
          <w:szCs w:val="24"/>
          <w:highlight w:val="none"/>
        </w:rPr>
        <w:t>评标</w:t>
      </w:r>
      <w:r>
        <w:rPr>
          <w:rFonts w:hint="eastAsia" w:ascii="宋体" w:hAnsi="宋体" w:eastAsia="宋体" w:cs="宋体"/>
          <w:b/>
          <w:sz w:val="24"/>
          <w:szCs w:val="24"/>
          <w:highlight w:val="none"/>
        </w:rPr>
        <w:t>方法：</w:t>
      </w:r>
    </w:p>
    <w:p>
      <w:pPr>
        <w:pStyle w:val="17"/>
        <w:spacing w:before="0" w:beforeLines="0" w:after="0" w:afterLines="0" w:line="360" w:lineRule="auto"/>
        <w:ind w:firstLine="0"/>
        <w:rPr>
          <w:rFonts w:ascii="宋体" w:hAnsi="宋体" w:eastAsia="宋体" w:cs="宋体"/>
          <w:sz w:val="24"/>
          <w:szCs w:val="24"/>
          <w:highlight w:val="none"/>
        </w:rPr>
      </w:pPr>
      <w:r>
        <w:rPr>
          <w:rFonts w:hint="eastAsia" w:ascii="宋体" w:hAnsi="宋体" w:eastAsia="宋体" w:cs="宋体"/>
          <w:sz w:val="24"/>
          <w:szCs w:val="24"/>
          <w:highlight w:val="none"/>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投标人资格审查（见附件5）和投标文件有效性审查（见附件6）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pStyle w:val="25"/>
        <w:numPr>
          <w:ilvl w:val="1"/>
          <w:numId w:val="0"/>
        </w:numPr>
        <w:tabs>
          <w:tab w:val="left" w:pos="420"/>
        </w:tabs>
        <w:spacing w:before="0" w:beforeLines="0" w:after="0" w:afterLines="0" w:line="360" w:lineRule="auto"/>
        <w:ind w:left="0" w:firstLine="482"/>
        <w:rPr>
          <w:rFonts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十三、</w:t>
      </w:r>
      <w:r>
        <w:rPr>
          <w:rFonts w:hint="eastAsia" w:ascii="宋体" w:hAnsi="宋体" w:eastAsia="宋体" w:cs="宋体"/>
          <w:b/>
          <w:bCs/>
          <w:sz w:val="24"/>
          <w:szCs w:val="24"/>
          <w:highlight w:val="none"/>
        </w:rPr>
        <w:t>采购人</w:t>
      </w:r>
      <w:r>
        <w:rPr>
          <w:rFonts w:ascii="宋体" w:hAnsi="宋体" w:eastAsia="宋体" w:cs="宋体"/>
          <w:b/>
          <w:bCs/>
          <w:sz w:val="24"/>
          <w:szCs w:val="24"/>
          <w:highlight w:val="none"/>
        </w:rPr>
        <w:t>地址</w:t>
      </w:r>
      <w:r>
        <w:rPr>
          <w:rFonts w:hint="eastAsia" w:ascii="宋体" w:hAnsi="宋体" w:eastAsia="宋体" w:cs="宋体"/>
          <w:b/>
          <w:bCs/>
          <w:sz w:val="24"/>
          <w:szCs w:val="24"/>
          <w:highlight w:val="none"/>
        </w:rPr>
        <w:t>和联系</w:t>
      </w:r>
      <w:r>
        <w:rPr>
          <w:rFonts w:ascii="宋体" w:hAnsi="宋体" w:eastAsia="宋体" w:cs="宋体"/>
          <w:b/>
          <w:bCs/>
          <w:sz w:val="24"/>
          <w:szCs w:val="24"/>
          <w:highlight w:val="none"/>
        </w:rPr>
        <w:t>方式</w:t>
      </w:r>
    </w:p>
    <w:p>
      <w:pPr>
        <w:pStyle w:val="17"/>
        <w:spacing w:before="0" w:beforeLines="0" w:after="0" w:afterLines="0" w:line="360" w:lineRule="auto"/>
        <w:ind w:firstLine="0"/>
        <w:rPr>
          <w:rFonts w:ascii="宋体" w:hAnsi="宋体" w:eastAsia="宋体" w:cs="宋体"/>
          <w:sz w:val="24"/>
          <w:szCs w:val="24"/>
          <w:highlight w:val="none"/>
        </w:rPr>
      </w:pPr>
      <w:r>
        <w:rPr>
          <w:rFonts w:hint="eastAsia" w:ascii="宋体" w:hAnsi="宋体" w:eastAsia="宋体" w:cs="宋体"/>
          <w:sz w:val="24"/>
          <w:szCs w:val="24"/>
          <w:highlight w:val="none"/>
        </w:rPr>
        <w:t>采购单位：广州城投综合能源投资经营管理有限公司</w:t>
      </w:r>
    </w:p>
    <w:p>
      <w:pPr>
        <w:pStyle w:val="17"/>
        <w:spacing w:before="0" w:beforeLines="0" w:after="0" w:afterLines="0" w:line="360" w:lineRule="auto"/>
        <w:ind w:firstLine="0"/>
        <w:rPr>
          <w:rFonts w:ascii="宋体" w:hAnsi="宋体" w:eastAsia="宋体" w:cs="宋体"/>
          <w:sz w:val="24"/>
          <w:szCs w:val="24"/>
          <w:highlight w:val="none"/>
        </w:rPr>
      </w:pPr>
      <w:r>
        <w:rPr>
          <w:rFonts w:hint="eastAsia" w:ascii="宋体" w:hAnsi="宋体" w:eastAsia="宋体" w:cs="宋体"/>
          <w:sz w:val="24"/>
          <w:szCs w:val="24"/>
          <w:highlight w:val="none"/>
        </w:rPr>
        <w:t>联系地址：广州市番禺区大学城明志街</w:t>
      </w:r>
      <w:r>
        <w:rPr>
          <w:rFonts w:ascii="宋体" w:hAnsi="宋体" w:eastAsia="宋体" w:cs="宋体"/>
          <w:sz w:val="24"/>
          <w:szCs w:val="24"/>
          <w:highlight w:val="none"/>
        </w:rPr>
        <w:t>1号信息枢纽楼1</w:t>
      </w:r>
      <w:r>
        <w:rPr>
          <w:rFonts w:hint="eastAsia" w:ascii="宋体" w:hAnsi="宋体" w:eastAsia="宋体" w:cs="宋体"/>
          <w:sz w:val="24"/>
          <w:szCs w:val="24"/>
          <w:highlight w:val="none"/>
        </w:rPr>
        <w:t>楼东大堂</w:t>
      </w:r>
    </w:p>
    <w:p>
      <w:pPr>
        <w:pStyle w:val="17"/>
        <w:spacing w:before="0" w:beforeLines="0" w:after="0" w:afterLines="0" w:line="360" w:lineRule="auto"/>
        <w:ind w:firstLine="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王小姐</w:t>
      </w:r>
      <w:r>
        <w:rPr>
          <w:rFonts w:hint="eastAsia" w:ascii="宋体" w:hAnsi="宋体" w:eastAsia="宋体" w:cs="宋体"/>
          <w:sz w:val="24"/>
          <w:szCs w:val="24"/>
          <w:highlight w:val="none"/>
        </w:rPr>
        <w:t>，联系电话：</w:t>
      </w:r>
      <w:r>
        <w:rPr>
          <w:rFonts w:ascii="宋体" w:hAnsi="宋体" w:eastAsia="宋体" w:cs="宋体"/>
          <w:sz w:val="24"/>
          <w:szCs w:val="24"/>
          <w:highlight w:val="none"/>
        </w:rPr>
        <w:t>3930207</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邮箱</w:t>
      </w: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87594595@qq.com</w:t>
      </w:r>
    </w:p>
    <w:p>
      <w:pPr>
        <w:pStyle w:val="17"/>
        <w:spacing w:before="0" w:beforeLines="0" w:after="0" w:afterLines="0" w:line="360" w:lineRule="auto"/>
        <w:ind w:firstLine="0"/>
        <w:rPr>
          <w:rFonts w:ascii="宋体" w:hAnsi="宋体" w:eastAsia="宋体" w:cs="宋体"/>
          <w:sz w:val="24"/>
          <w:szCs w:val="24"/>
          <w:highlight w:val="none"/>
        </w:rPr>
      </w:pPr>
      <w:r>
        <w:rPr>
          <w:rFonts w:hint="eastAsia" w:ascii="宋体" w:hAnsi="宋体" w:eastAsia="宋体" w:cs="宋体"/>
          <w:sz w:val="24"/>
          <w:szCs w:val="24"/>
          <w:highlight w:val="none"/>
        </w:rPr>
        <w:t>附件</w:t>
      </w:r>
      <w:r>
        <w:rPr>
          <w:rFonts w:ascii="宋体" w:hAnsi="宋体" w:eastAsia="宋体" w:cs="宋体"/>
          <w:sz w:val="24"/>
          <w:szCs w:val="24"/>
          <w:highlight w:val="none"/>
        </w:rPr>
        <w:t xml:space="preserve">1 </w:t>
      </w:r>
      <w:r>
        <w:rPr>
          <w:rFonts w:hint="eastAsia" w:ascii="宋体" w:hAnsi="宋体" w:eastAsia="宋体" w:cs="宋体"/>
          <w:sz w:val="24"/>
          <w:szCs w:val="24"/>
          <w:highlight w:val="none"/>
        </w:rPr>
        <w:t>价格文件</w:t>
      </w:r>
    </w:p>
    <w:p>
      <w:pPr>
        <w:pStyle w:val="17"/>
        <w:spacing w:before="0" w:beforeLines="0" w:after="0" w:afterLines="0" w:line="360" w:lineRule="auto"/>
        <w:ind w:firstLine="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附件</w:t>
      </w:r>
      <w:r>
        <w:rPr>
          <w:rFonts w:ascii="宋体" w:hAnsi="宋体" w:eastAsia="宋体" w:cs="宋体"/>
          <w:sz w:val="24"/>
          <w:szCs w:val="24"/>
          <w:highlight w:val="none"/>
        </w:rPr>
        <w:t xml:space="preserve">2 </w:t>
      </w:r>
      <w:r>
        <w:rPr>
          <w:rFonts w:hint="eastAsia" w:ascii="宋体" w:hAnsi="宋体" w:eastAsia="宋体" w:cs="宋体"/>
          <w:sz w:val="24"/>
          <w:szCs w:val="24"/>
          <w:highlight w:val="none"/>
          <w:lang w:val="en-US" w:eastAsia="zh-CN"/>
        </w:rPr>
        <w:t>供应商调查表</w:t>
      </w:r>
    </w:p>
    <w:p>
      <w:pPr>
        <w:pStyle w:val="17"/>
        <w:spacing w:before="0" w:beforeLines="0" w:after="0" w:afterLines="0" w:line="360" w:lineRule="auto"/>
        <w:ind w:firstLine="0"/>
        <w:rPr>
          <w:rFonts w:ascii="宋体" w:hAnsi="宋体" w:eastAsia="宋体" w:cs="宋体"/>
          <w:sz w:val="24"/>
          <w:szCs w:val="24"/>
          <w:highlight w:val="none"/>
        </w:rPr>
      </w:pPr>
      <w:r>
        <w:rPr>
          <w:rFonts w:hint="eastAsia" w:ascii="宋体" w:hAnsi="宋体" w:eastAsia="宋体" w:cs="宋体"/>
          <w:sz w:val="24"/>
          <w:szCs w:val="24"/>
          <w:highlight w:val="none"/>
        </w:rPr>
        <w:t>附件</w:t>
      </w:r>
      <w:r>
        <w:rPr>
          <w:rFonts w:ascii="宋体" w:hAnsi="宋体" w:eastAsia="宋体" w:cs="宋体"/>
          <w:sz w:val="24"/>
          <w:szCs w:val="24"/>
          <w:highlight w:val="none"/>
        </w:rPr>
        <w:t xml:space="preserve">3 </w:t>
      </w:r>
      <w:r>
        <w:rPr>
          <w:rFonts w:hint="eastAsia" w:ascii="宋体" w:hAnsi="宋体" w:eastAsia="宋体" w:cs="宋体"/>
          <w:sz w:val="24"/>
          <w:szCs w:val="24"/>
          <w:highlight w:val="none"/>
        </w:rPr>
        <w:t>法定代表人证明书</w:t>
      </w:r>
    </w:p>
    <w:p>
      <w:pPr>
        <w:pStyle w:val="17"/>
        <w:spacing w:before="0" w:beforeLines="0" w:after="0" w:afterLines="0" w:line="360" w:lineRule="auto"/>
        <w:ind w:firstLine="0"/>
        <w:rPr>
          <w:rFonts w:ascii="宋体" w:hAnsi="宋体" w:eastAsia="宋体" w:cs="宋体"/>
          <w:sz w:val="24"/>
          <w:szCs w:val="24"/>
          <w:highlight w:val="none"/>
        </w:rPr>
      </w:pPr>
      <w:r>
        <w:rPr>
          <w:rFonts w:hint="eastAsia" w:ascii="宋体" w:hAnsi="宋体" w:eastAsia="宋体" w:cs="宋体"/>
          <w:sz w:val="24"/>
          <w:szCs w:val="24"/>
          <w:highlight w:val="none"/>
        </w:rPr>
        <w:t>附件</w:t>
      </w:r>
      <w:r>
        <w:rPr>
          <w:rFonts w:ascii="宋体" w:hAnsi="宋体" w:eastAsia="宋体" w:cs="宋体"/>
          <w:sz w:val="24"/>
          <w:szCs w:val="24"/>
          <w:highlight w:val="none"/>
        </w:rPr>
        <w:t xml:space="preserve">4 </w:t>
      </w:r>
      <w:r>
        <w:rPr>
          <w:rFonts w:hint="eastAsia" w:ascii="宋体" w:hAnsi="宋体" w:eastAsia="宋体" w:cs="宋体"/>
          <w:sz w:val="24"/>
          <w:szCs w:val="24"/>
          <w:highlight w:val="none"/>
        </w:rPr>
        <w:t>法定代表人授权委托书</w:t>
      </w:r>
    </w:p>
    <w:p>
      <w:pPr>
        <w:pStyle w:val="17"/>
        <w:spacing w:before="0" w:beforeLines="0" w:after="0" w:afterLines="0" w:line="360" w:lineRule="auto"/>
        <w:ind w:firstLine="0"/>
        <w:rPr>
          <w:rFonts w:ascii="宋体" w:hAnsi="宋体" w:eastAsia="宋体" w:cs="宋体"/>
          <w:sz w:val="24"/>
          <w:szCs w:val="24"/>
          <w:highlight w:val="none"/>
        </w:rPr>
      </w:pPr>
      <w:r>
        <w:rPr>
          <w:rFonts w:hint="eastAsia" w:ascii="宋体" w:hAnsi="宋体" w:eastAsia="宋体" w:cs="宋体"/>
          <w:sz w:val="24"/>
          <w:szCs w:val="24"/>
          <w:highlight w:val="none"/>
        </w:rPr>
        <w:t>附件</w:t>
      </w:r>
      <w:r>
        <w:rPr>
          <w:rFonts w:ascii="宋体" w:hAnsi="宋体" w:eastAsia="宋体" w:cs="宋体"/>
          <w:sz w:val="24"/>
          <w:szCs w:val="24"/>
          <w:highlight w:val="none"/>
        </w:rPr>
        <w:t xml:space="preserve">5  </w:t>
      </w:r>
      <w:r>
        <w:rPr>
          <w:rFonts w:hint="eastAsia" w:ascii="宋体" w:hAnsi="宋体" w:eastAsia="宋体" w:cs="宋体"/>
          <w:sz w:val="24"/>
          <w:szCs w:val="24"/>
          <w:highlight w:val="none"/>
        </w:rPr>
        <w:t>资格性和有效性审查表</w:t>
      </w:r>
    </w:p>
    <w:p>
      <w:pPr>
        <w:pStyle w:val="17"/>
        <w:spacing w:before="0" w:beforeLines="0" w:after="0" w:afterLines="0" w:line="360" w:lineRule="auto"/>
        <w:ind w:firstLine="0"/>
        <w:rPr>
          <w:rFonts w:ascii="宋体" w:hAnsi="宋体" w:eastAsia="宋体" w:cs="宋体"/>
          <w:sz w:val="24"/>
          <w:szCs w:val="24"/>
          <w:highlight w:val="none"/>
        </w:rPr>
      </w:pPr>
      <w:r>
        <w:rPr>
          <w:rFonts w:hint="eastAsia" w:ascii="宋体" w:hAnsi="宋体" w:eastAsia="宋体" w:cs="宋体"/>
          <w:sz w:val="24"/>
          <w:szCs w:val="24"/>
          <w:highlight w:val="none"/>
        </w:rPr>
        <w:t>附件</w:t>
      </w:r>
      <w:r>
        <w:rPr>
          <w:rFonts w:ascii="宋体" w:hAnsi="宋体" w:eastAsia="宋体" w:cs="宋体"/>
          <w:sz w:val="24"/>
          <w:szCs w:val="24"/>
          <w:highlight w:val="none"/>
        </w:rPr>
        <w:t xml:space="preserve">6 </w:t>
      </w:r>
      <w:r>
        <w:rPr>
          <w:rFonts w:hint="eastAsia" w:ascii="宋体" w:hAnsi="宋体" w:eastAsia="宋体" w:cs="宋体"/>
          <w:sz w:val="24"/>
          <w:szCs w:val="24"/>
          <w:highlight w:val="none"/>
          <w:lang w:val="en-US" w:eastAsia="zh-CN"/>
        </w:rPr>
        <w:t>采购需求</w:t>
      </w:r>
    </w:p>
    <w:p>
      <w:pPr>
        <w:pStyle w:val="17"/>
        <w:spacing w:before="0" w:beforeLines="0" w:after="0" w:afterLines="0" w:line="360" w:lineRule="auto"/>
        <w:ind w:firstLine="0"/>
        <w:rPr>
          <w:rFonts w:hint="default" w:ascii="宋体" w:hAnsi="宋体" w:eastAsia="宋体" w:cs="宋体"/>
          <w:sz w:val="24"/>
          <w:szCs w:val="24"/>
          <w:highlight w:val="none"/>
          <w:lang w:val="en-US" w:eastAsia="zh-CN"/>
        </w:rPr>
      </w:pPr>
    </w:p>
    <w:p>
      <w:pPr>
        <w:pStyle w:val="17"/>
        <w:spacing w:before="0" w:beforeLines="0" w:after="0" w:afterLines="0" w:line="360" w:lineRule="auto"/>
        <w:ind w:firstLine="0"/>
        <w:jc w:val="right"/>
        <w:rPr>
          <w:rFonts w:ascii="宋体" w:hAnsi="宋体" w:eastAsia="宋体" w:cs="宋体"/>
          <w:sz w:val="24"/>
          <w:szCs w:val="24"/>
          <w:highlight w:val="none"/>
        </w:rPr>
      </w:pPr>
      <w:r>
        <w:rPr>
          <w:rFonts w:hint="eastAsia" w:ascii="宋体" w:hAnsi="宋体" w:eastAsia="宋体" w:cs="宋体"/>
          <w:sz w:val="24"/>
          <w:szCs w:val="24"/>
          <w:highlight w:val="none"/>
        </w:rPr>
        <w:t>采购单位：广州城投综合能源投资经营管理有限公司</w:t>
      </w:r>
    </w:p>
    <w:p>
      <w:pPr>
        <w:pStyle w:val="17"/>
        <w:spacing w:before="0" w:beforeLines="0" w:after="0" w:afterLines="0" w:line="360" w:lineRule="auto"/>
        <w:ind w:firstLine="0"/>
        <w:jc w:val="right"/>
        <w:rPr>
          <w:rFonts w:ascii="宋体" w:hAnsi="宋体" w:eastAsia="宋体" w:cs="宋体"/>
          <w:sz w:val="24"/>
          <w:szCs w:val="24"/>
          <w:highlight w:val="none"/>
        </w:rPr>
      </w:pPr>
      <w:r>
        <w:rPr>
          <w:rFonts w:ascii="宋体" w:hAnsi="宋体" w:eastAsia="宋体" w:cs="宋体"/>
          <w:sz w:val="24"/>
          <w:szCs w:val="24"/>
          <w:highlight w:val="none"/>
        </w:rPr>
        <w:t>2023</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11 </w:t>
      </w:r>
      <w:r>
        <w:rPr>
          <w:rFonts w:hint="eastAsia" w:ascii="宋体" w:hAnsi="宋体" w:eastAsia="宋体" w:cs="宋体"/>
          <w:sz w:val="24"/>
          <w:szCs w:val="24"/>
          <w:highlight w:val="none"/>
        </w:rPr>
        <w:t>月</w:t>
      </w:r>
      <w:del w:id="48" w:author="云上晴" w:date="2023-11-01T11:02:14Z">
        <w:r>
          <w:rPr>
            <w:rFonts w:hint="default" w:ascii="宋体" w:hAnsi="宋体" w:eastAsia="宋体" w:cs="宋体"/>
            <w:sz w:val="24"/>
            <w:szCs w:val="24"/>
            <w:highlight w:val="none"/>
            <w:lang w:val="en-US" w:eastAsia="zh-CN"/>
          </w:rPr>
          <w:delText xml:space="preserve"> </w:delText>
        </w:r>
      </w:del>
      <w:ins w:id="49" w:author="云上晴" w:date="2023-11-01T11:02:14Z">
        <w:r>
          <w:rPr>
            <w:rFonts w:hint="eastAsia" w:ascii="宋体" w:hAnsi="宋体" w:eastAsia="宋体" w:cs="宋体"/>
            <w:sz w:val="24"/>
            <w:szCs w:val="24"/>
            <w:highlight w:val="none"/>
            <w:lang w:val="en-US" w:eastAsia="zh-CN"/>
          </w:rPr>
          <w:t>1</w:t>
        </w:r>
      </w:ins>
      <w:r>
        <w:rPr>
          <w:rFonts w:hint="eastAsia" w:ascii="宋体" w:hAnsi="宋体" w:eastAsia="宋体" w:cs="宋体"/>
          <w:sz w:val="24"/>
          <w:szCs w:val="24"/>
          <w:highlight w:val="none"/>
        </w:rPr>
        <w:t>日</w:t>
      </w:r>
    </w:p>
    <w:p>
      <w:pPr>
        <w:pStyle w:val="17"/>
        <w:spacing w:beforeLines="0" w:afterLines="0" w:line="360" w:lineRule="auto"/>
        <w:ind w:firstLine="0"/>
        <w:rPr>
          <w:rFonts w:ascii="宋体" w:hAnsi="宋体" w:eastAsia="宋体" w:cs="宋体"/>
          <w:sz w:val="24"/>
          <w:szCs w:val="24"/>
          <w:highlight w:val="none"/>
        </w:rPr>
        <w:sectPr>
          <w:footerReference r:id="rId3" w:type="default"/>
          <w:pgSz w:w="11906" w:h="16838"/>
          <w:pgMar w:top="1418" w:right="1418" w:bottom="1418" w:left="1418" w:header="851" w:footer="992" w:gutter="0"/>
          <w:cols w:space="425" w:num="1"/>
          <w:docGrid w:type="lines" w:linePitch="312" w:charSpace="0"/>
        </w:sectPr>
      </w:pPr>
    </w:p>
    <w:p>
      <w:pPr>
        <w:adjustRightInd w:val="0"/>
        <w:spacing w:before="0" w:beforeLines="0" w:after="0" w:afterLines="0" w:line="360" w:lineRule="auto"/>
        <w:ind w:left="0" w:leftChars="0" w:right="0" w:rightChars="0" w:firstLine="480" w:firstLineChars="200"/>
        <w:jc w:val="left"/>
        <w:rPr>
          <w:rFonts w:ascii="宋体" w:hAnsi="宋体" w:eastAsia="宋体"/>
          <w:b/>
          <w:sz w:val="24"/>
          <w:szCs w:val="24"/>
          <w:highlight w:val="none"/>
        </w:rPr>
      </w:pPr>
      <w:r>
        <w:rPr>
          <w:rFonts w:hint="eastAsia" w:ascii="宋体" w:hAnsi="宋体" w:eastAsia="宋体"/>
          <w:sz w:val="24"/>
          <w:szCs w:val="24"/>
          <w:highlight w:val="none"/>
        </w:rPr>
        <w:t>附件</w:t>
      </w:r>
      <w:r>
        <w:rPr>
          <w:rFonts w:ascii="宋体" w:hAnsi="宋体" w:eastAsia="宋体"/>
          <w:sz w:val="24"/>
          <w:szCs w:val="24"/>
          <w:highlight w:val="none"/>
        </w:rPr>
        <w:t>1</w:t>
      </w:r>
      <w:r>
        <w:rPr>
          <w:rFonts w:hint="eastAsia" w:ascii="宋体" w:hAnsi="宋体" w:eastAsia="宋体"/>
          <w:sz w:val="24"/>
          <w:szCs w:val="24"/>
          <w:highlight w:val="none"/>
          <w:lang w:eastAsia="zh-CN"/>
        </w:rPr>
        <w:t>：</w:t>
      </w:r>
      <w:r>
        <w:rPr>
          <w:rFonts w:hint="eastAsia" w:ascii="宋体" w:hAnsi="宋体" w:eastAsia="宋体"/>
          <w:b/>
          <w:sz w:val="24"/>
          <w:szCs w:val="24"/>
          <w:highlight w:val="none"/>
        </w:rPr>
        <w:t>价格文件</w:t>
      </w:r>
    </w:p>
    <w:p>
      <w:pPr>
        <w:pStyle w:val="17"/>
        <w:numPr>
          <w:ilvl w:val="-1"/>
          <w:numId w:val="0"/>
        </w:numPr>
        <w:adjustRightInd w:val="0"/>
        <w:spacing w:before="0" w:beforeLines="0" w:after="0" w:afterLines="0" w:line="360" w:lineRule="auto"/>
        <w:ind w:left="0" w:leftChars="0" w:firstLine="482"/>
        <w:jc w:val="left"/>
        <w:rPr>
          <w:rFonts w:ascii="宋体" w:hAnsi="宋体" w:eastAsia="宋体"/>
          <w:b/>
          <w:sz w:val="24"/>
          <w:szCs w:val="24"/>
          <w:highlight w:val="none"/>
        </w:rPr>
      </w:pPr>
      <w:r>
        <w:rPr>
          <w:rFonts w:hint="eastAsia" w:ascii="宋体" w:hAnsi="宋体" w:eastAsia="宋体"/>
          <w:b/>
          <w:sz w:val="24"/>
          <w:szCs w:val="24"/>
          <w:highlight w:val="none"/>
          <w:lang w:val="en-US" w:eastAsia="zh-CN"/>
        </w:rPr>
        <w:t>1、</w:t>
      </w:r>
      <w:r>
        <w:rPr>
          <w:rFonts w:hint="eastAsia" w:ascii="宋体" w:hAnsi="宋体" w:eastAsia="宋体"/>
          <w:b/>
          <w:sz w:val="24"/>
          <w:szCs w:val="24"/>
          <w:highlight w:val="none"/>
        </w:rPr>
        <w:t>投标报价一览表</w:t>
      </w:r>
    </w:p>
    <w:p>
      <w:pPr>
        <w:spacing w:beforeLines="0" w:afterLines="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项目名称：</w:t>
      </w:r>
      <w:r>
        <w:rPr>
          <w:rFonts w:hint="eastAsia" w:ascii="宋体" w:hAnsi="宋体" w:eastAsia="宋体" w:cs="宋体"/>
          <w:sz w:val="24"/>
          <w:szCs w:val="24"/>
          <w:highlight w:val="none"/>
        </w:rPr>
        <w:t>配电枢纽运行状态智能巡查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试点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项目设备及配套服务采购</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2793"/>
        <w:gridCol w:w="1308"/>
        <w:gridCol w:w="4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510" w:type="pct"/>
            <w:vAlign w:val="center"/>
          </w:tcPr>
          <w:p>
            <w:pPr>
              <w:spacing w:beforeLines="0" w:afterLines="0" w:line="360" w:lineRule="auto"/>
              <w:ind w:firstLine="0" w:firstLineChars="0"/>
              <w:jc w:val="both"/>
              <w:rPr>
                <w:rFonts w:ascii="宋体" w:hAnsi="宋体" w:eastAsia="宋体"/>
                <w:bCs/>
                <w:sz w:val="24"/>
                <w:szCs w:val="24"/>
                <w:highlight w:val="none"/>
              </w:rPr>
            </w:pPr>
            <w:r>
              <w:rPr>
                <w:rFonts w:hint="eastAsia" w:ascii="宋体" w:hAnsi="宋体" w:eastAsia="宋体"/>
                <w:bCs/>
                <w:sz w:val="24"/>
                <w:szCs w:val="24"/>
                <w:highlight w:val="none"/>
              </w:rPr>
              <w:t>序号</w:t>
            </w:r>
          </w:p>
        </w:tc>
        <w:tc>
          <w:tcPr>
            <w:tcW w:w="1503" w:type="pct"/>
            <w:vAlign w:val="center"/>
          </w:tcPr>
          <w:p>
            <w:pPr>
              <w:spacing w:beforeLines="0" w:afterLines="0" w:line="360" w:lineRule="auto"/>
              <w:ind w:firstLine="480" w:firstLineChars="200"/>
              <w:jc w:val="center"/>
              <w:rPr>
                <w:rFonts w:ascii="宋体" w:hAnsi="宋体" w:eastAsia="宋体"/>
                <w:bCs/>
                <w:sz w:val="24"/>
                <w:szCs w:val="24"/>
                <w:highlight w:val="none"/>
              </w:rPr>
            </w:pPr>
            <w:r>
              <w:rPr>
                <w:rFonts w:hint="eastAsia" w:ascii="宋体" w:hAnsi="宋体" w:eastAsia="宋体"/>
                <w:bCs/>
                <w:sz w:val="24"/>
                <w:szCs w:val="24"/>
                <w:highlight w:val="none"/>
              </w:rPr>
              <w:t>内容</w:t>
            </w:r>
          </w:p>
        </w:tc>
        <w:tc>
          <w:tcPr>
            <w:tcW w:w="2985" w:type="pct"/>
            <w:gridSpan w:val="2"/>
            <w:vAlign w:val="center"/>
          </w:tcPr>
          <w:p>
            <w:pPr>
              <w:spacing w:beforeLines="0" w:afterLines="0" w:line="360" w:lineRule="auto"/>
              <w:ind w:firstLine="480" w:firstLineChars="200"/>
              <w:jc w:val="center"/>
              <w:rPr>
                <w:rFonts w:ascii="宋体" w:hAnsi="宋体" w:eastAsia="宋体"/>
                <w:bCs/>
                <w:sz w:val="24"/>
                <w:szCs w:val="24"/>
                <w:highlight w:val="none"/>
              </w:rPr>
            </w:pPr>
            <w:r>
              <w:rPr>
                <w:rFonts w:hint="eastAsia" w:ascii="宋体" w:hAnsi="宋体" w:eastAsia="宋体"/>
                <w:bCs/>
                <w:sz w:val="24"/>
                <w:szCs w:val="24"/>
                <w:highlight w:val="none"/>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510" w:type="pct"/>
            <w:vAlign w:val="center"/>
          </w:tcPr>
          <w:p>
            <w:pPr>
              <w:spacing w:beforeLines="0" w:afterLines="0" w:line="360" w:lineRule="auto"/>
              <w:ind w:firstLine="480" w:firstLineChars="200"/>
              <w:jc w:val="center"/>
              <w:rPr>
                <w:rFonts w:ascii="宋体" w:hAnsi="宋体" w:eastAsia="宋体"/>
                <w:sz w:val="24"/>
                <w:szCs w:val="24"/>
                <w:highlight w:val="none"/>
              </w:rPr>
            </w:pPr>
            <w:r>
              <w:rPr>
                <w:rFonts w:ascii="宋体" w:hAnsi="宋体" w:eastAsia="宋体"/>
                <w:sz w:val="24"/>
                <w:szCs w:val="24"/>
                <w:highlight w:val="none"/>
              </w:rPr>
              <w:t>1</w:t>
            </w:r>
          </w:p>
        </w:tc>
        <w:tc>
          <w:tcPr>
            <w:tcW w:w="1503" w:type="pct"/>
            <w:vAlign w:val="center"/>
          </w:tcPr>
          <w:p>
            <w:pPr>
              <w:spacing w:beforeLines="0" w:afterLines="0" w:line="360" w:lineRule="auto"/>
              <w:ind w:firstLine="480" w:firstLineChars="200"/>
              <w:jc w:val="center"/>
              <w:rPr>
                <w:rFonts w:ascii="宋体" w:hAnsi="宋体" w:eastAsia="宋体"/>
                <w:sz w:val="24"/>
                <w:szCs w:val="24"/>
                <w:highlight w:val="none"/>
              </w:rPr>
            </w:pPr>
            <w:r>
              <w:rPr>
                <w:rFonts w:hint="eastAsia" w:ascii="宋体" w:hAnsi="宋体" w:eastAsia="宋体"/>
                <w:sz w:val="24"/>
                <w:szCs w:val="24"/>
                <w:highlight w:val="none"/>
              </w:rPr>
              <w:t>投标总价</w:t>
            </w:r>
          </w:p>
        </w:tc>
        <w:tc>
          <w:tcPr>
            <w:tcW w:w="2985" w:type="pct"/>
            <w:gridSpan w:val="2"/>
            <w:vAlign w:val="center"/>
          </w:tcPr>
          <w:p>
            <w:pPr>
              <w:spacing w:beforeLines="0" w:afterLines="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大写：</w:t>
            </w:r>
            <w:r>
              <w:rPr>
                <w:rFonts w:ascii="宋体" w:hAnsi="宋体" w:eastAsia="宋体"/>
                <w:sz w:val="24"/>
                <w:szCs w:val="24"/>
                <w:highlight w:val="none"/>
              </w:rPr>
              <w:t xml:space="preserve"> </w:t>
            </w:r>
          </w:p>
          <w:p>
            <w:pPr>
              <w:spacing w:beforeLines="0" w:afterLines="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10" w:type="pct"/>
            <w:vMerge w:val="restart"/>
            <w:vAlign w:val="center"/>
          </w:tcPr>
          <w:p>
            <w:pPr>
              <w:spacing w:beforeLines="0" w:afterLines="0" w:line="360" w:lineRule="auto"/>
              <w:ind w:firstLine="0" w:firstLineChars="0"/>
              <w:jc w:val="both"/>
              <w:rPr>
                <w:rFonts w:ascii="宋体" w:hAnsi="宋体" w:eastAsia="宋体"/>
                <w:sz w:val="24"/>
                <w:szCs w:val="24"/>
                <w:highlight w:val="none"/>
              </w:rPr>
            </w:pPr>
            <w:r>
              <w:rPr>
                <w:rFonts w:hint="eastAsia" w:ascii="宋体" w:hAnsi="宋体" w:eastAsia="宋体"/>
                <w:sz w:val="24"/>
                <w:szCs w:val="24"/>
                <w:highlight w:val="none"/>
              </w:rPr>
              <w:t>其中</w:t>
            </w:r>
          </w:p>
        </w:tc>
        <w:tc>
          <w:tcPr>
            <w:tcW w:w="1503" w:type="pct"/>
            <w:vAlign w:val="center"/>
          </w:tcPr>
          <w:p>
            <w:pPr>
              <w:spacing w:beforeLines="0" w:afterLines="0" w:line="360" w:lineRule="auto"/>
              <w:ind w:firstLine="0" w:firstLineChars="0"/>
              <w:jc w:val="both"/>
              <w:rPr>
                <w:rFonts w:ascii="宋体" w:hAnsi="宋体" w:eastAsia="宋体"/>
                <w:sz w:val="24"/>
                <w:szCs w:val="24"/>
                <w:highlight w:val="none"/>
              </w:rPr>
            </w:pPr>
            <w:r>
              <w:rPr>
                <w:rFonts w:hint="eastAsia" w:ascii="宋体" w:hAnsi="宋体" w:eastAsia="宋体"/>
                <w:sz w:val="24"/>
                <w:szCs w:val="24"/>
                <w:highlight w:val="none"/>
              </w:rPr>
              <w:t>设备采购</w:t>
            </w:r>
          </w:p>
        </w:tc>
        <w:tc>
          <w:tcPr>
            <w:tcW w:w="2985" w:type="pct"/>
            <w:gridSpan w:val="2"/>
            <w:vAlign w:val="center"/>
          </w:tcPr>
          <w:p>
            <w:pPr>
              <w:spacing w:beforeLines="0" w:afterLines="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大写：</w:t>
            </w:r>
            <w:r>
              <w:rPr>
                <w:rFonts w:ascii="宋体" w:hAnsi="宋体" w:eastAsia="宋体"/>
                <w:sz w:val="24"/>
                <w:szCs w:val="24"/>
                <w:highlight w:val="none"/>
              </w:rPr>
              <w:t xml:space="preserve"> </w:t>
            </w:r>
          </w:p>
          <w:p>
            <w:pPr>
              <w:spacing w:beforeLines="0" w:afterLines="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10" w:type="pct"/>
            <w:vMerge w:val="continue"/>
            <w:vAlign w:val="center"/>
          </w:tcPr>
          <w:p>
            <w:pPr>
              <w:spacing w:beforeLines="0" w:afterLines="0" w:line="360" w:lineRule="auto"/>
              <w:ind w:firstLine="480" w:firstLineChars="200"/>
              <w:jc w:val="center"/>
              <w:rPr>
                <w:rFonts w:ascii="宋体" w:hAnsi="宋体" w:eastAsia="宋体"/>
                <w:sz w:val="24"/>
                <w:szCs w:val="24"/>
                <w:highlight w:val="none"/>
              </w:rPr>
            </w:pPr>
          </w:p>
        </w:tc>
        <w:tc>
          <w:tcPr>
            <w:tcW w:w="1503" w:type="pct"/>
            <w:vAlign w:val="center"/>
          </w:tcPr>
          <w:p>
            <w:pPr>
              <w:spacing w:beforeLines="0" w:afterLines="0" w:line="360" w:lineRule="auto"/>
              <w:ind w:firstLine="0" w:firstLineChars="0"/>
              <w:jc w:val="both"/>
              <w:rPr>
                <w:rFonts w:ascii="宋体" w:hAnsi="宋体" w:eastAsia="宋体"/>
                <w:sz w:val="24"/>
                <w:szCs w:val="24"/>
                <w:highlight w:val="none"/>
              </w:rPr>
            </w:pPr>
            <w:r>
              <w:rPr>
                <w:rFonts w:hint="eastAsia" w:ascii="宋体" w:hAnsi="宋体" w:eastAsia="宋体"/>
                <w:sz w:val="24"/>
                <w:szCs w:val="24"/>
                <w:highlight w:val="none"/>
                <w:lang w:val="en-US" w:eastAsia="zh-CN"/>
              </w:rPr>
              <w:t>相关安装</w:t>
            </w:r>
            <w:r>
              <w:rPr>
                <w:rFonts w:hint="eastAsia" w:ascii="宋体" w:hAnsi="宋体" w:eastAsia="宋体"/>
                <w:sz w:val="24"/>
                <w:szCs w:val="24"/>
                <w:highlight w:val="none"/>
              </w:rPr>
              <w:t>配套服务采购</w:t>
            </w:r>
          </w:p>
        </w:tc>
        <w:tc>
          <w:tcPr>
            <w:tcW w:w="2985" w:type="pct"/>
            <w:gridSpan w:val="2"/>
            <w:vAlign w:val="center"/>
          </w:tcPr>
          <w:p>
            <w:pPr>
              <w:spacing w:beforeLines="0" w:afterLines="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大写：</w:t>
            </w:r>
          </w:p>
          <w:p>
            <w:pPr>
              <w:spacing w:beforeLines="0" w:afterLines="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10" w:type="pct"/>
            <w:vAlign w:val="center"/>
          </w:tcPr>
          <w:p>
            <w:pPr>
              <w:spacing w:beforeLines="0" w:afterLines="0" w:line="360" w:lineRule="auto"/>
              <w:ind w:firstLine="480" w:firstLineChars="200"/>
              <w:jc w:val="center"/>
              <w:rPr>
                <w:rFonts w:ascii="宋体" w:hAnsi="宋体" w:eastAsia="宋体"/>
                <w:sz w:val="24"/>
                <w:szCs w:val="24"/>
                <w:highlight w:val="none"/>
              </w:rPr>
            </w:pPr>
            <w:r>
              <w:rPr>
                <w:rFonts w:ascii="宋体" w:hAnsi="宋体" w:eastAsia="宋体"/>
                <w:sz w:val="24"/>
                <w:szCs w:val="24"/>
                <w:highlight w:val="none"/>
              </w:rPr>
              <w:t>2</w:t>
            </w:r>
          </w:p>
        </w:tc>
        <w:tc>
          <w:tcPr>
            <w:tcW w:w="1503" w:type="pct"/>
            <w:vAlign w:val="center"/>
          </w:tcPr>
          <w:p>
            <w:pPr>
              <w:spacing w:beforeLines="0" w:afterLines="0" w:line="360" w:lineRule="auto"/>
              <w:ind w:firstLine="480" w:firstLineChars="200"/>
              <w:jc w:val="both"/>
              <w:rPr>
                <w:rFonts w:ascii="宋体" w:hAnsi="宋体" w:eastAsia="宋体"/>
                <w:sz w:val="24"/>
                <w:szCs w:val="24"/>
                <w:highlight w:val="none"/>
              </w:rPr>
            </w:pPr>
            <w:r>
              <w:rPr>
                <w:rFonts w:hint="eastAsia" w:ascii="宋体" w:hAnsi="宋体" w:eastAsia="宋体"/>
                <w:sz w:val="24"/>
                <w:szCs w:val="24"/>
                <w:highlight w:val="none"/>
              </w:rPr>
              <w:t>投标工期</w:t>
            </w:r>
          </w:p>
        </w:tc>
        <w:tc>
          <w:tcPr>
            <w:tcW w:w="2985" w:type="pct"/>
            <w:gridSpan w:val="2"/>
            <w:vAlign w:val="center"/>
          </w:tcPr>
          <w:p>
            <w:pPr>
              <w:spacing w:beforeLines="0" w:afterLines="0" w:line="360" w:lineRule="auto"/>
              <w:ind w:firstLine="480" w:firstLineChars="200"/>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10" w:type="pct"/>
            <w:vAlign w:val="center"/>
          </w:tcPr>
          <w:p>
            <w:pPr>
              <w:spacing w:beforeLines="0" w:afterLines="0" w:line="360" w:lineRule="auto"/>
              <w:ind w:firstLine="480" w:firstLineChars="200"/>
              <w:jc w:val="center"/>
              <w:rPr>
                <w:rFonts w:ascii="宋体" w:hAnsi="宋体" w:eastAsia="宋体"/>
                <w:sz w:val="24"/>
                <w:szCs w:val="24"/>
                <w:highlight w:val="none"/>
              </w:rPr>
            </w:pPr>
            <w:r>
              <w:rPr>
                <w:rFonts w:ascii="宋体" w:hAnsi="宋体" w:eastAsia="宋体"/>
                <w:sz w:val="24"/>
                <w:szCs w:val="24"/>
                <w:highlight w:val="none"/>
              </w:rPr>
              <w:t>3</w:t>
            </w:r>
          </w:p>
        </w:tc>
        <w:tc>
          <w:tcPr>
            <w:tcW w:w="1503" w:type="pct"/>
            <w:vAlign w:val="center"/>
          </w:tcPr>
          <w:p>
            <w:pPr>
              <w:spacing w:beforeLines="0" w:afterLines="0" w:line="360" w:lineRule="auto"/>
              <w:ind w:firstLine="480" w:firstLineChars="200"/>
              <w:jc w:val="both"/>
              <w:rPr>
                <w:rFonts w:ascii="宋体" w:hAnsi="宋体" w:eastAsia="宋体"/>
                <w:sz w:val="24"/>
                <w:szCs w:val="24"/>
                <w:highlight w:val="none"/>
              </w:rPr>
            </w:pPr>
            <w:r>
              <w:rPr>
                <w:rFonts w:hint="eastAsia" w:ascii="宋体" w:hAnsi="宋体" w:eastAsia="宋体"/>
                <w:sz w:val="24"/>
                <w:szCs w:val="24"/>
                <w:highlight w:val="none"/>
              </w:rPr>
              <w:t>质保期</w:t>
            </w:r>
          </w:p>
        </w:tc>
        <w:tc>
          <w:tcPr>
            <w:tcW w:w="2985" w:type="pct"/>
            <w:gridSpan w:val="2"/>
            <w:vAlign w:val="center"/>
          </w:tcPr>
          <w:p>
            <w:pPr>
              <w:spacing w:beforeLines="0" w:afterLines="0" w:line="360" w:lineRule="auto"/>
              <w:ind w:firstLine="480" w:firstLineChars="200"/>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10" w:type="pct"/>
            <w:vMerge w:val="restart"/>
            <w:vAlign w:val="center"/>
          </w:tcPr>
          <w:p>
            <w:pPr>
              <w:spacing w:beforeLines="0" w:afterLines="0" w:line="360" w:lineRule="auto"/>
              <w:ind w:firstLine="480" w:firstLineChars="200"/>
              <w:jc w:val="center"/>
              <w:rPr>
                <w:rFonts w:ascii="宋体" w:hAnsi="宋体" w:eastAsia="宋体"/>
                <w:sz w:val="24"/>
                <w:szCs w:val="24"/>
                <w:highlight w:val="none"/>
              </w:rPr>
            </w:pPr>
            <w:r>
              <w:rPr>
                <w:rFonts w:ascii="宋体" w:hAnsi="宋体" w:eastAsia="宋体"/>
                <w:sz w:val="24"/>
                <w:szCs w:val="24"/>
                <w:highlight w:val="none"/>
              </w:rPr>
              <w:t>4</w:t>
            </w:r>
          </w:p>
        </w:tc>
        <w:tc>
          <w:tcPr>
            <w:tcW w:w="1503" w:type="pct"/>
            <w:vMerge w:val="restart"/>
            <w:vAlign w:val="center"/>
          </w:tcPr>
          <w:p>
            <w:pPr>
              <w:spacing w:beforeLines="0" w:afterLines="0" w:line="360" w:lineRule="auto"/>
              <w:ind w:firstLine="0" w:firstLineChars="0"/>
              <w:jc w:val="both"/>
              <w:rPr>
                <w:rFonts w:ascii="宋体" w:hAnsi="宋体" w:eastAsia="宋体"/>
                <w:sz w:val="24"/>
                <w:szCs w:val="24"/>
                <w:highlight w:val="none"/>
              </w:rPr>
            </w:pPr>
            <w:r>
              <w:rPr>
                <w:rFonts w:hint="eastAsia" w:ascii="宋体" w:hAnsi="宋体" w:eastAsia="宋体"/>
                <w:sz w:val="24"/>
                <w:szCs w:val="24"/>
                <w:highlight w:val="none"/>
              </w:rPr>
              <w:t>项目负责人</w:t>
            </w:r>
          </w:p>
        </w:tc>
        <w:tc>
          <w:tcPr>
            <w:tcW w:w="704" w:type="pct"/>
            <w:vAlign w:val="center"/>
          </w:tcPr>
          <w:p>
            <w:pPr>
              <w:spacing w:beforeLines="0" w:afterLines="0" w:line="360" w:lineRule="auto"/>
              <w:ind w:firstLine="480" w:firstLineChars="200"/>
              <w:jc w:val="both"/>
              <w:rPr>
                <w:rFonts w:ascii="宋体" w:hAnsi="宋体" w:eastAsia="宋体"/>
                <w:sz w:val="24"/>
                <w:szCs w:val="24"/>
                <w:highlight w:val="none"/>
              </w:rPr>
            </w:pPr>
            <w:r>
              <w:rPr>
                <w:rFonts w:hint="eastAsia" w:ascii="宋体" w:hAnsi="宋体" w:eastAsia="宋体"/>
                <w:sz w:val="24"/>
                <w:szCs w:val="24"/>
                <w:highlight w:val="none"/>
              </w:rPr>
              <w:t>姓名</w:t>
            </w:r>
          </w:p>
        </w:tc>
        <w:tc>
          <w:tcPr>
            <w:tcW w:w="2280" w:type="pct"/>
            <w:vAlign w:val="center"/>
          </w:tcPr>
          <w:p>
            <w:pPr>
              <w:spacing w:beforeLines="0" w:afterLines="0" w:line="360" w:lineRule="auto"/>
              <w:ind w:firstLine="480" w:firstLineChars="200"/>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10" w:type="pct"/>
            <w:vMerge w:val="continue"/>
            <w:vAlign w:val="center"/>
          </w:tcPr>
          <w:p>
            <w:pPr>
              <w:spacing w:beforeLines="0" w:afterLines="0" w:line="360" w:lineRule="auto"/>
              <w:ind w:firstLine="480" w:firstLineChars="200"/>
              <w:jc w:val="center"/>
              <w:rPr>
                <w:rFonts w:ascii="宋体" w:hAnsi="宋体" w:eastAsia="宋体"/>
                <w:sz w:val="24"/>
                <w:szCs w:val="24"/>
                <w:highlight w:val="none"/>
              </w:rPr>
            </w:pPr>
          </w:p>
        </w:tc>
        <w:tc>
          <w:tcPr>
            <w:tcW w:w="1503" w:type="pct"/>
            <w:vMerge w:val="continue"/>
            <w:vAlign w:val="center"/>
          </w:tcPr>
          <w:p>
            <w:pPr>
              <w:spacing w:beforeLines="0" w:afterLines="0" w:line="360" w:lineRule="auto"/>
              <w:ind w:firstLine="480" w:firstLineChars="200"/>
              <w:jc w:val="center"/>
              <w:rPr>
                <w:rFonts w:ascii="宋体" w:hAnsi="宋体" w:eastAsia="宋体"/>
                <w:sz w:val="24"/>
                <w:szCs w:val="24"/>
                <w:highlight w:val="none"/>
              </w:rPr>
            </w:pPr>
          </w:p>
        </w:tc>
        <w:tc>
          <w:tcPr>
            <w:tcW w:w="704" w:type="pct"/>
            <w:vAlign w:val="center"/>
          </w:tcPr>
          <w:p>
            <w:pPr>
              <w:spacing w:beforeLines="0" w:afterLines="0" w:line="360" w:lineRule="auto"/>
              <w:ind w:firstLine="480" w:firstLineChars="200"/>
              <w:jc w:val="both"/>
              <w:rPr>
                <w:rFonts w:ascii="宋体" w:hAnsi="宋体" w:eastAsia="宋体"/>
                <w:sz w:val="24"/>
                <w:szCs w:val="24"/>
                <w:highlight w:val="none"/>
              </w:rPr>
            </w:pPr>
            <w:r>
              <w:rPr>
                <w:rFonts w:hint="eastAsia" w:ascii="宋体" w:hAnsi="宋体" w:eastAsia="宋体"/>
                <w:sz w:val="24"/>
                <w:szCs w:val="24"/>
                <w:highlight w:val="none"/>
              </w:rPr>
              <w:t>职称</w:t>
            </w:r>
          </w:p>
        </w:tc>
        <w:tc>
          <w:tcPr>
            <w:tcW w:w="2280" w:type="pct"/>
            <w:vAlign w:val="center"/>
          </w:tcPr>
          <w:p>
            <w:pPr>
              <w:spacing w:beforeLines="0" w:afterLines="0" w:line="360" w:lineRule="auto"/>
              <w:ind w:firstLine="480" w:firstLineChars="200"/>
              <w:jc w:val="center"/>
              <w:rPr>
                <w:rFonts w:ascii="宋体" w:hAnsi="宋体" w:eastAsia="宋体"/>
                <w:sz w:val="24"/>
                <w:szCs w:val="24"/>
                <w:highlight w:val="none"/>
              </w:rPr>
            </w:pPr>
          </w:p>
        </w:tc>
      </w:tr>
    </w:tbl>
    <w:p>
      <w:pPr>
        <w:pStyle w:val="6"/>
        <w:tabs>
          <w:tab w:val="left" w:pos="735"/>
        </w:tabs>
        <w:snapToGrid w:val="0"/>
        <w:spacing w:beforeLines="0" w:afterLines="0" w:line="360" w:lineRule="auto"/>
        <w:ind w:left="0" w:firstLine="480" w:firstLineChars="200"/>
        <w:rPr>
          <w:rFonts w:hAnsi="宋体" w:eastAsia="宋体"/>
          <w:sz w:val="24"/>
          <w:szCs w:val="24"/>
          <w:highlight w:val="none"/>
        </w:rPr>
      </w:pPr>
      <w:r>
        <w:rPr>
          <w:rFonts w:hint="eastAsia" w:hAnsi="宋体" w:eastAsia="宋体"/>
          <w:sz w:val="24"/>
          <w:szCs w:val="24"/>
          <w:highlight w:val="none"/>
        </w:rPr>
        <w:t>注：</w:t>
      </w:r>
    </w:p>
    <w:p>
      <w:pPr>
        <w:pStyle w:val="6"/>
        <w:tabs>
          <w:tab w:val="left" w:pos="735"/>
        </w:tabs>
        <w:snapToGrid w:val="0"/>
        <w:spacing w:before="0" w:beforeLines="0" w:after="0" w:afterLines="0" w:line="360" w:lineRule="auto"/>
        <w:ind w:firstLine="480" w:firstLineChars="200"/>
        <w:rPr>
          <w:rFonts w:hAnsi="宋体" w:eastAsia="宋体"/>
          <w:sz w:val="24"/>
          <w:szCs w:val="24"/>
          <w:highlight w:val="none"/>
        </w:rPr>
      </w:pPr>
      <w:r>
        <w:rPr>
          <w:rFonts w:hAnsi="宋体" w:eastAsia="宋体"/>
          <w:sz w:val="24"/>
          <w:szCs w:val="24"/>
          <w:highlight w:val="none"/>
        </w:rPr>
        <w:t xml:space="preserve">1.1. </w:t>
      </w:r>
      <w:r>
        <w:rPr>
          <w:rFonts w:hint="eastAsia" w:hAnsi="宋体" w:eastAsia="宋体"/>
          <w:sz w:val="24"/>
          <w:szCs w:val="24"/>
          <w:highlight w:val="none"/>
        </w:rPr>
        <w:t>所有价格均以人民币作为货币单位填写及计算</w:t>
      </w:r>
      <w:r>
        <w:rPr>
          <w:rFonts w:hAnsi="宋体" w:eastAsia="宋体"/>
          <w:sz w:val="24"/>
          <w:szCs w:val="24"/>
          <w:highlight w:val="none"/>
        </w:rPr>
        <w:t xml:space="preserve">, </w:t>
      </w:r>
      <w:r>
        <w:rPr>
          <w:rFonts w:hint="eastAsia" w:hAnsi="宋体" w:eastAsia="宋体"/>
          <w:sz w:val="24"/>
          <w:szCs w:val="24"/>
          <w:highlight w:val="none"/>
        </w:rPr>
        <w:t>投标人总报价应包括投标人完成本项目（如果中标）约定所有工作内容所必须的所有成本费用和投标人应承担的一切税费，包括但不限于运至交货地的货物、设计、采购、制造、检测、试验、包装、运输、保险、拆除、安装调试、竣工验收、培训、维护以及相关技术服务（包括技术资料、咨询、软件扩展等）和其它相关服务、质保期保障利润及税费、及其它附加费用等中标人完成项目内容全部报酬和所需的全部费用、以及承担本合同明示或暗示的所有风险责任和义务所发生的一切费用。该价款已包括按实际现状完工实现合同目的所须达到质量标准的全部费用，如有漏计或漏项的，视为报价单位已将相关费用计进其他项目中或属于报价单位单方面作出的让利，我司不另行增加费用。采购人无需就本项目项下委托事项向中标人支付上述费用之外的任何其他费用。</w:t>
      </w:r>
    </w:p>
    <w:p>
      <w:pPr>
        <w:pStyle w:val="6"/>
        <w:tabs>
          <w:tab w:val="left" w:pos="735"/>
        </w:tabs>
        <w:snapToGrid w:val="0"/>
        <w:spacing w:before="0" w:beforeLines="0" w:after="0" w:afterLines="0" w:line="360" w:lineRule="auto"/>
        <w:ind w:firstLine="480" w:firstLineChars="200"/>
        <w:rPr>
          <w:rFonts w:hAnsi="宋体" w:eastAsia="宋体"/>
          <w:sz w:val="24"/>
          <w:szCs w:val="24"/>
          <w:highlight w:val="none"/>
        </w:rPr>
      </w:pPr>
      <w:r>
        <w:rPr>
          <w:rFonts w:hAnsi="宋体" w:eastAsia="宋体"/>
          <w:sz w:val="24"/>
          <w:szCs w:val="24"/>
          <w:highlight w:val="none"/>
        </w:rPr>
        <w:t xml:space="preserve">1.2. </w:t>
      </w:r>
      <w:r>
        <w:rPr>
          <w:rFonts w:hint="eastAsia" w:hAnsi="宋体" w:eastAsia="宋体"/>
          <w:sz w:val="24"/>
          <w:szCs w:val="24"/>
          <w:highlight w:val="none"/>
        </w:rPr>
        <w:t>若用小写表示的金额和用大写表示的金额不一致，以大写表示的金额为准。</w:t>
      </w:r>
    </w:p>
    <w:p>
      <w:pPr>
        <w:pStyle w:val="6"/>
        <w:tabs>
          <w:tab w:val="left" w:pos="3960"/>
        </w:tabs>
        <w:snapToGrid w:val="0"/>
        <w:spacing w:beforeLines="0" w:afterLines="0" w:line="360" w:lineRule="auto"/>
        <w:ind w:firstLine="480" w:firstLineChars="200"/>
        <w:rPr>
          <w:rFonts w:hAnsi="宋体" w:eastAsia="宋体"/>
          <w:sz w:val="24"/>
          <w:szCs w:val="24"/>
          <w:highlight w:val="none"/>
        </w:rPr>
      </w:pPr>
      <w:r>
        <w:rPr>
          <w:rFonts w:hint="eastAsia" w:hAnsi="宋体" w:eastAsia="宋体"/>
          <w:sz w:val="24"/>
          <w:szCs w:val="24"/>
          <w:highlight w:val="none"/>
        </w:rPr>
        <w:t xml:space="preserve">供应商名称：（盖章） </w:t>
      </w:r>
      <w:r>
        <w:rPr>
          <w:rFonts w:hAnsi="宋体" w:eastAsia="宋体"/>
          <w:sz w:val="24"/>
          <w:szCs w:val="24"/>
          <w:highlight w:val="none"/>
        </w:rPr>
        <w:t xml:space="preserve">                                  </w:t>
      </w:r>
      <w:r>
        <w:rPr>
          <w:rFonts w:hint="eastAsia" w:hAnsi="宋体" w:eastAsia="宋体"/>
          <w:sz w:val="24"/>
          <w:szCs w:val="24"/>
          <w:highlight w:val="none"/>
        </w:rPr>
        <w:t>日　　期：</w:t>
      </w:r>
    </w:p>
    <w:p>
      <w:pPr>
        <w:widowControl/>
        <w:spacing w:beforeLines="0" w:afterLines="0" w:line="360" w:lineRule="auto"/>
        <w:ind w:firstLine="482" w:firstLineChars="200"/>
        <w:jc w:val="left"/>
        <w:rPr>
          <w:rFonts w:ascii="宋体" w:hAnsi="宋体" w:eastAsia="宋体"/>
          <w:b/>
          <w:sz w:val="24"/>
          <w:szCs w:val="24"/>
          <w:highlight w:val="none"/>
        </w:rPr>
      </w:pPr>
      <w:r>
        <w:rPr>
          <w:rFonts w:ascii="宋体" w:hAnsi="宋体" w:eastAsia="宋体"/>
          <w:b/>
          <w:sz w:val="24"/>
          <w:szCs w:val="24"/>
          <w:highlight w:val="none"/>
        </w:rPr>
        <w:br w:type="page"/>
      </w:r>
      <w:r>
        <w:rPr>
          <w:rFonts w:hint="eastAsia" w:ascii="宋体" w:hAnsi="宋体" w:eastAsia="宋体"/>
          <w:b/>
          <w:sz w:val="24"/>
          <w:szCs w:val="24"/>
          <w:highlight w:val="none"/>
          <w:lang w:val="en-US" w:eastAsia="zh-CN"/>
        </w:rPr>
        <w:t>2、</w:t>
      </w:r>
      <w:r>
        <w:rPr>
          <w:rFonts w:hint="eastAsia" w:ascii="宋体" w:hAnsi="宋体" w:eastAsia="宋体" w:cs="宋体"/>
          <w:sz w:val="24"/>
          <w:szCs w:val="24"/>
          <w:highlight w:val="none"/>
        </w:rPr>
        <w:t>配电枢纽运行状态智能巡查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试点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项目设备及配套服务采购</w:t>
      </w:r>
      <w:r>
        <w:rPr>
          <w:rFonts w:hint="eastAsia" w:ascii="宋体" w:hAnsi="宋体" w:eastAsia="宋体"/>
          <w:b/>
          <w:sz w:val="24"/>
          <w:szCs w:val="24"/>
          <w:highlight w:val="none"/>
        </w:rPr>
        <w:t>报价明细表</w:t>
      </w:r>
    </w:p>
    <w:tbl>
      <w:tblPr>
        <w:tblStyle w:val="12"/>
        <w:tblW w:w="9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6"/>
        <w:gridCol w:w="3660"/>
        <w:gridCol w:w="930"/>
        <w:gridCol w:w="1110"/>
        <w:gridCol w:w="1245"/>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序号</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材料名称</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单位</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数量</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单价</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80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left"/>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一、设备费</w:t>
            </w:r>
          </w:p>
        </w:tc>
        <w:tc>
          <w:tcPr>
            <w:tcW w:w="166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无源无线测温传感器</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只</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 xml:space="preserve"> </w:t>
            </w:r>
          </w:p>
        </w:tc>
        <w:tc>
          <w:tcPr>
            <w:tcW w:w="166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2</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无线测温接收装置</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 xml:space="preserve"> </w:t>
            </w:r>
          </w:p>
        </w:tc>
        <w:tc>
          <w:tcPr>
            <w:tcW w:w="166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default" w:ascii="Calibri" w:hAnsi="Calibri" w:eastAsia="宋体" w:cs="Times New Roman"/>
                <w:color w:val="auto"/>
                <w:kern w:val="2"/>
                <w:sz w:val="24"/>
                <w:szCs w:val="24"/>
                <w:highlight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双目卡片式热成像摄像机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 xml:space="preserve"> </w:t>
            </w:r>
          </w:p>
        </w:tc>
        <w:tc>
          <w:tcPr>
            <w:tcW w:w="166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4</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交换机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 xml:space="preserve"> </w:t>
            </w:r>
          </w:p>
        </w:tc>
        <w:tc>
          <w:tcPr>
            <w:tcW w:w="166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5</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硬盘录像机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 xml:space="preserve"> </w:t>
            </w:r>
          </w:p>
        </w:tc>
        <w:tc>
          <w:tcPr>
            <w:tcW w:w="166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6</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电脑客户机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 xml:space="preserve"> </w:t>
            </w:r>
          </w:p>
        </w:tc>
        <w:tc>
          <w:tcPr>
            <w:tcW w:w="166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7</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温度监测软件</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套</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 xml:space="preserve"> </w:t>
            </w:r>
          </w:p>
        </w:tc>
        <w:tc>
          <w:tcPr>
            <w:tcW w:w="166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8</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配套线缆、管材等</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项</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 xml:space="preserve">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55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sz w:val="24"/>
                <w:szCs w:val="24"/>
                <w:highlight w:val="none"/>
              </w:rPr>
              <w:t>（A）未含税设备投标报价合计</w:t>
            </w:r>
          </w:p>
        </w:tc>
        <w:tc>
          <w:tcPr>
            <w:tcW w:w="29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55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sz w:val="24"/>
                <w:szCs w:val="24"/>
                <w:highlight w:val="none"/>
              </w:rPr>
              <w:t>（B）增值税率</w:t>
            </w:r>
          </w:p>
        </w:tc>
        <w:tc>
          <w:tcPr>
            <w:tcW w:w="29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55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sz w:val="24"/>
                <w:szCs w:val="24"/>
                <w:highlight w:val="none"/>
              </w:rPr>
              <w:t>设备含税投标报价=(A)+(B)</w:t>
            </w:r>
          </w:p>
        </w:tc>
        <w:tc>
          <w:tcPr>
            <w:tcW w:w="29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80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left"/>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二、安装费</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安装无源无线测温传感器</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rPr>
              <w:t>台</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安装</w:t>
            </w:r>
            <w:r>
              <w:rPr>
                <w:rFonts w:hint="eastAsia" w:ascii="宋体" w:hAnsi="宋体" w:eastAsia="宋体" w:cs="宋体"/>
                <w:color w:val="auto"/>
                <w:kern w:val="2"/>
                <w:sz w:val="24"/>
                <w:szCs w:val="24"/>
                <w:highlight w:val="none"/>
                <w:lang w:val="en-US" w:eastAsia="zh-CN" w:bidi="ar-SA"/>
              </w:rPr>
              <w:t>无线测温接收装置</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台</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安装双目卡片机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台</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4</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敷设485通讯线</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米</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100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敷设通讯网线</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米</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300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6</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敷设电源线</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米</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300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7</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敷设镀锌管</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米</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300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8</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安装交换机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台</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9</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安装硬盘录像机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台</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10</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安装服务器</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台</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11</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安装电脑客户机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台</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5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sz w:val="24"/>
                <w:szCs w:val="24"/>
                <w:highlight w:val="none"/>
              </w:rPr>
              <w:t>（A）未含税</w:t>
            </w:r>
            <w:r>
              <w:rPr>
                <w:rFonts w:hint="eastAsia" w:ascii="宋体" w:hAnsi="宋体" w:eastAsia="宋体"/>
                <w:sz w:val="24"/>
                <w:szCs w:val="24"/>
                <w:highlight w:val="none"/>
                <w:lang w:val="en-US" w:eastAsia="zh-CN"/>
              </w:rPr>
              <w:t>安装费</w:t>
            </w:r>
            <w:r>
              <w:rPr>
                <w:rFonts w:hint="eastAsia" w:ascii="宋体" w:hAnsi="宋体" w:eastAsia="宋体"/>
                <w:sz w:val="24"/>
                <w:szCs w:val="24"/>
                <w:highlight w:val="none"/>
              </w:rPr>
              <w:t>投标报价合计</w:t>
            </w:r>
          </w:p>
        </w:tc>
        <w:tc>
          <w:tcPr>
            <w:tcW w:w="29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both"/>
              <w:textAlignment w:val="center"/>
              <w:rPr>
                <w:rFonts w:hint="default"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5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sz w:val="24"/>
                <w:szCs w:val="24"/>
                <w:highlight w:val="none"/>
              </w:rPr>
              <w:t>（B）增值税率</w:t>
            </w:r>
          </w:p>
        </w:tc>
        <w:tc>
          <w:tcPr>
            <w:tcW w:w="29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both"/>
              <w:textAlignment w:val="center"/>
              <w:rPr>
                <w:rFonts w:hint="default"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5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sz w:val="24"/>
                <w:szCs w:val="24"/>
                <w:highlight w:val="none"/>
                <w:lang w:val="en-US" w:eastAsia="zh-CN"/>
              </w:rPr>
              <w:t>安装费</w:t>
            </w:r>
            <w:r>
              <w:rPr>
                <w:rFonts w:hint="eastAsia" w:ascii="宋体" w:hAnsi="宋体" w:eastAsia="宋体"/>
                <w:sz w:val="24"/>
                <w:szCs w:val="24"/>
                <w:highlight w:val="none"/>
              </w:rPr>
              <w:t>含税投标报价=(A)+(B)</w:t>
            </w:r>
          </w:p>
        </w:tc>
        <w:tc>
          <w:tcPr>
            <w:tcW w:w="29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both"/>
              <w:textAlignment w:val="center"/>
              <w:rPr>
                <w:rFonts w:hint="default"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5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项目总计：</w:t>
            </w:r>
          </w:p>
        </w:tc>
        <w:tc>
          <w:tcPr>
            <w:tcW w:w="29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r>
    </w:tbl>
    <w:p>
      <w:pPr>
        <w:spacing w:beforeLines="0" w:afterLines="0" w:line="360" w:lineRule="auto"/>
        <w:ind w:firstLine="480" w:firstLineChars="200"/>
        <w:jc w:val="center"/>
        <w:rPr>
          <w:rFonts w:ascii="宋体" w:hAnsi="宋体" w:eastAsia="宋体"/>
          <w:sz w:val="24"/>
          <w:szCs w:val="24"/>
          <w:highlight w:val="none"/>
        </w:rPr>
      </w:pPr>
    </w:p>
    <w:p>
      <w:pPr>
        <w:spacing w:before="0" w:beforeLines="0" w:after="0" w:afterLines="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说明：</w:t>
      </w:r>
    </w:p>
    <w:p>
      <w:pPr>
        <w:widowControl/>
        <w:numPr>
          <w:ilvl w:val="0"/>
          <w:numId w:val="16"/>
        </w:numPr>
        <w:spacing w:before="0" w:beforeLines="0" w:after="0" w:afterLines="0"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投标报价为人民币报价。</w:t>
      </w:r>
    </w:p>
    <w:p>
      <w:pPr>
        <w:widowControl/>
        <w:numPr>
          <w:ilvl w:val="0"/>
          <w:numId w:val="16"/>
        </w:numPr>
        <w:tabs>
          <w:tab w:val="left" w:pos="735"/>
        </w:tabs>
        <w:spacing w:before="0" w:beforeLines="0" w:after="0" w:afterLines="0"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投标人应按本项目采购需求的要求，详细列明货物报价。所有项目的价格必须填写（不能空白），没有或免费或已包含在其它分项中的以“</w:t>
      </w:r>
      <w:r>
        <w:rPr>
          <w:rFonts w:ascii="宋体" w:hAnsi="宋体" w:eastAsia="宋体" w:cs="宋体"/>
          <w:kern w:val="0"/>
          <w:sz w:val="24"/>
          <w:szCs w:val="24"/>
          <w:highlight w:val="none"/>
        </w:rPr>
        <w:t>0”表示并在相应备注栏中说明。</w:t>
      </w:r>
    </w:p>
    <w:p>
      <w:pPr>
        <w:widowControl/>
        <w:numPr>
          <w:ilvl w:val="0"/>
          <w:numId w:val="16"/>
        </w:numPr>
        <w:tabs>
          <w:tab w:val="left" w:pos="735"/>
        </w:tabs>
        <w:spacing w:before="0" w:beforeLines="0" w:after="0" w:afterLines="0"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所有价格均以人民币作为货币单位填写及计算</w:t>
      </w: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投标人报价应包含运至交货地的货物、设计、采购、制造、检测、试验、包装、运输、保险、税费、及其它附加费用等。以上表格仅供参考，须包括设备单价、型号规格、品牌产地及服务一切细项费用。</w:t>
      </w:r>
    </w:p>
    <w:p>
      <w:pPr>
        <w:widowControl/>
        <w:numPr>
          <w:ilvl w:val="0"/>
          <w:numId w:val="16"/>
        </w:numPr>
        <w:tabs>
          <w:tab w:val="left" w:pos="735"/>
        </w:tabs>
        <w:spacing w:before="0" w:beforeLines="0" w:after="0" w:afterLines="0"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相关服务的价格应包含验收、培训、技术服务（包括提供技术资料、图纸、操作及培训手册等）、图纸的提供、质量保证期内维修保养服务及《询价书》中要求的其它相关服务内容的全部费用。</w:t>
      </w:r>
    </w:p>
    <w:p>
      <w:pPr>
        <w:widowControl/>
        <w:numPr>
          <w:ilvl w:val="0"/>
          <w:numId w:val="16"/>
        </w:numPr>
        <w:tabs>
          <w:tab w:val="left" w:pos="735"/>
        </w:tabs>
        <w:spacing w:before="0" w:beforeLines="0" w:after="0" w:afterLines="0"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单价和总价不符时，以单价为准并修正总价。</w:t>
      </w:r>
    </w:p>
    <w:p>
      <w:pPr>
        <w:widowControl/>
        <w:numPr>
          <w:ilvl w:val="0"/>
          <w:numId w:val="16"/>
        </w:numPr>
        <w:tabs>
          <w:tab w:val="left" w:pos="735"/>
        </w:tabs>
        <w:spacing w:before="0" w:beforeLines="0" w:after="0" w:afterLines="0"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此表的总计应与报价一览表的投标总价一致，是所有需我司支付的本次项目采购的金额总数即投标总价。对于我司未列出的、但为完成本项目及使其正常运行所必须的配件、辅助材料，报标人应进行优化并自行考虑费用，列入投标报价。</w:t>
      </w:r>
      <w:bookmarkStart w:id="1" w:name="_Hlt10549836"/>
      <w:bookmarkEnd w:id="1"/>
    </w:p>
    <w:p>
      <w:pPr>
        <w:pStyle w:val="6"/>
        <w:widowControl/>
        <w:tabs>
          <w:tab w:val="left" w:pos="3960"/>
        </w:tabs>
        <w:snapToGrid w:val="0"/>
        <w:spacing w:before="0" w:beforeLines="0" w:after="0" w:afterLines="0" w:line="360" w:lineRule="auto"/>
        <w:ind w:firstLine="480" w:firstLineChars="200"/>
        <w:jc w:val="left"/>
        <w:rPr>
          <w:rFonts w:hAnsi="宋体" w:eastAsia="宋体"/>
          <w:sz w:val="24"/>
          <w:szCs w:val="24"/>
          <w:highlight w:val="none"/>
        </w:rPr>
      </w:pPr>
      <w:r>
        <w:rPr>
          <w:rFonts w:hAnsi="宋体" w:eastAsia="宋体"/>
          <w:sz w:val="24"/>
          <w:szCs w:val="24"/>
          <w:highlight w:val="none"/>
        </w:rPr>
        <w:fldChar w:fldCharType="begin"/>
      </w:r>
      <w:r>
        <w:rPr>
          <w:rFonts w:hAnsi="宋体" w:eastAsia="宋体"/>
          <w:sz w:val="24"/>
          <w:szCs w:val="24"/>
          <w:highlight w:val="none"/>
        </w:rPr>
        <w:instrText xml:space="preserve"> LINK Excel.Sheet.12 D:\\work\\</w:instrText>
      </w:r>
      <w:r>
        <w:rPr>
          <w:rFonts w:hint="eastAsia" w:hAnsi="宋体" w:eastAsia="宋体"/>
          <w:sz w:val="24"/>
          <w:szCs w:val="24"/>
          <w:highlight w:val="none"/>
        </w:rPr>
        <w:instrText xml:space="preserve">采购</w:instrText>
      </w:r>
      <w:r>
        <w:rPr>
          <w:rFonts w:hAnsi="宋体" w:eastAsia="宋体"/>
          <w:sz w:val="24"/>
          <w:szCs w:val="24"/>
          <w:highlight w:val="none"/>
        </w:rPr>
        <w:instrText xml:space="preserve">\\2017</w:instrText>
      </w:r>
      <w:r>
        <w:rPr>
          <w:rFonts w:hint="eastAsia" w:hAnsi="宋体" w:eastAsia="宋体"/>
          <w:sz w:val="24"/>
          <w:szCs w:val="24"/>
          <w:highlight w:val="none"/>
        </w:rPr>
        <w:instrText xml:space="preserve">年</w:instrText>
      </w:r>
      <w:r>
        <w:rPr>
          <w:rFonts w:hAnsi="宋体" w:eastAsia="宋体"/>
          <w:sz w:val="24"/>
          <w:szCs w:val="24"/>
          <w:highlight w:val="none"/>
        </w:rPr>
        <w:instrText xml:space="preserve">\\</w:instrText>
      </w:r>
      <w:r>
        <w:rPr>
          <w:rFonts w:hint="eastAsia" w:hAnsi="宋体" w:eastAsia="宋体"/>
          <w:sz w:val="24"/>
          <w:szCs w:val="24"/>
          <w:highlight w:val="none"/>
        </w:rPr>
        <w:instrText xml:space="preserve">供冷</w:instrText>
      </w:r>
      <w:r>
        <w:rPr>
          <w:rFonts w:hAnsi="宋体" w:eastAsia="宋体"/>
          <w:sz w:val="24"/>
          <w:szCs w:val="24"/>
          <w:highlight w:val="none"/>
        </w:rPr>
        <w:instrText xml:space="preserve">3</w:instrText>
      </w:r>
      <w:r>
        <w:rPr>
          <w:rFonts w:hint="eastAsia" w:hAnsi="宋体" w:eastAsia="宋体"/>
          <w:sz w:val="24"/>
          <w:szCs w:val="24"/>
          <w:highlight w:val="none"/>
        </w:rPr>
        <w:instrText xml:space="preserve">月月度材料采购</w:instrText>
      </w:r>
      <w:r>
        <w:rPr>
          <w:rFonts w:hAnsi="宋体" w:eastAsia="宋体"/>
          <w:sz w:val="24"/>
          <w:szCs w:val="24"/>
          <w:highlight w:val="none"/>
        </w:rPr>
        <w:instrText xml:space="preserve">\\2017</w:instrText>
      </w:r>
      <w:r>
        <w:rPr>
          <w:rFonts w:hint="eastAsia" w:hAnsi="宋体" w:eastAsia="宋体"/>
          <w:sz w:val="24"/>
          <w:szCs w:val="24"/>
          <w:highlight w:val="none"/>
        </w:rPr>
        <w:instrText xml:space="preserve">年供冷系统</w:instrText>
      </w:r>
      <w:r>
        <w:rPr>
          <w:rFonts w:hAnsi="宋体" w:eastAsia="宋体"/>
          <w:sz w:val="24"/>
          <w:szCs w:val="24"/>
          <w:highlight w:val="none"/>
        </w:rPr>
        <w:instrText xml:space="preserve">3</w:instrText>
      </w:r>
      <w:r>
        <w:rPr>
          <w:rFonts w:hint="eastAsia" w:hAnsi="宋体" w:eastAsia="宋体"/>
          <w:sz w:val="24"/>
          <w:szCs w:val="24"/>
          <w:highlight w:val="none"/>
        </w:rPr>
        <w:instrText xml:space="preserve">月材料采购询价单</w:instrText>
      </w:r>
      <w:r>
        <w:rPr>
          <w:rFonts w:hAnsi="宋体" w:eastAsia="宋体"/>
          <w:sz w:val="24"/>
          <w:szCs w:val="24"/>
          <w:highlight w:val="none"/>
        </w:rPr>
        <w:instrText xml:space="preserve">.xlsx </w:instrText>
      </w:r>
      <w:r>
        <w:rPr>
          <w:rFonts w:hint="eastAsia" w:hAnsi="宋体" w:eastAsia="宋体"/>
          <w:sz w:val="24"/>
          <w:szCs w:val="24"/>
          <w:highlight w:val="none"/>
        </w:rPr>
        <w:instrText xml:space="preserve">询价</w:instrText>
      </w:r>
      <w:r>
        <w:rPr>
          <w:rFonts w:hAnsi="宋体" w:eastAsia="宋体"/>
          <w:sz w:val="24"/>
          <w:szCs w:val="24"/>
          <w:highlight w:val="none"/>
        </w:rPr>
        <w:instrText xml:space="preserve">!R70C1:R75C8 \a \f 4 \h  \* MERGEFORMAT </w:instrText>
      </w:r>
      <w:r>
        <w:rPr>
          <w:rFonts w:hAnsi="宋体" w:eastAsia="宋体"/>
          <w:sz w:val="24"/>
          <w:szCs w:val="24"/>
          <w:highlight w:val="none"/>
        </w:rPr>
        <w:fldChar w:fldCharType="separate"/>
      </w:r>
    </w:p>
    <w:p>
      <w:pPr>
        <w:pStyle w:val="6"/>
        <w:tabs>
          <w:tab w:val="left" w:pos="3960"/>
        </w:tabs>
        <w:snapToGrid w:val="0"/>
        <w:spacing w:before="0" w:beforeLines="0" w:after="0" w:afterLines="0" w:line="360" w:lineRule="auto"/>
        <w:ind w:firstLine="0" w:firstLineChars="0"/>
        <w:rPr>
          <w:rFonts w:hAnsi="宋体" w:eastAsia="宋体"/>
          <w:sz w:val="24"/>
          <w:szCs w:val="24"/>
          <w:highlight w:val="none"/>
        </w:rPr>
      </w:pPr>
      <w:r>
        <w:rPr>
          <w:rFonts w:hint="eastAsia" w:hAnsi="宋体" w:eastAsia="宋体"/>
          <w:sz w:val="24"/>
          <w:szCs w:val="24"/>
          <w:highlight w:val="none"/>
        </w:rPr>
        <w:t>供应商名称：（盖章）</w:t>
      </w:r>
    </w:p>
    <w:p>
      <w:pPr>
        <w:pStyle w:val="6"/>
        <w:tabs>
          <w:tab w:val="left" w:pos="3960"/>
        </w:tabs>
        <w:snapToGrid w:val="0"/>
        <w:spacing w:before="0" w:beforeLines="0" w:after="0" w:afterLines="0" w:line="360" w:lineRule="auto"/>
        <w:ind w:firstLine="0" w:firstLineChars="0"/>
        <w:rPr>
          <w:rFonts w:hAnsi="宋体" w:eastAsia="宋体"/>
          <w:sz w:val="24"/>
          <w:szCs w:val="24"/>
          <w:highlight w:val="none"/>
        </w:rPr>
      </w:pPr>
      <w:r>
        <w:rPr>
          <w:rFonts w:hint="eastAsia" w:hAnsi="宋体" w:eastAsia="宋体"/>
          <w:sz w:val="24"/>
          <w:szCs w:val="24"/>
          <w:highlight w:val="none"/>
        </w:rPr>
        <w:t>报价日期：</w:t>
      </w:r>
      <w:r>
        <w:rPr>
          <w:rFonts w:hint="eastAsia" w:hAnsi="宋体" w:eastAsia="宋体"/>
          <w:sz w:val="24"/>
          <w:szCs w:val="24"/>
          <w:highlight w:val="none"/>
          <w:lang w:val="en-US" w:eastAsia="zh-CN"/>
        </w:rPr>
        <w:t xml:space="preserve">                                </w:t>
      </w:r>
      <w:r>
        <w:rPr>
          <w:rFonts w:hint="eastAsia" w:hAnsi="宋体" w:eastAsia="宋体"/>
          <w:sz w:val="24"/>
          <w:szCs w:val="24"/>
          <w:highlight w:val="none"/>
        </w:rPr>
        <w:t>报价有效期：</w:t>
      </w:r>
    </w:p>
    <w:p>
      <w:pPr>
        <w:pStyle w:val="6"/>
        <w:tabs>
          <w:tab w:val="left" w:pos="3960"/>
        </w:tabs>
        <w:snapToGrid w:val="0"/>
        <w:spacing w:before="0" w:beforeLines="0" w:after="0" w:afterLines="0" w:line="360" w:lineRule="auto"/>
        <w:ind w:firstLine="0" w:firstLineChars="0"/>
        <w:rPr>
          <w:rFonts w:hAnsi="宋体" w:eastAsia="宋体"/>
          <w:sz w:val="24"/>
          <w:szCs w:val="24"/>
          <w:highlight w:val="none"/>
        </w:rPr>
      </w:pPr>
      <w:r>
        <w:rPr>
          <w:rFonts w:hAnsi="宋体" w:eastAsia="宋体"/>
          <w:sz w:val="24"/>
          <w:szCs w:val="24"/>
          <w:highlight w:val="none"/>
        </w:rPr>
        <w:softHyphen/>
      </w:r>
    </w:p>
    <w:p>
      <w:pPr>
        <w:widowControl/>
        <w:spacing w:beforeLines="0" w:afterLines="0" w:line="360" w:lineRule="auto"/>
        <w:ind w:firstLine="0" w:firstLineChars="0"/>
        <w:jc w:val="left"/>
        <w:rPr>
          <w:rFonts w:hint="eastAsia" w:ascii="宋体" w:hAnsi="宋体" w:cs="Arial"/>
          <w:color w:val="000000"/>
          <w:sz w:val="24"/>
          <w:szCs w:val="24"/>
          <w:highlight w:val="none"/>
        </w:rPr>
      </w:pPr>
      <w:r>
        <w:rPr>
          <w:rFonts w:hAnsi="宋体" w:eastAsia="宋体"/>
          <w:sz w:val="24"/>
          <w:szCs w:val="24"/>
          <w:highlight w:val="none"/>
        </w:rPr>
        <w:fldChar w:fldCharType="end"/>
      </w:r>
      <w:r>
        <w:rPr>
          <w:rFonts w:hint="eastAsia" w:ascii="宋体" w:hAnsi="宋体" w:cs="Arial"/>
          <w:color w:val="000000"/>
          <w:sz w:val="24"/>
          <w:szCs w:val="24"/>
          <w:highlight w:val="none"/>
        </w:rPr>
        <w:t>附件2</w:t>
      </w:r>
    </w:p>
    <w:tbl>
      <w:tblPr>
        <w:tblStyle w:val="12"/>
        <w:tblW w:w="8977" w:type="dxa"/>
        <w:tblInd w:w="95" w:type="dxa"/>
        <w:tblLayout w:type="fixed"/>
        <w:tblCellMar>
          <w:top w:w="0" w:type="dxa"/>
          <w:left w:w="108" w:type="dxa"/>
          <w:bottom w:w="0" w:type="dxa"/>
          <w:right w:w="108" w:type="dxa"/>
        </w:tblCellMar>
      </w:tblPr>
      <w:tblGrid>
        <w:gridCol w:w="1748"/>
        <w:gridCol w:w="1276"/>
        <w:gridCol w:w="1701"/>
        <w:gridCol w:w="1417"/>
        <w:gridCol w:w="1276"/>
        <w:gridCol w:w="1559"/>
      </w:tblGrid>
      <w:tr>
        <w:tblPrEx>
          <w:tblCellMar>
            <w:top w:w="0" w:type="dxa"/>
            <w:left w:w="108" w:type="dxa"/>
            <w:bottom w:w="0" w:type="dxa"/>
            <w:right w:w="108" w:type="dxa"/>
          </w:tblCellMar>
        </w:tblPrEx>
        <w:trPr>
          <w:trHeight w:val="444" w:hRule="atLeast"/>
        </w:trPr>
        <w:tc>
          <w:tcPr>
            <w:tcW w:w="8977" w:type="dxa"/>
            <w:gridSpan w:val="6"/>
            <w:tcBorders>
              <w:top w:val="nil"/>
              <w:left w:val="nil"/>
              <w:bottom w:val="single" w:color="auto" w:sz="4" w:space="0"/>
              <w:right w:val="nil"/>
            </w:tcBorders>
            <w:shd w:val="clear" w:color="auto" w:fill="auto"/>
            <w:vAlign w:val="center"/>
          </w:tcPr>
          <w:p>
            <w:pPr>
              <w:widowControl/>
              <w:spacing w:beforeLines="0" w:afterLines="0" w:line="360" w:lineRule="auto"/>
              <w:ind w:firstLine="480" w:firstLineChars="200"/>
              <w:jc w:val="center"/>
              <w:rPr>
                <w:rFonts w:ascii="黑体" w:hAnsi="黑体" w:eastAsia="黑体" w:cs="宋体"/>
                <w:kern w:val="0"/>
                <w:sz w:val="24"/>
                <w:szCs w:val="24"/>
                <w:highlight w:val="none"/>
              </w:rPr>
            </w:pPr>
            <w:r>
              <w:rPr>
                <w:rFonts w:hint="eastAsia" w:ascii="黑体" w:hAnsi="黑体" w:eastAsia="黑体" w:cs="宋体"/>
                <w:kern w:val="0"/>
                <w:sz w:val="24"/>
                <w:szCs w:val="24"/>
                <w:highlight w:val="none"/>
              </w:rPr>
              <w:t>供应商调查表</w:t>
            </w:r>
          </w:p>
          <w:p>
            <w:pPr>
              <w:spacing w:beforeLines="0" w:afterLines="0" w:line="360" w:lineRule="auto"/>
              <w:ind w:left="0" w:firstLine="480" w:firstLineChars="200"/>
              <w:rPr>
                <w:rFonts w:hAnsi="宋体"/>
                <w:sz w:val="24"/>
                <w:szCs w:val="24"/>
                <w:highlight w:val="none"/>
              </w:rPr>
            </w:pPr>
            <w:r>
              <w:rPr>
                <w:rFonts w:cs="宋体" w:asciiTheme="minorEastAsia" w:hAnsiTheme="minorEastAsia" w:eastAsiaTheme="minorEastAsia"/>
                <w:kern w:val="0"/>
                <w:sz w:val="24"/>
                <w:szCs w:val="24"/>
                <w:highlight w:val="none"/>
              </w:rPr>
              <w:t>项目名称</w:t>
            </w:r>
            <w:r>
              <w:rPr>
                <w:rFonts w:hint="eastAsia" w:cs="宋体" w:asciiTheme="minorEastAsia" w:hAnsiTheme="minorEastAsia" w:eastAsiaTheme="minorEastAsia"/>
                <w:kern w:val="0"/>
                <w:sz w:val="24"/>
                <w:szCs w:val="24"/>
                <w:highlight w:val="none"/>
              </w:rPr>
              <w:t>：</w:t>
            </w:r>
            <w:r>
              <w:rPr>
                <w:rFonts w:hint="eastAsia" w:ascii="宋体" w:hAnsi="宋体" w:eastAsia="宋体" w:cs="宋体"/>
                <w:sz w:val="24"/>
                <w:szCs w:val="24"/>
                <w:highlight w:val="none"/>
              </w:rPr>
              <w:t>配电枢纽运行状态智能巡查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试点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项目设备及配套服务采购</w:t>
            </w:r>
          </w:p>
        </w:tc>
      </w:tr>
      <w:tr>
        <w:tblPrEx>
          <w:tblCellMar>
            <w:top w:w="0" w:type="dxa"/>
            <w:left w:w="108" w:type="dxa"/>
            <w:bottom w:w="0" w:type="dxa"/>
            <w:right w:w="108" w:type="dxa"/>
          </w:tblCellMar>
        </w:tblPrEx>
        <w:trPr>
          <w:trHeight w:val="513"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0" w:firstLineChars="0"/>
              <w:jc w:val="both"/>
              <w:rPr>
                <w:rFonts w:ascii="宋体" w:hAnsi="宋体" w:cs="宋体"/>
                <w:kern w:val="0"/>
                <w:sz w:val="24"/>
                <w:szCs w:val="24"/>
                <w:highlight w:val="none"/>
              </w:rPr>
            </w:pPr>
            <w:r>
              <w:rPr>
                <w:rFonts w:hint="eastAsia" w:ascii="宋体" w:hAnsi="宋体" w:cs="宋体"/>
                <w:kern w:val="0"/>
                <w:sz w:val="24"/>
                <w:szCs w:val="24"/>
                <w:highlight w:val="none"/>
              </w:rPr>
              <w:t xml:space="preserve">单位名称 </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0" w:firstLineChars="200"/>
              <w:jc w:val="center"/>
              <w:rPr>
                <w:rFonts w:ascii="宋体" w:hAnsi="宋体" w:cs="宋体"/>
                <w:bCs/>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0" w:firstLineChars="0"/>
              <w:jc w:val="both"/>
              <w:rPr>
                <w:rFonts w:ascii="宋体" w:hAnsi="宋体" w:cs="宋体"/>
                <w:kern w:val="0"/>
                <w:sz w:val="24"/>
                <w:szCs w:val="24"/>
                <w:highlight w:val="none"/>
              </w:rPr>
            </w:pPr>
            <w:r>
              <w:rPr>
                <w:rFonts w:hint="eastAsia" w:ascii="宋体" w:hAnsi="宋体" w:cs="宋体"/>
                <w:kern w:val="0"/>
                <w:sz w:val="24"/>
                <w:szCs w:val="24"/>
                <w:highlight w:val="none"/>
              </w:rPr>
              <w:t>法人代表</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0" w:firstLineChars="200"/>
              <w:jc w:val="center"/>
              <w:rPr>
                <w:rFonts w:ascii="宋体" w:hAnsi="宋体" w:cs="宋体"/>
                <w:kern w:val="0"/>
                <w:sz w:val="24"/>
                <w:szCs w:val="24"/>
                <w:highlight w:val="none"/>
              </w:rPr>
            </w:pPr>
          </w:p>
        </w:tc>
      </w:tr>
      <w:tr>
        <w:tblPrEx>
          <w:tblCellMar>
            <w:top w:w="0" w:type="dxa"/>
            <w:left w:w="108" w:type="dxa"/>
            <w:bottom w:w="0" w:type="dxa"/>
            <w:right w:w="108" w:type="dxa"/>
          </w:tblCellMar>
        </w:tblPrEx>
        <w:trPr>
          <w:trHeight w:val="51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0" w:firstLineChars="200"/>
              <w:jc w:val="center"/>
              <w:rPr>
                <w:rFonts w:ascii="宋体" w:hAnsi="宋体" w:cs="宋体"/>
                <w:kern w:val="0"/>
                <w:sz w:val="24"/>
                <w:szCs w:val="24"/>
                <w:highlight w:val="none"/>
              </w:rPr>
            </w:pPr>
            <w:r>
              <w:rPr>
                <w:rFonts w:hint="eastAsia" w:ascii="宋体" w:hAnsi="宋体" w:cs="宋体"/>
                <w:kern w:val="0"/>
                <w:sz w:val="24"/>
                <w:szCs w:val="24"/>
                <w:highlight w:val="none"/>
              </w:rPr>
              <w:t>详细地址</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2" w:firstLineChars="200"/>
              <w:jc w:val="center"/>
              <w:rPr>
                <w:rFonts w:ascii="宋体" w:hAnsi="宋体" w:cs="宋体"/>
                <w:b/>
                <w:bCs/>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0" w:firstLineChars="0"/>
              <w:jc w:val="both"/>
              <w:rPr>
                <w:rFonts w:ascii="宋体" w:hAnsi="宋体" w:cs="宋体"/>
                <w:kern w:val="0"/>
                <w:sz w:val="24"/>
                <w:szCs w:val="24"/>
                <w:highlight w:val="none"/>
              </w:rPr>
            </w:pPr>
            <w:r>
              <w:rPr>
                <w:rFonts w:hint="eastAsia" w:ascii="宋体" w:hAnsi="宋体" w:cs="宋体"/>
                <w:kern w:val="0"/>
                <w:sz w:val="24"/>
                <w:szCs w:val="24"/>
                <w:highlight w:val="none"/>
              </w:rPr>
              <w:t>邮    编</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0" w:firstLineChars="200"/>
              <w:jc w:val="center"/>
              <w:rPr>
                <w:rFonts w:ascii="宋体" w:hAnsi="宋体" w:cs="宋体"/>
                <w:kern w:val="0"/>
                <w:sz w:val="24"/>
                <w:szCs w:val="24"/>
                <w:highlight w:val="none"/>
              </w:rPr>
            </w:pPr>
          </w:p>
        </w:tc>
      </w:tr>
      <w:tr>
        <w:tblPrEx>
          <w:tblCellMar>
            <w:top w:w="0" w:type="dxa"/>
            <w:left w:w="108" w:type="dxa"/>
            <w:bottom w:w="0" w:type="dxa"/>
            <w:right w:w="108" w:type="dxa"/>
          </w:tblCellMar>
        </w:tblPrEx>
        <w:trPr>
          <w:trHeight w:val="525"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0" w:firstLineChars="200"/>
              <w:jc w:val="center"/>
              <w:rPr>
                <w:rFonts w:ascii="宋体" w:hAnsi="宋体" w:cs="宋体"/>
                <w:kern w:val="0"/>
                <w:sz w:val="24"/>
                <w:szCs w:val="24"/>
                <w:highlight w:val="none"/>
              </w:rPr>
            </w:pPr>
            <w:r>
              <w:rPr>
                <w:rFonts w:hint="eastAsia" w:ascii="宋体" w:hAnsi="宋体" w:cs="宋体"/>
                <w:kern w:val="0"/>
                <w:sz w:val="24"/>
                <w:szCs w:val="24"/>
                <w:highlight w:val="none"/>
              </w:rPr>
              <w:t>成立日期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2" w:firstLineChars="200"/>
              <w:jc w:val="center"/>
              <w:rPr>
                <w:rFonts w:ascii="宋体" w:hAnsi="宋体" w:cs="宋体"/>
                <w:b/>
                <w:bCs/>
                <w:kern w:val="0"/>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0" w:firstLineChars="0"/>
              <w:jc w:val="both"/>
              <w:rPr>
                <w:rFonts w:ascii="宋体" w:hAnsi="宋体" w:cs="宋体"/>
                <w:kern w:val="0"/>
                <w:sz w:val="24"/>
                <w:szCs w:val="24"/>
                <w:highlight w:val="none"/>
              </w:rPr>
            </w:pPr>
            <w:r>
              <w:rPr>
                <w:rFonts w:hint="eastAsia" w:ascii="宋体" w:hAnsi="宋体" w:cs="宋体"/>
                <w:kern w:val="0"/>
                <w:sz w:val="24"/>
                <w:szCs w:val="24"/>
                <w:highlight w:val="none"/>
              </w:rPr>
              <w:t>营业执照号码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2" w:firstLineChars="200"/>
              <w:jc w:val="center"/>
              <w:rPr>
                <w:rFonts w:ascii="宋体" w:hAnsi="宋体" w:cs="宋体"/>
                <w:b/>
                <w:bCs/>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0" w:firstLineChars="0"/>
              <w:jc w:val="both"/>
              <w:rPr>
                <w:rFonts w:ascii="宋体" w:hAnsi="宋体" w:cs="宋体"/>
                <w:kern w:val="0"/>
                <w:sz w:val="24"/>
                <w:szCs w:val="24"/>
                <w:highlight w:val="none"/>
              </w:rPr>
            </w:pPr>
            <w:r>
              <w:rPr>
                <w:rFonts w:hint="eastAsia" w:ascii="宋体" w:hAnsi="宋体" w:cs="宋体"/>
                <w:kern w:val="0"/>
                <w:sz w:val="24"/>
                <w:szCs w:val="24"/>
                <w:highlight w:val="none"/>
              </w:rPr>
              <w:t>发证机构</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0" w:firstLineChars="200"/>
              <w:jc w:val="center"/>
              <w:rPr>
                <w:rFonts w:ascii="宋体" w:hAnsi="宋体" w:cs="宋体"/>
                <w:kern w:val="0"/>
                <w:sz w:val="24"/>
                <w:szCs w:val="24"/>
                <w:highlight w:val="none"/>
              </w:rPr>
            </w:pPr>
          </w:p>
        </w:tc>
      </w:tr>
      <w:tr>
        <w:tblPrEx>
          <w:tblCellMar>
            <w:top w:w="0" w:type="dxa"/>
            <w:left w:w="108" w:type="dxa"/>
            <w:bottom w:w="0" w:type="dxa"/>
            <w:right w:w="108" w:type="dxa"/>
          </w:tblCellMar>
        </w:tblPrEx>
        <w:trPr>
          <w:trHeight w:val="59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0" w:firstLineChars="0"/>
              <w:jc w:val="both"/>
              <w:rPr>
                <w:rFonts w:ascii="宋体" w:hAnsi="宋体" w:cs="宋体"/>
                <w:kern w:val="0"/>
                <w:sz w:val="24"/>
                <w:szCs w:val="24"/>
                <w:highlight w:val="none"/>
              </w:rPr>
            </w:pPr>
            <w:r>
              <w:rPr>
                <w:rFonts w:hint="eastAsia" w:ascii="宋体" w:hAnsi="宋体" w:cs="宋体"/>
                <w:kern w:val="0"/>
                <w:sz w:val="24"/>
                <w:szCs w:val="24"/>
                <w:highlight w:val="none"/>
              </w:rPr>
              <w:t>固定电话号码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2" w:firstLineChars="200"/>
              <w:jc w:val="center"/>
              <w:rPr>
                <w:rFonts w:ascii="宋体" w:hAnsi="宋体" w:cs="宋体"/>
                <w:b/>
                <w:bCs/>
                <w:kern w:val="0"/>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0" w:firstLineChars="200"/>
              <w:jc w:val="center"/>
              <w:rPr>
                <w:rFonts w:ascii="宋体" w:hAnsi="宋体" w:cs="宋体"/>
                <w:kern w:val="0"/>
                <w:sz w:val="24"/>
                <w:szCs w:val="24"/>
                <w:highlight w:val="none"/>
              </w:rPr>
            </w:pPr>
            <w:r>
              <w:rPr>
                <w:rFonts w:hint="eastAsia" w:ascii="宋体" w:hAnsi="宋体" w:cs="宋体"/>
                <w:kern w:val="0"/>
                <w:sz w:val="24"/>
                <w:szCs w:val="24"/>
                <w:highlight w:val="none"/>
              </w:rPr>
              <w:t>传真号码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2" w:firstLineChars="200"/>
              <w:jc w:val="center"/>
              <w:rPr>
                <w:rFonts w:ascii="宋体" w:hAnsi="宋体" w:cs="宋体"/>
                <w:b/>
                <w:bCs/>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0" w:firstLineChars="0"/>
              <w:jc w:val="both"/>
              <w:rPr>
                <w:rFonts w:ascii="宋体" w:hAnsi="宋体" w:cs="宋体"/>
                <w:kern w:val="0"/>
                <w:sz w:val="24"/>
                <w:szCs w:val="24"/>
                <w:highlight w:val="none"/>
              </w:rPr>
            </w:pPr>
            <w:r>
              <w:rPr>
                <w:rFonts w:hint="eastAsia" w:ascii="宋体" w:hAnsi="宋体" w:cs="宋体"/>
                <w:kern w:val="0"/>
                <w:sz w:val="24"/>
                <w:szCs w:val="24"/>
                <w:highlight w:val="none"/>
              </w:rPr>
              <w:t>注册资金</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0" w:firstLineChars="200"/>
              <w:jc w:val="center"/>
              <w:rPr>
                <w:rFonts w:ascii="宋体" w:hAnsi="宋体" w:cs="宋体"/>
                <w:kern w:val="0"/>
                <w:sz w:val="24"/>
                <w:szCs w:val="24"/>
                <w:highlight w:val="none"/>
              </w:rPr>
            </w:pPr>
          </w:p>
        </w:tc>
      </w:tr>
      <w:tr>
        <w:tblPrEx>
          <w:tblCellMar>
            <w:top w:w="0" w:type="dxa"/>
            <w:left w:w="108" w:type="dxa"/>
            <w:bottom w:w="0" w:type="dxa"/>
            <w:right w:w="108" w:type="dxa"/>
          </w:tblCellMar>
        </w:tblPrEx>
        <w:trPr>
          <w:trHeight w:val="516"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0" w:firstLineChars="200"/>
              <w:jc w:val="center"/>
              <w:rPr>
                <w:rFonts w:ascii="宋体" w:hAnsi="宋体" w:cs="宋体"/>
                <w:kern w:val="0"/>
                <w:sz w:val="24"/>
                <w:szCs w:val="24"/>
                <w:highlight w:val="none"/>
              </w:rPr>
            </w:pPr>
            <w:r>
              <w:rPr>
                <w:rFonts w:hint="eastAsia" w:ascii="宋体" w:hAnsi="宋体" w:cs="宋体"/>
                <w:kern w:val="0"/>
                <w:sz w:val="24"/>
                <w:szCs w:val="24"/>
                <w:highlight w:val="none"/>
              </w:rPr>
              <w:t>公司类型</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2" w:firstLineChars="200"/>
              <w:jc w:val="left"/>
              <w:rPr>
                <w:rFonts w:ascii="宋体" w:hAnsi="宋体" w:cs="宋体"/>
                <w:b/>
                <w:bCs/>
                <w:kern w:val="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0" w:firstLineChars="0"/>
              <w:jc w:val="both"/>
              <w:rPr>
                <w:rFonts w:ascii="宋体" w:hAnsi="宋体" w:cs="宋体"/>
                <w:kern w:val="0"/>
                <w:sz w:val="24"/>
                <w:szCs w:val="24"/>
                <w:highlight w:val="none"/>
              </w:rPr>
            </w:pPr>
            <w:r>
              <w:rPr>
                <w:rFonts w:hint="eastAsia" w:ascii="宋体" w:hAnsi="宋体" w:cs="宋体"/>
                <w:kern w:val="0"/>
                <w:sz w:val="24"/>
                <w:szCs w:val="24"/>
                <w:highlight w:val="none"/>
              </w:rPr>
              <w:t>机构性质</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2" w:firstLineChars="200"/>
              <w:jc w:val="left"/>
              <w:rPr>
                <w:rFonts w:ascii="宋体" w:hAnsi="宋体" w:cs="宋体"/>
                <w:b/>
                <w:bCs/>
                <w:kern w:val="0"/>
                <w:sz w:val="24"/>
                <w:szCs w:val="24"/>
                <w:highlight w:val="none"/>
              </w:rPr>
            </w:pPr>
          </w:p>
        </w:tc>
      </w:tr>
      <w:tr>
        <w:tblPrEx>
          <w:tblCellMar>
            <w:top w:w="0" w:type="dxa"/>
            <w:left w:w="108" w:type="dxa"/>
            <w:bottom w:w="0" w:type="dxa"/>
            <w:right w:w="108" w:type="dxa"/>
          </w:tblCellMar>
        </w:tblPrEx>
        <w:trPr>
          <w:trHeight w:val="55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0" w:firstLineChars="0"/>
              <w:jc w:val="both"/>
              <w:rPr>
                <w:rFonts w:ascii="宋体" w:hAnsi="宋体" w:cs="宋体"/>
                <w:kern w:val="0"/>
                <w:sz w:val="24"/>
                <w:szCs w:val="24"/>
                <w:highlight w:val="none"/>
              </w:rPr>
            </w:pPr>
            <w:r>
              <w:rPr>
                <w:rFonts w:hint="eastAsia" w:ascii="宋体" w:hAnsi="宋体" w:cs="宋体"/>
                <w:kern w:val="0"/>
                <w:sz w:val="24"/>
                <w:szCs w:val="24"/>
                <w:highlight w:val="none"/>
              </w:rPr>
              <w:t>项目联系人</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2" w:firstLineChars="200"/>
              <w:jc w:val="left"/>
              <w:rPr>
                <w:rFonts w:ascii="宋体" w:hAnsi="宋体" w:cs="宋体"/>
                <w:b/>
                <w:bCs/>
                <w:kern w:val="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0" w:firstLineChars="0"/>
              <w:jc w:val="both"/>
              <w:rPr>
                <w:rFonts w:ascii="宋体" w:hAnsi="宋体" w:cs="宋体"/>
                <w:kern w:val="0"/>
                <w:sz w:val="24"/>
                <w:szCs w:val="24"/>
                <w:highlight w:val="none"/>
              </w:rPr>
            </w:pPr>
            <w:r>
              <w:rPr>
                <w:rFonts w:hint="eastAsia" w:ascii="宋体" w:hAnsi="宋体" w:cs="宋体"/>
                <w:kern w:val="0"/>
                <w:sz w:val="24"/>
                <w:szCs w:val="24"/>
                <w:highlight w:val="none"/>
              </w:rPr>
              <w:t>联系电话</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2" w:firstLineChars="200"/>
              <w:jc w:val="left"/>
              <w:rPr>
                <w:rFonts w:ascii="宋体" w:hAnsi="宋体" w:cs="宋体"/>
                <w:b/>
                <w:bCs/>
                <w:kern w:val="0"/>
                <w:sz w:val="24"/>
                <w:szCs w:val="24"/>
                <w:highlight w:val="none"/>
              </w:rPr>
            </w:pPr>
          </w:p>
        </w:tc>
      </w:tr>
      <w:tr>
        <w:tblPrEx>
          <w:tblCellMar>
            <w:top w:w="0" w:type="dxa"/>
            <w:left w:w="108" w:type="dxa"/>
            <w:bottom w:w="0" w:type="dxa"/>
            <w:right w:w="108" w:type="dxa"/>
          </w:tblCellMar>
        </w:tblPrEx>
        <w:trPr>
          <w:trHeight w:val="1015"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0" w:firstLineChars="0"/>
              <w:jc w:val="both"/>
              <w:rPr>
                <w:rFonts w:ascii="宋体" w:hAnsi="宋体" w:cs="宋体"/>
                <w:kern w:val="0"/>
                <w:sz w:val="24"/>
                <w:szCs w:val="24"/>
                <w:highlight w:val="none"/>
              </w:rPr>
            </w:pPr>
            <w:r>
              <w:rPr>
                <w:rFonts w:hint="eastAsia" w:ascii="宋体" w:hAnsi="宋体" w:cs="宋体"/>
                <w:kern w:val="0"/>
                <w:sz w:val="24"/>
                <w:szCs w:val="24"/>
                <w:highlight w:val="none"/>
              </w:rPr>
              <w:t>经营范围</w:t>
            </w:r>
          </w:p>
        </w:tc>
        <w:tc>
          <w:tcPr>
            <w:tcW w:w="72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2" w:firstLineChars="200"/>
              <w:rPr>
                <w:rFonts w:ascii="宋体" w:hAnsi="宋体" w:cs="宋体"/>
                <w:b/>
                <w:bCs/>
                <w:kern w:val="0"/>
                <w:sz w:val="24"/>
                <w:szCs w:val="24"/>
                <w:highlight w:val="none"/>
              </w:rPr>
            </w:pPr>
          </w:p>
          <w:p>
            <w:pPr>
              <w:widowControl/>
              <w:spacing w:beforeLines="0" w:afterLines="0" w:line="360" w:lineRule="auto"/>
              <w:ind w:firstLine="482" w:firstLineChars="200"/>
              <w:rPr>
                <w:rFonts w:ascii="宋体" w:hAnsi="宋体" w:cs="宋体"/>
                <w:b/>
                <w:bCs/>
                <w:kern w:val="0"/>
                <w:sz w:val="24"/>
                <w:szCs w:val="24"/>
                <w:highlight w:val="none"/>
              </w:rPr>
            </w:pPr>
          </w:p>
          <w:p>
            <w:pPr>
              <w:widowControl/>
              <w:spacing w:beforeLines="0" w:afterLines="0" w:line="360" w:lineRule="auto"/>
              <w:ind w:firstLine="482" w:firstLineChars="200"/>
              <w:rPr>
                <w:rFonts w:ascii="宋体" w:hAnsi="宋体" w:cs="宋体"/>
                <w:b/>
                <w:bCs/>
                <w:kern w:val="0"/>
                <w:sz w:val="24"/>
                <w:szCs w:val="24"/>
                <w:highlight w:val="none"/>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0" w:firstLineChars="200"/>
              <w:jc w:val="center"/>
              <w:rPr>
                <w:rFonts w:ascii="宋体" w:hAnsi="宋体" w:cs="宋体"/>
                <w:kern w:val="0"/>
                <w:sz w:val="24"/>
                <w:szCs w:val="24"/>
                <w:highlight w:val="none"/>
              </w:rPr>
            </w:pPr>
            <w:r>
              <w:rPr>
                <w:rFonts w:hint="eastAsia" w:ascii="宋体" w:hAnsi="宋体" w:cs="宋体"/>
                <w:kern w:val="0"/>
                <w:sz w:val="24"/>
                <w:szCs w:val="24"/>
                <w:highlight w:val="none"/>
              </w:rPr>
              <w:t>序号</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0" w:firstLineChars="200"/>
              <w:jc w:val="center"/>
              <w:rPr>
                <w:rFonts w:ascii="宋体" w:hAnsi="宋体" w:cs="宋体"/>
                <w:kern w:val="0"/>
                <w:sz w:val="24"/>
                <w:szCs w:val="24"/>
                <w:highlight w:val="none"/>
              </w:rPr>
            </w:pPr>
            <w:r>
              <w:rPr>
                <w:rFonts w:hint="eastAsia" w:ascii="宋体" w:hAnsi="宋体" w:cs="宋体"/>
                <w:kern w:val="0"/>
                <w:sz w:val="24"/>
                <w:szCs w:val="24"/>
                <w:highlight w:val="none"/>
              </w:rPr>
              <w:t>资质证书（认证项目）名称</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0" w:firstLineChars="200"/>
              <w:jc w:val="center"/>
              <w:rPr>
                <w:rFonts w:ascii="宋体" w:hAnsi="宋体" w:cs="宋体"/>
                <w:kern w:val="0"/>
                <w:sz w:val="24"/>
                <w:szCs w:val="24"/>
                <w:highlight w:val="none"/>
              </w:rPr>
            </w:pPr>
            <w:r>
              <w:rPr>
                <w:rFonts w:hint="eastAsia" w:ascii="宋体" w:hAnsi="宋体" w:cs="宋体"/>
                <w:kern w:val="0"/>
                <w:sz w:val="24"/>
                <w:szCs w:val="24"/>
                <w:highlight w:val="none"/>
              </w:rPr>
              <w:t>发证机关</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0" w:firstLineChars="200"/>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2" w:firstLineChars="200"/>
              <w:jc w:val="center"/>
              <w:rPr>
                <w:rFonts w:ascii="宋体" w:hAnsi="宋体" w:cs="宋体"/>
                <w:b/>
                <w:bCs/>
                <w:kern w:val="0"/>
                <w:sz w:val="24"/>
                <w:szCs w:val="24"/>
                <w:highlight w:val="none"/>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2" w:firstLineChars="200"/>
              <w:jc w:val="center"/>
              <w:rPr>
                <w:rFonts w:ascii="宋体" w:hAnsi="宋体" w:cs="宋体"/>
                <w:b/>
                <w:bCs/>
                <w:kern w:val="0"/>
                <w:sz w:val="24"/>
                <w:szCs w:val="24"/>
                <w:highlight w:val="none"/>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0" w:firstLineChars="200"/>
              <w:jc w:val="center"/>
              <w:rPr>
                <w:rFonts w:ascii="宋体" w:hAnsi="宋体" w:cs="宋体"/>
                <w:kern w:val="0"/>
                <w:sz w:val="24"/>
                <w:szCs w:val="24"/>
                <w:highlight w:val="none"/>
              </w:rPr>
            </w:pPr>
            <w:r>
              <w:rPr>
                <w:rFonts w:hint="eastAsia" w:ascii="宋体" w:hAnsi="宋体" w:cs="宋体"/>
                <w:kern w:val="0"/>
                <w:sz w:val="24"/>
                <w:szCs w:val="24"/>
                <w:highlight w:val="none"/>
              </w:rPr>
              <w:t>2</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2" w:firstLineChars="200"/>
              <w:jc w:val="center"/>
              <w:rPr>
                <w:rFonts w:ascii="宋体" w:hAnsi="宋体" w:cs="宋体"/>
                <w:b/>
                <w:bCs/>
                <w:kern w:val="0"/>
                <w:sz w:val="24"/>
                <w:szCs w:val="24"/>
                <w:highlight w:val="none"/>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2" w:firstLineChars="200"/>
              <w:jc w:val="center"/>
              <w:rPr>
                <w:rFonts w:ascii="宋体" w:hAnsi="宋体" w:cs="宋体"/>
                <w:b/>
                <w:bCs/>
                <w:kern w:val="0"/>
                <w:sz w:val="24"/>
                <w:szCs w:val="24"/>
                <w:highlight w:val="none"/>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0" w:firstLineChars="200"/>
              <w:jc w:val="center"/>
              <w:rPr>
                <w:rFonts w:ascii="宋体" w:hAnsi="宋体" w:cs="宋体"/>
                <w:kern w:val="0"/>
                <w:sz w:val="24"/>
                <w:szCs w:val="24"/>
                <w:highlight w:val="none"/>
              </w:rPr>
            </w:pPr>
            <w:r>
              <w:rPr>
                <w:rFonts w:hint="eastAsia" w:ascii="宋体" w:hAnsi="宋体" w:cs="宋体"/>
                <w:kern w:val="0"/>
                <w:sz w:val="24"/>
                <w:szCs w:val="24"/>
                <w:highlight w:val="none"/>
              </w:rPr>
              <w:t>3</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2" w:firstLineChars="200"/>
              <w:jc w:val="center"/>
              <w:rPr>
                <w:rFonts w:ascii="宋体" w:hAnsi="宋体" w:cs="宋体"/>
                <w:b/>
                <w:bCs/>
                <w:kern w:val="0"/>
                <w:sz w:val="24"/>
                <w:szCs w:val="24"/>
                <w:highlight w:val="none"/>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2" w:firstLineChars="200"/>
              <w:jc w:val="center"/>
              <w:rPr>
                <w:rFonts w:ascii="宋体" w:hAnsi="宋体" w:cs="宋体"/>
                <w:b/>
                <w:bCs/>
                <w:kern w:val="0"/>
                <w:sz w:val="24"/>
                <w:szCs w:val="24"/>
                <w:highlight w:val="none"/>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beforeLines="0" w:afterLines="0" w:line="360" w:lineRule="auto"/>
              <w:ind w:firstLine="0" w:firstLineChars="0"/>
              <w:jc w:val="both"/>
              <w:rPr>
                <w:rFonts w:ascii="宋体" w:hAnsi="宋体" w:cs="宋体"/>
                <w:kern w:val="0"/>
                <w:sz w:val="24"/>
                <w:szCs w:val="24"/>
                <w:highlight w:val="none"/>
              </w:rPr>
            </w:pPr>
            <w:r>
              <w:rPr>
                <w:rFonts w:hint="eastAsia" w:ascii="宋体" w:hAnsi="宋体" w:cs="宋体"/>
                <w:kern w:val="0"/>
                <w:sz w:val="24"/>
                <w:szCs w:val="24"/>
                <w:highlight w:val="none"/>
              </w:rPr>
              <w:t>主要服务行业</w:t>
            </w:r>
          </w:p>
        </w:tc>
        <w:tc>
          <w:tcPr>
            <w:tcW w:w="2977"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beforeLines="0" w:afterLines="0" w:line="360" w:lineRule="auto"/>
              <w:ind w:firstLine="482" w:firstLineChars="200"/>
              <w:jc w:val="center"/>
              <w:rPr>
                <w:rFonts w:ascii="宋体" w:hAnsi="宋体" w:cs="宋体"/>
                <w:b/>
                <w:bCs/>
                <w:kern w:val="0"/>
                <w:sz w:val="24"/>
                <w:szCs w:val="24"/>
                <w:highlight w:val="none"/>
              </w:rPr>
            </w:pPr>
          </w:p>
        </w:tc>
        <w:tc>
          <w:tcPr>
            <w:tcW w:w="1417"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beforeLines="0" w:afterLines="0" w:line="360" w:lineRule="auto"/>
              <w:ind w:firstLine="0" w:firstLineChars="0"/>
              <w:jc w:val="both"/>
              <w:rPr>
                <w:rFonts w:ascii="宋体" w:hAnsi="宋体" w:cs="宋体"/>
                <w:kern w:val="0"/>
                <w:sz w:val="24"/>
                <w:szCs w:val="24"/>
                <w:highlight w:val="none"/>
              </w:rPr>
            </w:pPr>
            <w:r>
              <w:rPr>
                <w:rFonts w:hint="eastAsia" w:ascii="宋体" w:hAnsi="宋体" w:cs="宋体"/>
                <w:kern w:val="0"/>
                <w:sz w:val="24"/>
                <w:szCs w:val="24"/>
                <w:highlight w:val="none"/>
              </w:rPr>
              <w:t>主要客户</w:t>
            </w:r>
          </w:p>
        </w:tc>
        <w:tc>
          <w:tcPr>
            <w:tcW w:w="2835"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beforeLines="0" w:afterLines="0" w:line="360" w:lineRule="auto"/>
              <w:ind w:firstLine="482" w:firstLineChars="200"/>
              <w:jc w:val="center"/>
              <w:rPr>
                <w:rFonts w:ascii="宋体" w:hAnsi="宋体" w:cs="宋体"/>
                <w:b/>
                <w:bCs/>
                <w:kern w:val="0"/>
                <w:sz w:val="24"/>
                <w:szCs w:val="24"/>
                <w:highlight w:val="none"/>
              </w:rPr>
            </w:pPr>
          </w:p>
        </w:tc>
      </w:tr>
      <w:tr>
        <w:tblPrEx>
          <w:tblCellMar>
            <w:top w:w="0" w:type="dxa"/>
            <w:left w:w="108" w:type="dxa"/>
            <w:bottom w:w="0" w:type="dxa"/>
            <w:right w:w="108" w:type="dxa"/>
          </w:tblCellMar>
        </w:tblPrEx>
        <w:trPr>
          <w:trHeight w:val="397" w:hRule="atLeast"/>
        </w:trPr>
        <w:tc>
          <w:tcPr>
            <w:tcW w:w="8977" w:type="dxa"/>
            <w:gridSpan w:val="6"/>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beforeLines="0" w:afterLines="0" w:line="360" w:lineRule="auto"/>
              <w:ind w:firstLine="480" w:firstLineChars="200"/>
              <w:jc w:val="center"/>
              <w:rPr>
                <w:rFonts w:ascii="宋体" w:hAnsi="宋体" w:cs="宋体"/>
                <w:kern w:val="0"/>
                <w:sz w:val="24"/>
                <w:szCs w:val="24"/>
                <w:highlight w:val="none"/>
              </w:rPr>
            </w:pPr>
            <w:r>
              <w:rPr>
                <w:rFonts w:hint="eastAsia" w:ascii="宋体" w:hAnsi="宋体" w:cs="宋体"/>
                <w:kern w:val="0"/>
                <w:sz w:val="24"/>
                <w:szCs w:val="24"/>
                <w:highlight w:val="none"/>
              </w:rPr>
              <w:t>近三年类似业绩</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0" w:firstLineChars="200"/>
              <w:jc w:val="center"/>
              <w:rPr>
                <w:rFonts w:ascii="宋体" w:hAnsi="宋体" w:cs="宋体"/>
                <w:kern w:val="0"/>
                <w:sz w:val="24"/>
                <w:szCs w:val="24"/>
                <w:highlight w:val="none"/>
              </w:rPr>
            </w:pPr>
            <w:r>
              <w:rPr>
                <w:rFonts w:hint="eastAsia" w:ascii="宋体" w:hAnsi="宋体" w:cs="宋体"/>
                <w:kern w:val="0"/>
                <w:sz w:val="24"/>
                <w:szCs w:val="24"/>
                <w:highlight w:val="none"/>
              </w:rPr>
              <w:t>序号</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0" w:firstLineChars="200"/>
              <w:jc w:val="center"/>
              <w:rPr>
                <w:rFonts w:ascii="宋体" w:hAnsi="宋体" w:cs="宋体"/>
                <w:kern w:val="0"/>
                <w:sz w:val="24"/>
                <w:szCs w:val="24"/>
                <w:highlight w:val="none"/>
              </w:rPr>
            </w:pPr>
            <w:r>
              <w:rPr>
                <w:rFonts w:hint="eastAsia" w:ascii="宋体" w:hAnsi="宋体" w:cs="宋体"/>
                <w:kern w:val="0"/>
                <w:sz w:val="24"/>
                <w:szCs w:val="24"/>
                <w:highlight w:val="none"/>
              </w:rPr>
              <w:t>服务单位</w:t>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0" w:firstLineChars="200"/>
              <w:jc w:val="center"/>
              <w:rPr>
                <w:rFonts w:ascii="宋体" w:hAnsi="宋体" w:cs="宋体"/>
                <w:kern w:val="0"/>
                <w:sz w:val="24"/>
                <w:szCs w:val="24"/>
                <w:highlight w:val="none"/>
              </w:rPr>
            </w:pPr>
            <w:r>
              <w:rPr>
                <w:rFonts w:hint="eastAsia" w:ascii="宋体" w:hAnsi="宋体" w:cs="宋体"/>
                <w:kern w:val="0"/>
                <w:sz w:val="24"/>
                <w:szCs w:val="24"/>
                <w:highlight w:val="none"/>
              </w:rPr>
              <w:t>项目内容</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0" w:firstLineChars="200"/>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2" w:firstLineChars="200"/>
              <w:jc w:val="center"/>
              <w:rPr>
                <w:rFonts w:ascii="宋体" w:hAnsi="宋体" w:cs="宋体"/>
                <w:b/>
                <w:bCs/>
                <w:kern w:val="0"/>
                <w:sz w:val="24"/>
                <w:szCs w:val="24"/>
                <w:highlight w:val="none"/>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2" w:firstLineChars="200"/>
              <w:jc w:val="center"/>
              <w:rPr>
                <w:rFonts w:ascii="宋体" w:hAnsi="宋体" w:cs="宋体"/>
                <w:b/>
                <w:bCs/>
                <w:kern w:val="0"/>
                <w:sz w:val="24"/>
                <w:szCs w:val="24"/>
                <w:highlight w:val="none"/>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0" w:firstLineChars="200"/>
              <w:jc w:val="center"/>
              <w:rPr>
                <w:rFonts w:ascii="宋体" w:hAnsi="宋体" w:cs="宋体"/>
                <w:kern w:val="0"/>
                <w:sz w:val="24"/>
                <w:szCs w:val="24"/>
                <w:highlight w:val="none"/>
              </w:rPr>
            </w:pPr>
            <w:r>
              <w:rPr>
                <w:rFonts w:hint="eastAsia" w:ascii="宋体" w:hAnsi="宋体" w:cs="宋体"/>
                <w:kern w:val="0"/>
                <w:sz w:val="24"/>
                <w:szCs w:val="24"/>
                <w:highlight w:val="none"/>
              </w:rPr>
              <w:t>2</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2" w:firstLineChars="200"/>
              <w:jc w:val="center"/>
              <w:rPr>
                <w:rFonts w:ascii="宋体" w:hAnsi="宋体" w:cs="宋体"/>
                <w:b/>
                <w:bCs/>
                <w:kern w:val="0"/>
                <w:sz w:val="24"/>
                <w:szCs w:val="24"/>
                <w:highlight w:val="none"/>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360" w:lineRule="auto"/>
              <w:ind w:firstLine="482" w:firstLineChars="200"/>
              <w:jc w:val="center"/>
              <w:rPr>
                <w:rFonts w:ascii="宋体" w:hAnsi="宋体" w:cs="宋体"/>
                <w:b/>
                <w:bCs/>
                <w:kern w:val="0"/>
                <w:sz w:val="24"/>
                <w:szCs w:val="24"/>
                <w:highlight w:val="none"/>
              </w:rPr>
            </w:pPr>
          </w:p>
        </w:tc>
      </w:tr>
    </w:tbl>
    <w:p>
      <w:pPr>
        <w:spacing w:beforeLines="0" w:afterLines="0" w:line="360" w:lineRule="auto"/>
        <w:ind w:firstLine="480" w:firstLineChars="200"/>
        <w:rPr>
          <w:rFonts w:asciiTheme="minorEastAsia" w:hAnsiTheme="minorEastAsia" w:eastAsiaTheme="minorEastAsia"/>
          <w:sz w:val="24"/>
          <w:szCs w:val="24"/>
          <w:highlight w:val="none"/>
        </w:rPr>
      </w:pPr>
    </w:p>
    <w:p>
      <w:pPr>
        <w:spacing w:beforeLines="0" w:afterLines="0" w:line="360" w:lineRule="auto"/>
        <w:ind w:left="0" w:firstLine="480" w:firstLineChars="20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投标单位</w:t>
      </w:r>
      <w:r>
        <w:rPr>
          <w:rFonts w:hint="eastAsia" w:asciiTheme="minorEastAsia" w:hAnsiTheme="minorEastAsia" w:eastAsiaTheme="minorEastAsia"/>
          <w:sz w:val="24"/>
          <w:szCs w:val="24"/>
          <w:highlight w:val="none"/>
        </w:rPr>
        <w:t>（加盖公章）：</w:t>
      </w:r>
    </w:p>
    <w:p>
      <w:pPr>
        <w:spacing w:beforeLines="0" w:afterLines="0" w:line="360" w:lineRule="auto"/>
        <w:ind w:left="0" w:firstLine="480" w:firstLineChars="200"/>
        <w:rPr>
          <w:rFonts w:asciiTheme="minorEastAsia" w:hAnsiTheme="minorEastAsia" w:eastAsiaTheme="minorEastAsia"/>
          <w:sz w:val="24"/>
          <w:szCs w:val="24"/>
          <w:highlight w:val="none"/>
        </w:rPr>
      </w:pPr>
    </w:p>
    <w:p>
      <w:pPr>
        <w:spacing w:beforeLines="0" w:afterLines="0" w:line="360" w:lineRule="auto"/>
        <w:ind w:left="0"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日期：202</w:t>
      </w:r>
      <w:r>
        <w:rPr>
          <w:rFonts w:hint="eastAsia" w:asciiTheme="minorEastAsia" w:hAnsiTheme="minorEastAsia" w:eastAsiaTheme="minorEastAsia"/>
          <w:sz w:val="24"/>
          <w:szCs w:val="24"/>
          <w:highlight w:val="none"/>
          <w:lang w:val="en-US" w:eastAsia="zh-CN"/>
        </w:rPr>
        <w:t>3</w:t>
      </w:r>
      <w:r>
        <w:rPr>
          <w:rFonts w:hint="eastAsia" w:asciiTheme="minorEastAsia" w:hAnsiTheme="minorEastAsia" w:eastAsiaTheme="minorEastAsia"/>
          <w:sz w:val="24"/>
          <w:szCs w:val="24"/>
          <w:highlight w:val="none"/>
        </w:rPr>
        <w:t>年 月 日</w:t>
      </w:r>
    </w:p>
    <w:p>
      <w:pPr>
        <w:spacing w:beforeLines="0" w:afterLines="0" w:line="360" w:lineRule="auto"/>
        <w:ind w:firstLine="480" w:firstLineChars="200"/>
        <w:rPr>
          <w:rFonts w:asciiTheme="minorEastAsia" w:hAnsiTheme="minorEastAsia" w:eastAsiaTheme="minorEastAsia"/>
          <w:sz w:val="24"/>
          <w:szCs w:val="24"/>
          <w:highlight w:val="none"/>
        </w:rPr>
      </w:pPr>
    </w:p>
    <w:p>
      <w:pPr>
        <w:widowControl/>
        <w:spacing w:beforeLines="0" w:afterLines="0" w:line="360" w:lineRule="auto"/>
        <w:ind w:firstLine="480" w:firstLineChars="200"/>
        <w:jc w:val="left"/>
        <w:rPr>
          <w:rFonts w:hint="eastAsia" w:ascii="宋体" w:hAnsi="宋体" w:eastAsia="宋体"/>
          <w:sz w:val="24"/>
          <w:szCs w:val="24"/>
          <w:highlight w:val="none"/>
        </w:rPr>
      </w:pPr>
    </w:p>
    <w:p>
      <w:pPr>
        <w:widowControl/>
        <w:spacing w:beforeLines="0" w:afterLines="0" w:line="360" w:lineRule="auto"/>
        <w:ind w:firstLine="480" w:firstLineChars="200"/>
        <w:jc w:val="left"/>
        <w:rPr>
          <w:rFonts w:hint="eastAsia" w:ascii="宋体" w:hAnsi="宋体" w:eastAsia="宋体"/>
          <w:sz w:val="24"/>
          <w:szCs w:val="24"/>
          <w:highlight w:val="none"/>
        </w:rPr>
      </w:pPr>
    </w:p>
    <w:p>
      <w:pPr>
        <w:widowControl/>
        <w:spacing w:beforeLines="0" w:afterLines="0"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附件</w:t>
      </w:r>
      <w:r>
        <w:rPr>
          <w:rFonts w:ascii="宋体" w:hAnsi="宋体" w:eastAsia="宋体"/>
          <w:sz w:val="24"/>
          <w:szCs w:val="24"/>
          <w:highlight w:val="none"/>
        </w:rPr>
        <w:t>3</w:t>
      </w:r>
    </w:p>
    <w:p>
      <w:pPr>
        <w:spacing w:beforeLines="0" w:afterLines="0" w:line="360" w:lineRule="auto"/>
        <w:ind w:left="0" w:firstLine="480" w:firstLineChars="200"/>
        <w:rPr>
          <w:rFonts w:ascii="宋体" w:hAnsi="宋体" w:eastAsia="宋体" w:cs="Arial"/>
          <w:color w:val="000000"/>
          <w:sz w:val="24"/>
          <w:szCs w:val="24"/>
          <w:highlight w:val="none"/>
        </w:rPr>
      </w:pPr>
    </w:p>
    <w:p>
      <w:pPr>
        <w:widowControl/>
        <w:spacing w:before="0" w:beforeLines="0" w:after="0" w:afterLines="0" w:line="360" w:lineRule="auto"/>
        <w:ind w:firstLine="482" w:firstLineChars="200"/>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法定代表人身份证明书</w:t>
      </w:r>
    </w:p>
    <w:p>
      <w:pPr>
        <w:spacing w:before="0" w:beforeLines="0" w:after="0" w:afterLines="0" w:line="360" w:lineRule="auto"/>
        <w:ind w:firstLine="480" w:firstLineChars="200"/>
        <w:rPr>
          <w:rFonts w:ascii="宋体" w:hAnsi="宋体" w:eastAsia="宋体"/>
          <w:sz w:val="24"/>
          <w:szCs w:val="24"/>
          <w:highlight w:val="none"/>
        </w:rPr>
      </w:pPr>
    </w:p>
    <w:p>
      <w:pPr>
        <w:spacing w:before="0" w:beforeLines="0" w:after="0" w:afterLines="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 xml:space="preserve">在我单位任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职务，是我单位法定代表人，身份证号为 </w:t>
      </w:r>
      <w:r>
        <w:rPr>
          <w:rFonts w:ascii="宋体" w:hAnsi="宋体" w:eastAsia="宋体"/>
          <w:sz w:val="24"/>
          <w:szCs w:val="24"/>
          <w:highlight w:val="none"/>
        </w:rPr>
        <w:t xml:space="preserve">      </w:t>
      </w:r>
      <w:r>
        <w:rPr>
          <w:rFonts w:hint="eastAsia" w:ascii="宋体" w:hAnsi="宋体" w:eastAsia="宋体"/>
          <w:sz w:val="24"/>
          <w:szCs w:val="24"/>
          <w:highlight w:val="none"/>
        </w:rPr>
        <w:t>，特此证明。（单位盖章）</w:t>
      </w:r>
    </w:p>
    <w:p>
      <w:pPr>
        <w:spacing w:before="0" w:beforeLines="0" w:after="0" w:afterLines="0" w:line="360" w:lineRule="auto"/>
        <w:ind w:firstLine="480" w:firstLineChars="200"/>
        <w:jc w:val="right"/>
        <w:rPr>
          <w:rFonts w:ascii="宋体" w:hAnsi="宋体" w:eastAsia="宋体"/>
          <w:sz w:val="24"/>
          <w:szCs w:val="24"/>
          <w:highlight w:val="none"/>
        </w:rPr>
      </w:pPr>
      <w:r>
        <w:rPr>
          <w:rFonts w:hint="eastAsia" w:ascii="宋体" w:hAnsi="宋体" w:eastAsia="宋体"/>
          <w:sz w:val="24"/>
          <w:szCs w:val="24"/>
          <w:highlight w:val="none"/>
        </w:rPr>
        <w:t>日期：</w:t>
      </w:r>
      <w:r>
        <w:rPr>
          <w:rFonts w:ascii="宋体" w:hAnsi="宋体" w:eastAsia="宋体"/>
          <w:sz w:val="24"/>
          <w:szCs w:val="24"/>
          <w:highlight w:val="none"/>
        </w:rPr>
        <w:t xml:space="preserve"> 20  </w:t>
      </w:r>
      <w:r>
        <w:rPr>
          <w:rFonts w:hint="eastAsia" w:ascii="宋体" w:hAnsi="宋体" w:eastAsia="宋体"/>
          <w:sz w:val="24"/>
          <w:szCs w:val="24"/>
          <w:highlight w:val="none"/>
        </w:rPr>
        <w:t xml:space="preserve">年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月 </w:t>
      </w:r>
      <w:r>
        <w:rPr>
          <w:rFonts w:ascii="宋体" w:hAnsi="宋体" w:eastAsia="宋体"/>
          <w:sz w:val="24"/>
          <w:szCs w:val="24"/>
          <w:highlight w:val="none"/>
        </w:rPr>
        <w:t xml:space="preserve">  </w:t>
      </w:r>
      <w:r>
        <w:rPr>
          <w:rFonts w:hint="eastAsia" w:ascii="宋体" w:hAnsi="宋体" w:eastAsia="宋体"/>
          <w:sz w:val="24"/>
          <w:szCs w:val="24"/>
          <w:highlight w:val="none"/>
        </w:rPr>
        <w:t>日</w:t>
      </w:r>
    </w:p>
    <w:p>
      <w:pPr>
        <w:spacing w:before="0" w:beforeLines="0" w:after="0" w:afterLines="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单位通信地址：</w:t>
      </w:r>
    </w:p>
    <w:p>
      <w:pPr>
        <w:spacing w:before="0" w:beforeLines="0" w:after="0" w:afterLines="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邮政编码：</w:t>
      </w:r>
      <w:r>
        <w:rPr>
          <w:rFonts w:ascii="宋体" w:hAnsi="宋体" w:eastAsia="宋体"/>
          <w:sz w:val="24"/>
          <w:szCs w:val="24"/>
          <w:highlight w:val="none"/>
        </w:rPr>
        <w:t xml:space="preserve">                 单位联系电话：  </w:t>
      </w:r>
    </w:p>
    <w:p>
      <w:pPr>
        <w:spacing w:before="0" w:beforeLines="0" w:after="0" w:afterLines="0" w:line="360" w:lineRule="auto"/>
        <w:ind w:firstLine="480" w:firstLineChars="200"/>
        <w:rPr>
          <w:rFonts w:ascii="宋体" w:hAnsi="宋体" w:eastAsia="宋体"/>
          <w:sz w:val="24"/>
          <w:szCs w:val="24"/>
          <w:highlight w:val="none"/>
        </w:rPr>
      </w:pPr>
    </w:p>
    <w:p>
      <w:pPr>
        <w:spacing w:before="0" w:beforeLines="0" w:after="0" w:afterLines="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附：法人代表身份证正反面或其他身份证明材料复印件</w:t>
      </w:r>
    </w:p>
    <w:p>
      <w:pPr>
        <w:widowControl/>
        <w:spacing w:before="0" w:beforeLines="0" w:after="0" w:afterLines="0"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br w:type="page"/>
      </w:r>
    </w:p>
    <w:p>
      <w:pPr>
        <w:spacing w:beforeLines="0" w:afterLines="0" w:line="360" w:lineRule="auto"/>
        <w:ind w:firstLine="480" w:firstLineChars="200"/>
        <w:rPr>
          <w:rFonts w:ascii="宋体" w:hAnsi="宋体" w:eastAsia="宋体"/>
          <w:sz w:val="24"/>
          <w:szCs w:val="24"/>
          <w:highlight w:val="none"/>
        </w:rPr>
      </w:pPr>
    </w:p>
    <w:p>
      <w:pPr>
        <w:spacing w:beforeLines="0" w:afterLines="0" w:line="360" w:lineRule="auto"/>
        <w:ind w:left="0" w:firstLine="480" w:firstLineChars="200"/>
        <w:rPr>
          <w:rFonts w:ascii="宋体" w:hAnsi="宋体" w:eastAsia="宋体" w:cs="Arial"/>
          <w:color w:val="000000"/>
          <w:sz w:val="24"/>
          <w:szCs w:val="24"/>
          <w:highlight w:val="none"/>
        </w:rPr>
      </w:pPr>
      <w:r>
        <w:rPr>
          <w:rFonts w:hint="eastAsia" w:ascii="宋体" w:hAnsi="宋体" w:eastAsia="宋体" w:cs="Arial"/>
          <w:color w:val="000000"/>
          <w:sz w:val="24"/>
          <w:szCs w:val="24"/>
          <w:highlight w:val="none"/>
        </w:rPr>
        <w:t>附件</w:t>
      </w:r>
      <w:r>
        <w:rPr>
          <w:rFonts w:ascii="宋体" w:hAnsi="宋体" w:eastAsia="宋体" w:cs="Arial"/>
          <w:color w:val="000000"/>
          <w:sz w:val="24"/>
          <w:szCs w:val="24"/>
          <w:highlight w:val="none"/>
        </w:rPr>
        <w:t>4</w:t>
      </w:r>
    </w:p>
    <w:p>
      <w:pPr>
        <w:spacing w:beforeLines="0" w:afterLines="0" w:line="360" w:lineRule="auto"/>
        <w:ind w:left="0" w:firstLine="480" w:firstLineChars="200"/>
        <w:rPr>
          <w:rFonts w:ascii="宋体" w:hAnsi="宋体" w:eastAsia="宋体" w:cs="Arial"/>
          <w:color w:val="000000"/>
          <w:sz w:val="24"/>
          <w:szCs w:val="24"/>
          <w:highlight w:val="none"/>
        </w:rPr>
      </w:pPr>
    </w:p>
    <w:p>
      <w:pPr>
        <w:widowControl/>
        <w:spacing w:before="0" w:beforeLines="0" w:after="0" w:afterLines="0" w:line="360" w:lineRule="auto"/>
        <w:ind w:firstLine="480" w:firstLineChars="20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法定代表人授权委托证明书</w:t>
      </w:r>
    </w:p>
    <w:p>
      <w:pPr>
        <w:widowControl/>
        <w:spacing w:before="0" w:beforeLines="0" w:after="0" w:afterLines="0" w:line="360" w:lineRule="auto"/>
        <w:ind w:firstLine="480" w:firstLineChars="200"/>
        <w:jc w:val="center"/>
        <w:rPr>
          <w:rFonts w:ascii="宋体" w:hAnsi="宋体" w:eastAsia="宋体" w:cs="宋体"/>
          <w:kern w:val="0"/>
          <w:sz w:val="24"/>
          <w:szCs w:val="24"/>
          <w:highlight w:val="none"/>
        </w:rPr>
      </w:pPr>
    </w:p>
    <w:p>
      <w:pPr>
        <w:spacing w:before="0" w:beforeLines="0" w:after="0" w:afterLines="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兹授权（委托代理人姓名）为我方委托代理人，其权限是：办理（采购单位名称）组织的“（项目名称）”的投标和合同执行，以我方的名义处理一切与之有关的事宜。</w:t>
      </w:r>
    </w:p>
    <w:p>
      <w:pPr>
        <w:spacing w:before="0" w:beforeLines="0" w:after="0" w:afterLines="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本授权书自年月日签章之日起生效，特此声明。</w:t>
      </w:r>
    </w:p>
    <w:p>
      <w:pPr>
        <w:spacing w:before="0" w:beforeLines="0" w:after="0" w:afterLines="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附：代理人性别：年龄：职务：</w:t>
      </w:r>
    </w:p>
    <w:p>
      <w:pPr>
        <w:spacing w:before="0" w:beforeLines="0" w:after="0" w:afterLines="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　　身份证号码：</w:t>
      </w:r>
    </w:p>
    <w:p>
      <w:pPr>
        <w:spacing w:before="0" w:beforeLines="0" w:after="0" w:afterLines="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　　（营业执照等）注册号码：</w:t>
      </w:r>
    </w:p>
    <w:p>
      <w:pPr>
        <w:spacing w:before="0" w:beforeLines="0" w:after="0" w:afterLines="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　　企业类型：</w:t>
      </w:r>
    </w:p>
    <w:p>
      <w:pPr>
        <w:spacing w:before="0" w:beforeLines="0" w:after="0" w:afterLines="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　　经营范围：</w:t>
      </w:r>
    </w:p>
    <w:p>
      <w:pPr>
        <w:spacing w:before="0" w:beforeLines="0" w:after="0" w:afterLines="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附：被授权人有效身份证正反面或其他身份证明材料复印（单位盖章）：</w:t>
      </w:r>
    </w:p>
    <w:p>
      <w:pPr>
        <w:spacing w:before="0" w:beforeLines="0" w:after="0" w:afterLines="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法定代表人（签字或盖章）：</w:t>
      </w:r>
    </w:p>
    <w:p>
      <w:pPr>
        <w:spacing w:before="0" w:beforeLines="0" w:after="0" w:afterLines="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被授权人（签字或盖章）：</w:t>
      </w:r>
    </w:p>
    <w:p>
      <w:pPr>
        <w:spacing w:before="0" w:beforeLines="0" w:after="0" w:afterLines="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日期：</w:t>
      </w:r>
      <w:r>
        <w:rPr>
          <w:rFonts w:ascii="宋体" w:hAnsi="宋体" w:eastAsia="宋体"/>
          <w:sz w:val="24"/>
          <w:szCs w:val="24"/>
          <w:highlight w:val="none"/>
        </w:rPr>
        <w:t xml:space="preserve"> 20  </w:t>
      </w:r>
      <w:r>
        <w:rPr>
          <w:rFonts w:hint="eastAsia" w:ascii="宋体" w:hAnsi="宋体" w:eastAsia="宋体"/>
          <w:sz w:val="24"/>
          <w:szCs w:val="24"/>
          <w:highlight w:val="none"/>
        </w:rPr>
        <w:t>年月日</w:t>
      </w:r>
    </w:p>
    <w:p>
      <w:pPr>
        <w:spacing w:before="0" w:beforeLines="0" w:after="0" w:afterLines="0" w:line="360" w:lineRule="auto"/>
        <w:ind w:firstLine="480" w:firstLineChars="200"/>
        <w:rPr>
          <w:rFonts w:ascii="宋体" w:hAnsi="宋体" w:eastAsia="宋体"/>
          <w:sz w:val="24"/>
          <w:szCs w:val="24"/>
          <w:highlight w:val="none"/>
        </w:rPr>
      </w:pPr>
    </w:p>
    <w:p>
      <w:pPr>
        <w:spacing w:before="0" w:beforeLines="0" w:after="0" w:afterLines="0" w:line="360" w:lineRule="auto"/>
        <w:ind w:firstLine="480" w:firstLineChars="200"/>
        <w:rPr>
          <w:rFonts w:ascii="宋体" w:hAnsi="宋体" w:eastAsia="宋体"/>
          <w:sz w:val="24"/>
          <w:szCs w:val="24"/>
          <w:highlight w:val="none"/>
        </w:rPr>
      </w:pPr>
    </w:p>
    <w:p>
      <w:pPr>
        <w:spacing w:before="0" w:beforeLines="0" w:after="0" w:afterLines="0" w:line="360" w:lineRule="auto"/>
        <w:ind w:firstLine="480" w:firstLineChars="200"/>
        <w:rPr>
          <w:rFonts w:ascii="宋体" w:hAnsi="宋体" w:eastAsia="宋体"/>
          <w:sz w:val="24"/>
          <w:szCs w:val="24"/>
          <w:highlight w:val="none"/>
        </w:rPr>
      </w:pPr>
    </w:p>
    <w:p>
      <w:pPr>
        <w:spacing w:before="0" w:beforeLines="0" w:after="0" w:afterLines="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说明：法定代表人亲自办理投标事宜的，无需提交本证明书。</w:t>
      </w:r>
    </w:p>
    <w:p>
      <w:pPr>
        <w:widowControl/>
        <w:spacing w:before="0" w:beforeLines="0" w:after="0" w:afterLines="0" w:line="360" w:lineRule="auto"/>
        <w:ind w:firstLine="480" w:firstLineChars="200"/>
        <w:jc w:val="left"/>
        <w:rPr>
          <w:rFonts w:ascii="宋体" w:hAnsi="宋体" w:eastAsia="宋体"/>
          <w:sz w:val="24"/>
          <w:szCs w:val="24"/>
          <w:highlight w:val="none"/>
        </w:rPr>
      </w:pPr>
    </w:p>
    <w:p>
      <w:pPr>
        <w:widowControl/>
        <w:spacing w:beforeLines="0" w:afterLines="0" w:line="360" w:lineRule="auto"/>
        <w:ind w:firstLine="480" w:firstLineChars="200"/>
        <w:jc w:val="left"/>
        <w:rPr>
          <w:rFonts w:ascii="宋体" w:hAnsi="宋体" w:eastAsia="宋体"/>
          <w:sz w:val="24"/>
          <w:szCs w:val="24"/>
          <w:highlight w:val="none"/>
        </w:rPr>
      </w:pPr>
    </w:p>
    <w:p>
      <w:pPr>
        <w:widowControl/>
        <w:spacing w:beforeLines="0" w:afterLines="0"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br w:type="page"/>
      </w:r>
    </w:p>
    <w:p>
      <w:pPr>
        <w:widowControl/>
        <w:spacing w:beforeLines="0" w:afterLines="0"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附件5</w:t>
      </w:r>
    </w:p>
    <w:p>
      <w:pPr>
        <w:widowControl/>
        <w:spacing w:beforeLines="0" w:afterLines="0" w:line="360" w:lineRule="auto"/>
        <w:ind w:firstLine="482" w:firstLineChars="200"/>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资格性和有效性审查表</w:t>
      </w:r>
    </w:p>
    <w:p>
      <w:pPr>
        <w:spacing w:beforeLines="0" w:afterLines="0" w:line="360" w:lineRule="auto"/>
        <w:ind w:firstLine="480" w:firstLineChars="200"/>
        <w:rPr>
          <w:rFonts w:ascii="宋体" w:hAnsi="宋体" w:eastAsia="宋体" w:cs="Times New Roman"/>
          <w:bCs/>
          <w:sz w:val="24"/>
          <w:szCs w:val="24"/>
          <w:highlight w:val="none"/>
        </w:rPr>
      </w:pPr>
    </w:p>
    <w:p>
      <w:pPr>
        <w:spacing w:beforeLines="0" w:afterLines="0"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项目名称：</w:t>
      </w:r>
      <w:r>
        <w:rPr>
          <w:rFonts w:hint="eastAsia" w:ascii="宋体" w:hAnsi="宋体" w:eastAsia="宋体" w:cs="宋体"/>
          <w:sz w:val="24"/>
          <w:szCs w:val="24"/>
          <w:highlight w:val="none"/>
        </w:rPr>
        <w:t>配电枢纽运行状态智能巡查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试点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项目设备及配套服务采购</w:t>
      </w:r>
    </w:p>
    <w:tbl>
      <w:tblPr>
        <w:tblStyle w:val="12"/>
        <w:tblW w:w="90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6"/>
        <w:gridCol w:w="7232"/>
        <w:gridCol w:w="11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706" w:type="dxa"/>
            <w:vAlign w:val="center"/>
          </w:tcPr>
          <w:p>
            <w:pPr>
              <w:adjustRightInd w:val="0"/>
              <w:snapToGrid w:val="0"/>
              <w:spacing w:beforeLines="0" w:afterLines="0" w:line="360" w:lineRule="auto"/>
              <w:ind w:firstLine="0" w:firstLineChars="0"/>
              <w:jc w:val="both"/>
              <w:rPr>
                <w:rFonts w:ascii="宋体" w:hAnsi="宋体" w:eastAsia="宋体" w:cs="Times New Roman"/>
                <w:b/>
                <w:sz w:val="24"/>
                <w:szCs w:val="24"/>
                <w:highlight w:val="none"/>
              </w:rPr>
            </w:pPr>
            <w:r>
              <w:rPr>
                <w:rFonts w:hint="eastAsia" w:ascii="宋体" w:hAnsi="宋体" w:eastAsia="宋体" w:cs="宋体"/>
                <w:b/>
                <w:bCs/>
                <w:sz w:val="24"/>
                <w:szCs w:val="24"/>
                <w:highlight w:val="none"/>
              </w:rPr>
              <w:t>序号</w:t>
            </w:r>
          </w:p>
        </w:tc>
        <w:tc>
          <w:tcPr>
            <w:tcW w:w="7232" w:type="dxa"/>
            <w:vAlign w:val="center"/>
          </w:tcPr>
          <w:p>
            <w:pPr>
              <w:adjustRightInd w:val="0"/>
              <w:snapToGrid w:val="0"/>
              <w:spacing w:beforeLines="0" w:afterLines="0" w:line="360" w:lineRule="auto"/>
              <w:ind w:firstLine="482" w:firstLineChars="200"/>
              <w:jc w:val="center"/>
              <w:rPr>
                <w:rFonts w:ascii="宋体" w:hAnsi="宋体" w:eastAsia="宋体" w:cs="Times New Roman"/>
                <w:b/>
                <w:sz w:val="24"/>
                <w:szCs w:val="24"/>
                <w:highlight w:val="none"/>
              </w:rPr>
            </w:pPr>
            <w:r>
              <w:rPr>
                <w:rFonts w:hint="eastAsia" w:ascii="宋体" w:hAnsi="宋体" w:eastAsia="宋体" w:cs="宋体"/>
                <w:b/>
                <w:bCs/>
                <w:sz w:val="24"/>
                <w:szCs w:val="24"/>
                <w:highlight w:val="none"/>
              </w:rPr>
              <w:t>评审内容</w:t>
            </w:r>
          </w:p>
        </w:tc>
        <w:tc>
          <w:tcPr>
            <w:tcW w:w="1119" w:type="dxa"/>
            <w:vAlign w:val="center"/>
          </w:tcPr>
          <w:p>
            <w:pPr>
              <w:adjustRightInd w:val="0"/>
              <w:snapToGrid w:val="0"/>
              <w:spacing w:beforeLines="0" w:afterLines="0" w:line="360" w:lineRule="auto"/>
              <w:ind w:firstLine="0" w:firstLineChars="0"/>
              <w:jc w:val="both"/>
              <w:rPr>
                <w:rFonts w:ascii="宋体" w:hAnsi="宋体" w:eastAsia="宋体" w:cs="Times New Roman"/>
                <w:b/>
                <w:sz w:val="24"/>
                <w:szCs w:val="24"/>
                <w:highlight w:val="none"/>
              </w:rPr>
            </w:pPr>
            <w:r>
              <w:rPr>
                <w:rFonts w:hint="eastAsia" w:ascii="宋体" w:hAnsi="宋体" w:eastAsia="宋体" w:cs="宋体"/>
                <w:b/>
                <w:bCs/>
                <w:sz w:val="24"/>
                <w:szCs w:val="24"/>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706" w:type="dxa"/>
            <w:shd w:val="clear" w:color="auto" w:fill="auto"/>
            <w:vAlign w:val="center"/>
          </w:tcPr>
          <w:p>
            <w:pPr>
              <w:widowControl/>
              <w:spacing w:beforeLines="0" w:afterLines="0" w:line="360" w:lineRule="auto"/>
              <w:ind w:firstLine="0" w:firstLineChars="0"/>
              <w:jc w:val="both"/>
              <w:rPr>
                <w:rFonts w:ascii="宋体" w:hAnsi="宋体" w:eastAsia="宋体" w:cs="Times New Roman"/>
                <w:bCs/>
                <w:sz w:val="24"/>
                <w:szCs w:val="24"/>
                <w:highlight w:val="none"/>
              </w:rPr>
            </w:pPr>
            <w:r>
              <w:rPr>
                <w:rFonts w:ascii="宋体" w:hAnsi="宋体" w:eastAsia="宋体" w:cs="宋体"/>
                <w:kern w:val="0"/>
                <w:sz w:val="24"/>
                <w:szCs w:val="24"/>
                <w:highlight w:val="none"/>
              </w:rPr>
              <w:t>1</w:t>
            </w:r>
          </w:p>
        </w:tc>
        <w:tc>
          <w:tcPr>
            <w:tcW w:w="7232" w:type="dxa"/>
            <w:shd w:val="clear" w:color="auto" w:fill="auto"/>
            <w:vAlign w:val="center"/>
          </w:tcPr>
          <w:p>
            <w:pPr>
              <w:spacing w:beforeLines="0" w:afterLines="0" w:line="360" w:lineRule="auto"/>
              <w:ind w:firstLine="0" w:firstLineChars="0"/>
              <w:rPr>
                <w:rFonts w:ascii="宋体" w:hAnsi="宋体" w:eastAsia="宋体" w:cs="Times New Roman"/>
                <w:sz w:val="24"/>
                <w:szCs w:val="24"/>
                <w:highlight w:val="none"/>
              </w:rPr>
            </w:pPr>
            <w:r>
              <w:rPr>
                <w:rFonts w:cs="Arial" w:asciiTheme="minorEastAsia" w:hAnsiTheme="minorEastAsia"/>
                <w:sz w:val="24"/>
                <w:szCs w:val="24"/>
                <w:highlight w:val="none"/>
              </w:rPr>
              <w:t>必须是具</w:t>
            </w:r>
            <w:r>
              <w:rPr>
                <w:rFonts w:asciiTheme="minorEastAsia" w:hAnsiTheme="minorEastAsia"/>
                <w:sz w:val="24"/>
                <w:szCs w:val="24"/>
                <w:highlight w:val="none"/>
              </w:rPr>
              <w:t>有独立承担民事责任能力的在中华人民共和国境内注册的法人，</w:t>
            </w:r>
            <w:r>
              <w:rPr>
                <w:rFonts w:hint="eastAsia" w:asciiTheme="minorEastAsia" w:hAnsiTheme="minorEastAsia"/>
                <w:sz w:val="24"/>
                <w:szCs w:val="24"/>
                <w:highlight w:val="none"/>
              </w:rPr>
              <w:t>具备有效的工商营业执照、企业法人组织机构代码证书、税务登记证书（或三证合一），按国家法律经营</w:t>
            </w:r>
            <w:r>
              <w:rPr>
                <w:rFonts w:hint="eastAsia" w:asciiTheme="minorEastAsia" w:hAnsiTheme="minorEastAsia"/>
                <w:sz w:val="24"/>
                <w:szCs w:val="24"/>
                <w:highlight w:val="none"/>
                <w:lang w:eastAsia="zh-CN"/>
              </w:rPr>
              <w:t>。</w:t>
            </w:r>
          </w:p>
        </w:tc>
        <w:tc>
          <w:tcPr>
            <w:tcW w:w="1119" w:type="dxa"/>
            <w:vAlign w:val="center"/>
          </w:tcPr>
          <w:p>
            <w:pPr>
              <w:adjustRightInd w:val="0"/>
              <w:snapToGrid w:val="0"/>
              <w:spacing w:beforeLines="0" w:afterLines="0" w:line="360" w:lineRule="auto"/>
              <w:ind w:firstLine="482" w:firstLineChars="200"/>
              <w:jc w:val="center"/>
              <w:rPr>
                <w:rFonts w:ascii="宋体" w:hAnsi="宋体" w:eastAsia="宋体" w:cs="Times New Roman"/>
                <w:b/>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706" w:type="dxa"/>
            <w:shd w:val="clear" w:color="auto" w:fill="auto"/>
            <w:vAlign w:val="center"/>
          </w:tcPr>
          <w:p>
            <w:pPr>
              <w:widowControl/>
              <w:spacing w:beforeLines="0" w:afterLines="0" w:line="360" w:lineRule="auto"/>
              <w:ind w:firstLine="0" w:firstLineChars="0"/>
              <w:jc w:val="both"/>
              <w:rPr>
                <w:rFonts w:ascii="宋体" w:hAnsi="宋体" w:eastAsia="宋体" w:cs="Times New Roman"/>
                <w:bCs/>
                <w:sz w:val="24"/>
                <w:szCs w:val="24"/>
                <w:highlight w:val="none"/>
              </w:rPr>
            </w:pPr>
            <w:r>
              <w:rPr>
                <w:rFonts w:ascii="宋体" w:hAnsi="宋体" w:eastAsia="宋体" w:cs="宋体"/>
                <w:kern w:val="0"/>
                <w:sz w:val="24"/>
                <w:szCs w:val="24"/>
                <w:highlight w:val="none"/>
              </w:rPr>
              <w:t>2</w:t>
            </w:r>
          </w:p>
        </w:tc>
        <w:tc>
          <w:tcPr>
            <w:tcW w:w="7232" w:type="dxa"/>
            <w:shd w:val="clear" w:color="auto" w:fill="auto"/>
            <w:vAlign w:val="center"/>
          </w:tcPr>
          <w:p>
            <w:pPr>
              <w:spacing w:beforeLines="0" w:afterLines="0" w:line="360" w:lineRule="auto"/>
              <w:ind w:firstLine="0" w:firstLineChars="0"/>
              <w:rPr>
                <w:rFonts w:ascii="宋体" w:hAnsi="宋体" w:eastAsia="宋体" w:cs="Times New Roman"/>
                <w:sz w:val="24"/>
                <w:szCs w:val="24"/>
                <w:highlight w:val="none"/>
              </w:rPr>
            </w:pPr>
            <w:r>
              <w:rPr>
                <w:rFonts w:hint="eastAsia" w:asciiTheme="minorEastAsia" w:hAnsiTheme="minorEastAsia"/>
                <w:sz w:val="24"/>
                <w:szCs w:val="24"/>
                <w:highlight w:val="none"/>
              </w:rPr>
              <w:t>投标人未被</w:t>
            </w:r>
            <w:r>
              <w:rPr>
                <w:rFonts w:hint="eastAsia" w:cs="Arial" w:asciiTheme="minorEastAsia" w:hAnsiTheme="minorEastAsia"/>
                <w:sz w:val="24"/>
                <w:szCs w:val="24"/>
                <w:highlight w:val="none"/>
              </w:rPr>
              <w:t>列入“信用中国”网站（www.creditchina.gov.cn）记录失信被执行人或重大税收违法案件当事人名单，投标人须提供《信用记录承诺函》附“信用中国”网站（www.creditchina.gov.cn）的信用记录查询结果截图并打印页面加盖公章</w:t>
            </w:r>
          </w:p>
        </w:tc>
        <w:tc>
          <w:tcPr>
            <w:tcW w:w="1119" w:type="dxa"/>
            <w:vAlign w:val="center"/>
          </w:tcPr>
          <w:p>
            <w:pPr>
              <w:adjustRightInd w:val="0"/>
              <w:snapToGrid w:val="0"/>
              <w:spacing w:beforeLines="0" w:afterLines="0" w:line="360" w:lineRule="auto"/>
              <w:ind w:firstLine="482" w:firstLineChars="200"/>
              <w:jc w:val="center"/>
              <w:rPr>
                <w:rFonts w:ascii="宋体" w:hAnsi="宋体" w:eastAsia="宋体" w:cs="Times New Roman"/>
                <w:b/>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706" w:type="dxa"/>
            <w:shd w:val="clear" w:color="auto" w:fill="auto"/>
            <w:vAlign w:val="center"/>
          </w:tcPr>
          <w:p>
            <w:pPr>
              <w:widowControl/>
              <w:spacing w:beforeLines="0" w:afterLines="0" w:line="360" w:lineRule="auto"/>
              <w:ind w:firstLine="0" w:firstLineChars="0"/>
              <w:jc w:val="both"/>
              <w:rPr>
                <w:rFonts w:ascii="宋体" w:hAnsi="宋体" w:eastAsia="宋体" w:cs="Times New Roman"/>
                <w:bCs/>
                <w:sz w:val="24"/>
                <w:szCs w:val="24"/>
                <w:highlight w:val="none"/>
              </w:rPr>
            </w:pPr>
            <w:r>
              <w:rPr>
                <w:rFonts w:ascii="宋体" w:hAnsi="宋体" w:eastAsia="宋体" w:cs="宋体"/>
                <w:kern w:val="0"/>
                <w:sz w:val="24"/>
                <w:szCs w:val="24"/>
                <w:highlight w:val="none"/>
              </w:rPr>
              <w:t>3</w:t>
            </w:r>
          </w:p>
        </w:tc>
        <w:tc>
          <w:tcPr>
            <w:tcW w:w="7232" w:type="dxa"/>
            <w:shd w:val="clear" w:color="auto" w:fill="auto"/>
            <w:vAlign w:val="center"/>
          </w:tcPr>
          <w:p>
            <w:pPr>
              <w:pStyle w:val="17"/>
              <w:numPr>
                <w:ilvl w:val="0"/>
                <w:numId w:val="0"/>
              </w:numPr>
              <w:spacing w:before="0" w:beforeLines="0" w:after="0" w:afterLines="0" w:line="360" w:lineRule="auto"/>
              <w:ind w:left="0" w:leftChars="0" w:firstLine="0" w:firstLineChars="0"/>
              <w:rPr>
                <w:rFonts w:ascii="宋体" w:hAnsi="宋体" w:eastAsia="宋体" w:cs="Times New Roman"/>
                <w:sz w:val="24"/>
                <w:szCs w:val="24"/>
                <w:highlight w:val="none"/>
              </w:rPr>
            </w:pPr>
            <w:r>
              <w:rPr>
                <w:rFonts w:hint="eastAsia" w:cs="Arial" w:asciiTheme="minorEastAsia" w:hAnsiTheme="minorEastAsia"/>
                <w:sz w:val="24"/>
                <w:szCs w:val="24"/>
                <w:highlight w:val="none"/>
              </w:rPr>
              <w:t>投标人没有处于被责令停业或破产状态，且资产未被重组、接管和冻结，声明在投标活动中3年内没有重大违法活动和涉嫌违规行为。（格式自拟）</w:t>
            </w:r>
          </w:p>
        </w:tc>
        <w:tc>
          <w:tcPr>
            <w:tcW w:w="1119" w:type="dxa"/>
            <w:vAlign w:val="center"/>
          </w:tcPr>
          <w:p>
            <w:pPr>
              <w:adjustRightInd w:val="0"/>
              <w:snapToGrid w:val="0"/>
              <w:spacing w:beforeLines="0" w:afterLines="0" w:line="360" w:lineRule="auto"/>
              <w:ind w:firstLine="482" w:firstLineChars="200"/>
              <w:jc w:val="center"/>
              <w:rPr>
                <w:rFonts w:ascii="宋体" w:hAnsi="宋体" w:eastAsia="宋体" w:cs="Times New Roman"/>
                <w:b/>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706" w:type="dxa"/>
            <w:shd w:val="clear" w:color="auto" w:fill="auto"/>
            <w:vAlign w:val="center"/>
          </w:tcPr>
          <w:p>
            <w:pPr>
              <w:widowControl/>
              <w:spacing w:beforeLines="0" w:afterLines="0" w:line="360" w:lineRule="auto"/>
              <w:ind w:firstLine="0" w:firstLineChars="0"/>
              <w:jc w:val="both"/>
              <w:rPr>
                <w:rFonts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7232" w:type="dxa"/>
            <w:shd w:val="clear" w:color="auto" w:fill="auto"/>
            <w:vAlign w:val="center"/>
          </w:tcPr>
          <w:p>
            <w:pPr>
              <w:numPr>
                <w:ilvl w:val="0"/>
                <w:numId w:val="0"/>
              </w:numPr>
              <w:spacing w:beforeLines="0" w:afterLines="0" w:line="360" w:lineRule="auto"/>
              <w:ind w:firstLine="0" w:firstLineChars="0"/>
              <w:rPr>
                <w:rFonts w:ascii="宋体" w:hAnsi="宋体" w:eastAsia="宋体"/>
                <w:sz w:val="24"/>
                <w:szCs w:val="24"/>
                <w:highlight w:val="none"/>
              </w:rPr>
            </w:pPr>
            <w:r>
              <w:rPr>
                <w:rFonts w:hint="eastAsia" w:ascii="宋体" w:hAnsi="宋体" w:eastAsia="宋体" w:cs="宋体"/>
                <w:kern w:val="2"/>
                <w:sz w:val="24"/>
                <w:szCs w:val="24"/>
                <w:highlight w:val="none"/>
                <w:lang w:val="en-US" w:eastAsia="zh-CN" w:bidi="ar-SA"/>
              </w:rPr>
              <w:t>投标人提供近三年内（2020年1月1日至今）完成过质量合格的类似无源无线测温项目的业绩证明。</w:t>
            </w:r>
            <w:r>
              <w:rPr>
                <w:rFonts w:hint="eastAsia" w:ascii="宋体" w:hAnsi="宋体" w:eastAsia="宋体" w:cs="宋体"/>
                <w:sz w:val="24"/>
                <w:szCs w:val="24"/>
                <w:highlight w:val="none"/>
              </w:rPr>
              <w:t>（需提供合同和验收报告等相关证明材料复印件，完成时间以竣工验收时间为准）</w:t>
            </w:r>
          </w:p>
        </w:tc>
        <w:tc>
          <w:tcPr>
            <w:tcW w:w="1119" w:type="dxa"/>
            <w:vAlign w:val="center"/>
          </w:tcPr>
          <w:p>
            <w:pPr>
              <w:adjustRightInd w:val="0"/>
              <w:snapToGrid w:val="0"/>
              <w:spacing w:beforeLines="0" w:afterLines="0" w:line="360" w:lineRule="auto"/>
              <w:ind w:firstLine="482" w:firstLineChars="200"/>
              <w:jc w:val="center"/>
              <w:rPr>
                <w:rFonts w:ascii="宋体" w:hAnsi="宋体" w:eastAsia="宋体" w:cs="Times New Roman"/>
                <w:b/>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del w:id="50" w:author="云上晴" w:date="2023-10-31T12:02:58Z"/>
        </w:trPr>
        <w:tc>
          <w:tcPr>
            <w:tcW w:w="706" w:type="dxa"/>
            <w:shd w:val="clear" w:color="auto" w:fill="auto"/>
            <w:vAlign w:val="center"/>
          </w:tcPr>
          <w:p>
            <w:pPr>
              <w:widowControl/>
              <w:spacing w:beforeLines="0" w:afterLines="0" w:line="360" w:lineRule="auto"/>
              <w:ind w:firstLine="0" w:firstLineChars="0"/>
              <w:jc w:val="both"/>
              <w:rPr>
                <w:del w:id="51" w:author="云上晴" w:date="2023-10-31T12:02:58Z"/>
                <w:rFonts w:hint="eastAsia" w:ascii="宋体" w:hAnsi="宋体" w:eastAsia="宋体" w:cs="宋体"/>
                <w:kern w:val="0"/>
                <w:sz w:val="24"/>
                <w:szCs w:val="24"/>
                <w:highlight w:val="none"/>
                <w:lang w:val="en-US" w:eastAsia="zh-CN"/>
              </w:rPr>
            </w:pPr>
            <w:del w:id="52" w:author="云上晴" w:date="2023-10-31T12:02:58Z">
              <w:r>
                <w:rPr>
                  <w:rFonts w:hint="eastAsia" w:ascii="宋体" w:hAnsi="宋体" w:eastAsia="宋体" w:cs="宋体"/>
                  <w:kern w:val="0"/>
                  <w:sz w:val="24"/>
                  <w:szCs w:val="24"/>
                  <w:highlight w:val="none"/>
                  <w:lang w:val="en-US" w:eastAsia="zh-CN"/>
                </w:rPr>
                <w:delText>5</w:delText>
              </w:r>
            </w:del>
          </w:p>
        </w:tc>
        <w:tc>
          <w:tcPr>
            <w:tcW w:w="7232" w:type="dxa"/>
            <w:shd w:val="clear" w:color="auto" w:fill="auto"/>
            <w:vAlign w:val="center"/>
          </w:tcPr>
          <w:p>
            <w:pPr>
              <w:numPr>
                <w:ilvl w:val="0"/>
                <w:numId w:val="0"/>
              </w:numPr>
              <w:spacing w:beforeLines="0" w:afterLines="0" w:line="360" w:lineRule="auto"/>
              <w:ind w:firstLine="0" w:firstLineChars="0"/>
              <w:rPr>
                <w:del w:id="53" w:author="云上晴" w:date="2023-10-31T12:02:58Z"/>
                <w:rFonts w:hint="eastAsia" w:ascii="宋体" w:hAnsi="宋体" w:eastAsia="宋体" w:cs="宋体"/>
                <w:kern w:val="2"/>
                <w:sz w:val="24"/>
                <w:szCs w:val="24"/>
                <w:highlight w:val="none"/>
                <w:lang w:val="en-US" w:eastAsia="zh-CN" w:bidi="ar-SA"/>
              </w:rPr>
            </w:pPr>
            <w:del w:id="54" w:author="云上晴" w:date="2023-10-31T12:02:58Z">
              <w:r>
                <w:rPr>
                  <w:rFonts w:hint="eastAsia" w:ascii="宋体" w:hAnsi="宋体" w:eastAsia="宋体" w:cs="宋体"/>
                  <w:sz w:val="24"/>
                  <w:szCs w:val="24"/>
                  <w:highlight w:val="none"/>
                </w:rPr>
                <w:delText>作业人员需持有低压电工证</w:delText>
              </w:r>
            </w:del>
          </w:p>
        </w:tc>
        <w:tc>
          <w:tcPr>
            <w:tcW w:w="1119" w:type="dxa"/>
            <w:vAlign w:val="center"/>
          </w:tcPr>
          <w:p>
            <w:pPr>
              <w:adjustRightInd w:val="0"/>
              <w:snapToGrid w:val="0"/>
              <w:spacing w:beforeLines="0" w:afterLines="0" w:line="360" w:lineRule="auto"/>
              <w:ind w:firstLine="482" w:firstLineChars="200"/>
              <w:jc w:val="center"/>
              <w:rPr>
                <w:del w:id="55" w:author="云上晴" w:date="2023-10-31T12:02:58Z"/>
                <w:rFonts w:ascii="宋体" w:hAnsi="宋体" w:eastAsia="宋体" w:cs="Times New Roman"/>
                <w:b/>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706" w:type="dxa"/>
            <w:shd w:val="clear" w:color="auto" w:fill="auto"/>
            <w:vAlign w:val="center"/>
          </w:tcPr>
          <w:p>
            <w:pPr>
              <w:widowControl/>
              <w:spacing w:beforeLines="0" w:afterLines="0" w:line="360" w:lineRule="auto"/>
              <w:ind w:firstLine="0" w:firstLineChars="0"/>
              <w:jc w:val="both"/>
              <w:rPr>
                <w:rFonts w:hint="eastAsia" w:ascii="宋体" w:hAnsi="宋体" w:eastAsia="宋体" w:cs="宋体"/>
                <w:kern w:val="0"/>
                <w:sz w:val="24"/>
                <w:szCs w:val="24"/>
                <w:highlight w:val="none"/>
              </w:rPr>
            </w:pPr>
            <w:del w:id="56" w:author="云上晴" w:date="2023-10-31T12:03:02Z">
              <w:r>
                <w:rPr>
                  <w:rFonts w:hint="default" w:ascii="宋体" w:hAnsi="宋体" w:eastAsia="宋体" w:cs="宋体"/>
                  <w:kern w:val="0"/>
                  <w:sz w:val="24"/>
                  <w:szCs w:val="24"/>
                  <w:highlight w:val="none"/>
                  <w:lang w:val="en-US" w:eastAsia="zh-CN"/>
                </w:rPr>
                <w:delText>6</w:delText>
              </w:r>
            </w:del>
            <w:ins w:id="57" w:author="云上晴" w:date="2023-10-31T12:03:02Z">
              <w:r>
                <w:rPr>
                  <w:rFonts w:hint="eastAsia" w:ascii="宋体" w:hAnsi="宋体" w:eastAsia="宋体" w:cs="宋体"/>
                  <w:kern w:val="0"/>
                  <w:sz w:val="24"/>
                  <w:szCs w:val="24"/>
                  <w:highlight w:val="none"/>
                  <w:lang w:val="en-US" w:eastAsia="zh-CN"/>
                </w:rPr>
                <w:t>5</w:t>
              </w:r>
            </w:ins>
          </w:p>
        </w:tc>
        <w:tc>
          <w:tcPr>
            <w:tcW w:w="7232" w:type="dxa"/>
            <w:shd w:val="clear" w:color="auto" w:fill="auto"/>
            <w:vAlign w:val="center"/>
          </w:tcPr>
          <w:p>
            <w:pPr>
              <w:spacing w:beforeLines="0" w:afterLines="0" w:line="360" w:lineRule="auto"/>
              <w:ind w:firstLine="0" w:firstLineChars="0"/>
              <w:rPr>
                <w:rFonts w:ascii="宋体" w:hAnsi="宋体" w:eastAsia="宋体"/>
                <w:sz w:val="24"/>
                <w:szCs w:val="24"/>
                <w:highlight w:val="none"/>
              </w:rPr>
            </w:pPr>
            <w:r>
              <w:rPr>
                <w:rFonts w:hint="eastAsia" w:ascii="宋体" w:hAnsi="宋体"/>
                <w:sz w:val="24"/>
                <w:szCs w:val="24"/>
                <w:highlight w:val="none"/>
              </w:rPr>
              <w:t>投标文件按竞选文件的规定密封、盖章和签署；</w:t>
            </w:r>
          </w:p>
        </w:tc>
        <w:tc>
          <w:tcPr>
            <w:tcW w:w="1119" w:type="dxa"/>
            <w:vAlign w:val="center"/>
          </w:tcPr>
          <w:p>
            <w:pPr>
              <w:adjustRightInd w:val="0"/>
              <w:snapToGrid w:val="0"/>
              <w:spacing w:beforeLines="0" w:afterLines="0" w:line="360" w:lineRule="auto"/>
              <w:ind w:firstLine="482" w:firstLineChars="200"/>
              <w:jc w:val="center"/>
              <w:rPr>
                <w:rFonts w:ascii="宋体" w:hAnsi="宋体" w:eastAsia="宋体" w:cs="Times New Roman"/>
                <w:b/>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706" w:type="dxa"/>
            <w:shd w:val="clear" w:color="auto" w:fill="auto"/>
            <w:vAlign w:val="center"/>
          </w:tcPr>
          <w:p>
            <w:pPr>
              <w:widowControl/>
              <w:spacing w:beforeLines="0" w:afterLines="0" w:line="360" w:lineRule="auto"/>
              <w:ind w:firstLine="0" w:firstLineChars="0"/>
              <w:jc w:val="both"/>
              <w:rPr>
                <w:rFonts w:hint="eastAsia" w:ascii="宋体" w:hAnsi="宋体" w:eastAsia="宋体" w:cs="Times New Roman"/>
                <w:bCs/>
                <w:sz w:val="24"/>
                <w:szCs w:val="24"/>
                <w:highlight w:val="none"/>
              </w:rPr>
            </w:pPr>
            <w:del w:id="58" w:author="云上晴" w:date="2023-10-31T12:03:03Z">
              <w:r>
                <w:rPr>
                  <w:rFonts w:hint="default" w:ascii="宋体" w:hAnsi="宋体" w:eastAsia="宋体" w:cs="宋体"/>
                  <w:kern w:val="0"/>
                  <w:sz w:val="24"/>
                  <w:szCs w:val="24"/>
                  <w:highlight w:val="none"/>
                  <w:lang w:val="en-US" w:eastAsia="zh-CN"/>
                </w:rPr>
                <w:delText>7</w:delText>
              </w:r>
            </w:del>
            <w:ins w:id="59" w:author="云上晴" w:date="2023-10-31T12:03:03Z">
              <w:r>
                <w:rPr>
                  <w:rFonts w:hint="eastAsia" w:ascii="宋体" w:hAnsi="宋体" w:eastAsia="宋体" w:cs="宋体"/>
                  <w:kern w:val="0"/>
                  <w:sz w:val="24"/>
                  <w:szCs w:val="24"/>
                  <w:highlight w:val="none"/>
                  <w:lang w:val="en-US" w:eastAsia="zh-CN"/>
                </w:rPr>
                <w:t>6</w:t>
              </w:r>
            </w:ins>
          </w:p>
        </w:tc>
        <w:tc>
          <w:tcPr>
            <w:tcW w:w="7232" w:type="dxa"/>
            <w:shd w:val="clear" w:color="auto" w:fill="auto"/>
            <w:vAlign w:val="center"/>
          </w:tcPr>
          <w:p>
            <w:pPr>
              <w:spacing w:beforeLines="0" w:afterLines="0" w:line="360" w:lineRule="auto"/>
              <w:ind w:firstLine="0" w:firstLineChars="0"/>
              <w:rPr>
                <w:rFonts w:ascii="宋体" w:hAnsi="宋体" w:eastAsia="宋体" w:cs="Times New Roman"/>
                <w:sz w:val="24"/>
                <w:szCs w:val="24"/>
                <w:highlight w:val="none"/>
              </w:rPr>
            </w:pPr>
            <w:r>
              <w:rPr>
                <w:rFonts w:hint="eastAsia" w:ascii="宋体" w:hAnsi="宋体"/>
                <w:sz w:val="24"/>
                <w:szCs w:val="24"/>
                <w:highlight w:val="none"/>
              </w:rPr>
              <w:t>投标文件按竞选文件规定的格式填写，内容</w:t>
            </w:r>
            <w:r>
              <w:rPr>
                <w:rFonts w:hint="eastAsia" w:ascii="宋体" w:hAnsi="宋体"/>
                <w:sz w:val="24"/>
                <w:szCs w:val="24"/>
                <w:highlight w:val="none"/>
                <w:lang w:val="en-US" w:eastAsia="zh-CN"/>
              </w:rPr>
              <w:t>无</w:t>
            </w:r>
            <w:r>
              <w:rPr>
                <w:rFonts w:hint="eastAsia" w:ascii="宋体" w:hAnsi="宋体"/>
                <w:sz w:val="24"/>
                <w:szCs w:val="24"/>
                <w:highlight w:val="none"/>
              </w:rPr>
              <w:t>不全或关键字迹模糊、无法辩认</w:t>
            </w:r>
            <w:r>
              <w:rPr>
                <w:rFonts w:hint="eastAsia" w:ascii="宋体" w:hAnsi="宋体"/>
                <w:sz w:val="24"/>
                <w:szCs w:val="24"/>
                <w:highlight w:val="none"/>
                <w:lang w:val="en-US" w:eastAsia="zh-CN"/>
              </w:rPr>
              <w:t>情形</w:t>
            </w:r>
            <w:r>
              <w:rPr>
                <w:rFonts w:hint="eastAsia" w:ascii="宋体" w:hAnsi="宋体"/>
                <w:sz w:val="24"/>
                <w:szCs w:val="24"/>
                <w:highlight w:val="none"/>
              </w:rPr>
              <w:t>；</w:t>
            </w:r>
          </w:p>
        </w:tc>
        <w:tc>
          <w:tcPr>
            <w:tcW w:w="1119" w:type="dxa"/>
            <w:vAlign w:val="center"/>
          </w:tcPr>
          <w:p>
            <w:pPr>
              <w:adjustRightInd w:val="0"/>
              <w:snapToGrid w:val="0"/>
              <w:spacing w:beforeLines="0" w:afterLines="0" w:line="360" w:lineRule="auto"/>
              <w:ind w:firstLine="482" w:firstLineChars="200"/>
              <w:jc w:val="center"/>
              <w:rPr>
                <w:rFonts w:ascii="宋体" w:hAnsi="宋体" w:eastAsia="宋体" w:cs="Times New Roman"/>
                <w:b/>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706" w:type="dxa"/>
            <w:shd w:val="clear" w:color="auto" w:fill="auto"/>
            <w:vAlign w:val="center"/>
          </w:tcPr>
          <w:p>
            <w:pPr>
              <w:widowControl/>
              <w:spacing w:beforeLines="0" w:afterLines="0" w:line="360" w:lineRule="auto"/>
              <w:ind w:firstLine="0" w:firstLineChars="0"/>
              <w:jc w:val="both"/>
              <w:rPr>
                <w:rFonts w:hint="eastAsia" w:ascii="宋体" w:hAnsi="宋体" w:eastAsia="宋体" w:cs="Times New Roman"/>
                <w:bCs/>
                <w:sz w:val="24"/>
                <w:szCs w:val="24"/>
                <w:highlight w:val="none"/>
              </w:rPr>
            </w:pPr>
            <w:del w:id="60" w:author="云上晴" w:date="2023-10-31T12:03:04Z">
              <w:r>
                <w:rPr>
                  <w:rFonts w:hint="default" w:ascii="宋体" w:hAnsi="宋体" w:eastAsia="宋体" w:cs="宋体"/>
                  <w:kern w:val="0"/>
                  <w:sz w:val="24"/>
                  <w:szCs w:val="24"/>
                  <w:highlight w:val="none"/>
                  <w:lang w:val="en-US" w:eastAsia="zh-CN"/>
                </w:rPr>
                <w:delText>8</w:delText>
              </w:r>
            </w:del>
            <w:ins w:id="61" w:author="云上晴" w:date="2023-10-31T12:03:04Z">
              <w:r>
                <w:rPr>
                  <w:rFonts w:hint="eastAsia" w:ascii="宋体" w:hAnsi="宋体" w:eastAsia="宋体" w:cs="宋体"/>
                  <w:kern w:val="0"/>
                  <w:sz w:val="24"/>
                  <w:szCs w:val="24"/>
                  <w:highlight w:val="none"/>
                  <w:lang w:val="en-US" w:eastAsia="zh-CN"/>
                </w:rPr>
                <w:t>7</w:t>
              </w:r>
            </w:ins>
          </w:p>
        </w:tc>
        <w:tc>
          <w:tcPr>
            <w:tcW w:w="7232" w:type="dxa"/>
            <w:shd w:val="clear" w:color="auto" w:fill="auto"/>
            <w:vAlign w:val="center"/>
          </w:tcPr>
          <w:p>
            <w:pPr>
              <w:spacing w:beforeLines="0" w:afterLines="0" w:line="360" w:lineRule="auto"/>
              <w:ind w:firstLine="0" w:firstLineChars="0"/>
              <w:rPr>
                <w:rFonts w:ascii="宋体" w:hAnsi="宋体" w:eastAsia="宋体" w:cs="Times New Roman"/>
                <w:sz w:val="24"/>
                <w:szCs w:val="24"/>
                <w:highlight w:val="none"/>
              </w:rPr>
            </w:pPr>
            <w:r>
              <w:rPr>
                <w:rFonts w:hint="eastAsia" w:ascii="宋体" w:hAnsi="宋体" w:cs="宋体"/>
                <w:sz w:val="24"/>
                <w:szCs w:val="24"/>
                <w:highlight w:val="none"/>
              </w:rPr>
              <w:t>对同一竞选项目</w:t>
            </w:r>
            <w:r>
              <w:rPr>
                <w:rFonts w:hint="eastAsia" w:ascii="宋体" w:hAnsi="宋体" w:cs="宋体"/>
                <w:sz w:val="24"/>
                <w:szCs w:val="24"/>
                <w:highlight w:val="none"/>
                <w:lang w:val="en-US" w:eastAsia="zh-CN"/>
              </w:rPr>
              <w:t>未</w:t>
            </w:r>
            <w:r>
              <w:rPr>
                <w:rFonts w:hint="eastAsia" w:ascii="宋体" w:hAnsi="宋体" w:cs="宋体"/>
                <w:sz w:val="24"/>
                <w:szCs w:val="24"/>
                <w:highlight w:val="none"/>
              </w:rPr>
              <w:t>出现两个或以上的投标报价，且没声明哪个有效；</w:t>
            </w:r>
          </w:p>
        </w:tc>
        <w:tc>
          <w:tcPr>
            <w:tcW w:w="1119" w:type="dxa"/>
            <w:vAlign w:val="center"/>
          </w:tcPr>
          <w:p>
            <w:pPr>
              <w:adjustRightInd w:val="0"/>
              <w:snapToGrid w:val="0"/>
              <w:spacing w:beforeLines="0" w:afterLines="0" w:line="360" w:lineRule="auto"/>
              <w:ind w:firstLine="482" w:firstLineChars="200"/>
              <w:jc w:val="center"/>
              <w:rPr>
                <w:rFonts w:ascii="宋体" w:hAnsi="宋体" w:eastAsia="宋体" w:cs="Times New Roman"/>
                <w:b/>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706" w:type="dxa"/>
            <w:shd w:val="clear" w:color="auto" w:fill="auto"/>
            <w:vAlign w:val="center"/>
          </w:tcPr>
          <w:p>
            <w:pPr>
              <w:widowControl/>
              <w:spacing w:beforeLines="0" w:afterLines="0" w:line="360" w:lineRule="auto"/>
              <w:ind w:firstLine="0" w:firstLineChars="0"/>
              <w:jc w:val="both"/>
              <w:rPr>
                <w:rFonts w:hint="eastAsia" w:ascii="宋体" w:hAnsi="宋体" w:eastAsia="宋体" w:cs="宋体"/>
                <w:kern w:val="0"/>
                <w:sz w:val="24"/>
                <w:szCs w:val="24"/>
                <w:highlight w:val="none"/>
              </w:rPr>
            </w:pPr>
            <w:del w:id="62" w:author="云上晴" w:date="2023-10-31T12:03:04Z">
              <w:r>
                <w:rPr>
                  <w:rFonts w:hint="default" w:ascii="宋体" w:hAnsi="宋体" w:eastAsia="宋体" w:cs="宋体"/>
                  <w:kern w:val="0"/>
                  <w:sz w:val="24"/>
                  <w:szCs w:val="24"/>
                  <w:highlight w:val="none"/>
                  <w:lang w:val="en-US" w:eastAsia="zh-CN"/>
                </w:rPr>
                <w:delText>9</w:delText>
              </w:r>
            </w:del>
            <w:ins w:id="63" w:author="云上晴" w:date="2023-10-31T12:03:04Z">
              <w:r>
                <w:rPr>
                  <w:rFonts w:hint="eastAsia" w:ascii="宋体" w:hAnsi="宋体" w:eastAsia="宋体" w:cs="宋体"/>
                  <w:kern w:val="0"/>
                  <w:sz w:val="24"/>
                  <w:szCs w:val="24"/>
                  <w:highlight w:val="none"/>
                  <w:lang w:val="en-US" w:eastAsia="zh-CN"/>
                </w:rPr>
                <w:t>8</w:t>
              </w:r>
            </w:ins>
          </w:p>
        </w:tc>
        <w:tc>
          <w:tcPr>
            <w:tcW w:w="7232" w:type="dxa"/>
            <w:shd w:val="clear" w:color="auto" w:fill="auto"/>
            <w:vAlign w:val="center"/>
          </w:tcPr>
          <w:p>
            <w:pPr>
              <w:spacing w:beforeLines="0" w:afterLines="0" w:line="360" w:lineRule="auto"/>
              <w:ind w:firstLine="0" w:firstLineChars="0"/>
              <w:rPr>
                <w:rFonts w:ascii="宋体" w:hAnsi="宋体" w:eastAsia="宋体" w:cs="宋体"/>
                <w:kern w:val="0"/>
                <w:sz w:val="24"/>
                <w:szCs w:val="24"/>
                <w:highlight w:val="none"/>
              </w:rPr>
            </w:pPr>
            <w:r>
              <w:rPr>
                <w:rFonts w:hint="eastAsia" w:ascii="宋体" w:hAnsi="宋体" w:cs="宋体"/>
                <w:sz w:val="24"/>
                <w:szCs w:val="24"/>
                <w:highlight w:val="none"/>
              </w:rPr>
              <w:t>投标总报价</w:t>
            </w:r>
            <w:r>
              <w:rPr>
                <w:rFonts w:hint="eastAsia" w:ascii="宋体" w:hAnsi="宋体" w:cs="宋体"/>
                <w:sz w:val="24"/>
                <w:szCs w:val="24"/>
                <w:highlight w:val="none"/>
                <w:lang w:val="en-US" w:eastAsia="zh-CN"/>
              </w:rPr>
              <w:t>不</w:t>
            </w:r>
            <w:r>
              <w:rPr>
                <w:rFonts w:hint="eastAsia" w:ascii="宋体" w:hAnsi="宋体" w:cs="宋体"/>
                <w:sz w:val="24"/>
                <w:szCs w:val="24"/>
                <w:highlight w:val="none"/>
              </w:rPr>
              <w:t>低于企业自身成本；</w:t>
            </w:r>
          </w:p>
        </w:tc>
        <w:tc>
          <w:tcPr>
            <w:tcW w:w="1119" w:type="dxa"/>
            <w:vAlign w:val="center"/>
          </w:tcPr>
          <w:p>
            <w:pPr>
              <w:adjustRightInd w:val="0"/>
              <w:snapToGrid w:val="0"/>
              <w:spacing w:beforeLines="0" w:afterLines="0" w:line="360" w:lineRule="auto"/>
              <w:ind w:firstLine="482" w:firstLineChars="200"/>
              <w:jc w:val="center"/>
              <w:rPr>
                <w:rFonts w:ascii="宋体" w:hAnsi="宋体" w:eastAsia="宋体" w:cs="Times New Roman"/>
                <w:b/>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706" w:type="dxa"/>
            <w:shd w:val="clear" w:color="auto" w:fill="auto"/>
            <w:vAlign w:val="center"/>
          </w:tcPr>
          <w:p>
            <w:pPr>
              <w:widowControl/>
              <w:spacing w:beforeLines="0" w:afterLines="0" w:line="360" w:lineRule="auto"/>
              <w:ind w:firstLine="0" w:firstLineChars="0"/>
              <w:jc w:val="both"/>
              <w:rPr>
                <w:rFonts w:hint="default" w:ascii="宋体" w:hAnsi="宋体" w:eastAsia="宋体" w:cs="宋体"/>
                <w:kern w:val="0"/>
                <w:sz w:val="24"/>
                <w:szCs w:val="24"/>
                <w:highlight w:val="none"/>
              </w:rPr>
            </w:pPr>
            <w:del w:id="64" w:author="云上晴" w:date="2023-10-31T12:03:05Z">
              <w:r>
                <w:rPr>
                  <w:rFonts w:hint="default" w:ascii="宋体" w:hAnsi="宋体" w:eastAsia="宋体" w:cs="宋体"/>
                  <w:kern w:val="0"/>
                  <w:sz w:val="24"/>
                  <w:szCs w:val="24"/>
                  <w:highlight w:val="none"/>
                  <w:lang w:val="en-US" w:eastAsia="zh-CN"/>
                </w:rPr>
                <w:delText>10</w:delText>
              </w:r>
            </w:del>
            <w:ins w:id="65" w:author="云上晴" w:date="2023-10-31T12:03:05Z">
              <w:r>
                <w:rPr>
                  <w:rFonts w:hint="eastAsia" w:ascii="宋体" w:hAnsi="宋体" w:eastAsia="宋体" w:cs="宋体"/>
                  <w:kern w:val="0"/>
                  <w:sz w:val="24"/>
                  <w:szCs w:val="24"/>
                  <w:highlight w:val="none"/>
                  <w:lang w:val="en-US" w:eastAsia="zh-CN"/>
                </w:rPr>
                <w:t>9</w:t>
              </w:r>
            </w:ins>
          </w:p>
        </w:tc>
        <w:tc>
          <w:tcPr>
            <w:tcW w:w="7232" w:type="dxa"/>
            <w:shd w:val="clear" w:color="auto" w:fill="auto"/>
            <w:vAlign w:val="center"/>
          </w:tcPr>
          <w:p>
            <w:pPr>
              <w:spacing w:beforeLines="0" w:afterLines="0" w:line="360" w:lineRule="auto"/>
              <w:ind w:firstLine="0" w:firstLineChars="0"/>
              <w:rPr>
                <w:rFonts w:ascii="宋体" w:hAnsi="宋体" w:eastAsia="宋体" w:cs="宋体"/>
                <w:kern w:val="0"/>
                <w:sz w:val="24"/>
                <w:szCs w:val="24"/>
                <w:highlight w:val="none"/>
              </w:rPr>
            </w:pPr>
            <w:r>
              <w:rPr>
                <w:rFonts w:hint="eastAsia" w:ascii="宋体" w:hAnsi="宋体" w:cs="宋体"/>
                <w:sz w:val="24"/>
                <w:szCs w:val="24"/>
                <w:highlight w:val="none"/>
              </w:rPr>
              <w:t>投标报价</w:t>
            </w:r>
            <w:r>
              <w:rPr>
                <w:rFonts w:hint="eastAsia" w:ascii="宋体" w:hAnsi="宋体" w:cs="宋体"/>
                <w:sz w:val="24"/>
                <w:szCs w:val="24"/>
                <w:highlight w:val="none"/>
                <w:lang w:val="en-US" w:eastAsia="zh-CN"/>
              </w:rPr>
              <w:t>不</w:t>
            </w:r>
            <w:r>
              <w:rPr>
                <w:rFonts w:hint="eastAsia" w:ascii="宋体" w:hAnsi="宋体" w:cs="宋体"/>
                <w:sz w:val="24"/>
                <w:szCs w:val="24"/>
                <w:highlight w:val="none"/>
              </w:rPr>
              <w:t>超过</w:t>
            </w:r>
            <w:r>
              <w:rPr>
                <w:rFonts w:hint="eastAsia" w:ascii="宋体" w:hAnsi="宋体"/>
                <w:sz w:val="24"/>
                <w:szCs w:val="24"/>
                <w:highlight w:val="none"/>
              </w:rPr>
              <w:t>采购限价</w:t>
            </w:r>
            <w:r>
              <w:rPr>
                <w:rFonts w:hint="eastAsia" w:ascii="宋体" w:hAnsi="宋体" w:cs="宋体"/>
                <w:sz w:val="24"/>
                <w:szCs w:val="24"/>
                <w:highlight w:val="none"/>
              </w:rPr>
              <w:t>；</w:t>
            </w:r>
          </w:p>
        </w:tc>
        <w:tc>
          <w:tcPr>
            <w:tcW w:w="1119" w:type="dxa"/>
            <w:vAlign w:val="center"/>
          </w:tcPr>
          <w:p>
            <w:pPr>
              <w:adjustRightInd w:val="0"/>
              <w:snapToGrid w:val="0"/>
              <w:spacing w:beforeLines="0" w:afterLines="0" w:line="360" w:lineRule="auto"/>
              <w:ind w:firstLine="482" w:firstLineChars="200"/>
              <w:jc w:val="center"/>
              <w:rPr>
                <w:rFonts w:ascii="宋体" w:hAnsi="宋体" w:eastAsia="宋体" w:cs="Times New Roman"/>
                <w:b/>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706" w:type="dxa"/>
            <w:shd w:val="clear" w:color="auto" w:fill="auto"/>
            <w:vAlign w:val="center"/>
          </w:tcPr>
          <w:p>
            <w:pPr>
              <w:widowControl/>
              <w:spacing w:beforeLines="0" w:afterLines="0" w:line="360" w:lineRule="auto"/>
              <w:ind w:firstLine="0" w:firstLineChars="0"/>
              <w:jc w:val="both"/>
              <w:rPr>
                <w:rFonts w:hint="default" w:ascii="宋体" w:hAnsi="宋体" w:eastAsia="宋体" w:cs="宋体"/>
                <w:kern w:val="0"/>
                <w:sz w:val="24"/>
                <w:szCs w:val="24"/>
                <w:highlight w:val="none"/>
                <w:lang w:val="en-US"/>
              </w:rPr>
            </w:pPr>
            <w:del w:id="66" w:author="云上晴" w:date="2023-10-31T12:03:06Z">
              <w:r>
                <w:rPr>
                  <w:rFonts w:hint="default" w:ascii="宋体" w:hAnsi="宋体" w:eastAsia="宋体" w:cs="宋体"/>
                  <w:kern w:val="0"/>
                  <w:sz w:val="24"/>
                  <w:szCs w:val="24"/>
                  <w:highlight w:val="none"/>
                  <w:lang w:val="en-US" w:eastAsia="zh-CN"/>
                </w:rPr>
                <w:delText>11</w:delText>
              </w:r>
            </w:del>
            <w:ins w:id="67" w:author="云上晴" w:date="2023-10-31T12:03:06Z">
              <w:r>
                <w:rPr>
                  <w:rFonts w:hint="eastAsia" w:ascii="宋体" w:hAnsi="宋体" w:eastAsia="宋体" w:cs="宋体"/>
                  <w:kern w:val="0"/>
                  <w:sz w:val="24"/>
                  <w:szCs w:val="24"/>
                  <w:highlight w:val="none"/>
                  <w:lang w:val="en-US" w:eastAsia="zh-CN"/>
                </w:rPr>
                <w:t>1</w:t>
              </w:r>
            </w:ins>
            <w:ins w:id="68" w:author="云上晴" w:date="2023-10-31T12:03:07Z">
              <w:r>
                <w:rPr>
                  <w:rFonts w:hint="eastAsia" w:ascii="宋体" w:hAnsi="宋体" w:eastAsia="宋体" w:cs="宋体"/>
                  <w:kern w:val="0"/>
                  <w:sz w:val="24"/>
                  <w:szCs w:val="24"/>
                  <w:highlight w:val="none"/>
                  <w:lang w:val="en-US" w:eastAsia="zh-CN"/>
                </w:rPr>
                <w:t>0</w:t>
              </w:r>
            </w:ins>
          </w:p>
        </w:tc>
        <w:tc>
          <w:tcPr>
            <w:tcW w:w="7232" w:type="dxa"/>
            <w:shd w:val="clear" w:color="auto" w:fill="auto"/>
            <w:vAlign w:val="center"/>
          </w:tcPr>
          <w:p>
            <w:pPr>
              <w:spacing w:beforeLines="0" w:afterLines="0" w:line="360" w:lineRule="auto"/>
              <w:ind w:firstLine="0" w:firstLineChars="0"/>
              <w:rPr>
                <w:rFonts w:ascii="宋体" w:hAnsi="宋体" w:eastAsia="宋体" w:cs="宋体"/>
                <w:kern w:val="0"/>
                <w:sz w:val="24"/>
                <w:szCs w:val="24"/>
                <w:highlight w:val="none"/>
              </w:rPr>
            </w:pPr>
            <w:r>
              <w:rPr>
                <w:rFonts w:hint="eastAsia" w:ascii="宋体" w:hAnsi="宋体" w:cs="宋体"/>
                <w:sz w:val="24"/>
                <w:szCs w:val="24"/>
                <w:highlight w:val="none"/>
              </w:rPr>
              <w:t>工期满足竞选文件要求的；</w:t>
            </w:r>
          </w:p>
        </w:tc>
        <w:tc>
          <w:tcPr>
            <w:tcW w:w="1119" w:type="dxa"/>
            <w:vAlign w:val="center"/>
          </w:tcPr>
          <w:p>
            <w:pPr>
              <w:adjustRightInd w:val="0"/>
              <w:snapToGrid w:val="0"/>
              <w:spacing w:beforeLines="0" w:afterLines="0" w:line="360" w:lineRule="auto"/>
              <w:ind w:firstLine="482" w:firstLineChars="200"/>
              <w:jc w:val="center"/>
              <w:rPr>
                <w:rFonts w:ascii="宋体" w:hAnsi="宋体" w:eastAsia="宋体" w:cs="Times New Roman"/>
                <w:b/>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706" w:type="dxa"/>
            <w:shd w:val="clear" w:color="auto" w:fill="auto"/>
            <w:vAlign w:val="center"/>
          </w:tcPr>
          <w:p>
            <w:pPr>
              <w:widowControl/>
              <w:spacing w:beforeLines="0" w:afterLines="0" w:line="360" w:lineRule="auto"/>
              <w:ind w:firstLine="0" w:firstLineChars="0"/>
              <w:jc w:val="both"/>
              <w:rPr>
                <w:rFonts w:hint="eastAsia" w:ascii="宋体" w:hAnsi="宋体" w:eastAsia="宋体" w:cs="宋体"/>
                <w:kern w:val="0"/>
                <w:sz w:val="24"/>
                <w:szCs w:val="24"/>
                <w:highlight w:val="none"/>
              </w:rPr>
            </w:pPr>
            <w:r>
              <w:rPr>
                <w:rFonts w:ascii="宋体" w:hAnsi="宋体" w:eastAsia="宋体" w:cs="宋体"/>
                <w:kern w:val="0"/>
                <w:sz w:val="24"/>
                <w:szCs w:val="24"/>
                <w:highlight w:val="none"/>
              </w:rPr>
              <w:t>1</w:t>
            </w:r>
            <w:del w:id="69" w:author="云上晴" w:date="2023-10-31T12:03:08Z">
              <w:r>
                <w:rPr>
                  <w:rFonts w:hint="default" w:ascii="宋体" w:hAnsi="宋体" w:eastAsia="宋体" w:cs="宋体"/>
                  <w:kern w:val="0"/>
                  <w:sz w:val="24"/>
                  <w:szCs w:val="24"/>
                  <w:highlight w:val="none"/>
                  <w:lang w:val="en-US" w:eastAsia="zh-CN"/>
                </w:rPr>
                <w:delText>2</w:delText>
              </w:r>
            </w:del>
            <w:ins w:id="70" w:author="云上晴" w:date="2023-10-31T12:03:08Z">
              <w:r>
                <w:rPr>
                  <w:rFonts w:hint="eastAsia" w:ascii="宋体" w:hAnsi="宋体" w:eastAsia="宋体" w:cs="宋体"/>
                  <w:kern w:val="0"/>
                  <w:sz w:val="24"/>
                  <w:szCs w:val="24"/>
                  <w:highlight w:val="none"/>
                  <w:lang w:val="en-US" w:eastAsia="zh-CN"/>
                </w:rPr>
                <w:t>1</w:t>
              </w:r>
            </w:ins>
          </w:p>
        </w:tc>
        <w:tc>
          <w:tcPr>
            <w:tcW w:w="7232" w:type="dxa"/>
            <w:shd w:val="clear" w:color="auto" w:fill="auto"/>
            <w:vAlign w:val="center"/>
          </w:tcPr>
          <w:p>
            <w:pPr>
              <w:spacing w:beforeLines="0" w:afterLines="0" w:line="360" w:lineRule="auto"/>
              <w:ind w:firstLine="0" w:firstLineChars="0"/>
              <w:rPr>
                <w:rFonts w:ascii="宋体" w:hAnsi="宋体" w:eastAsia="宋体" w:cs="宋体"/>
                <w:kern w:val="0"/>
                <w:sz w:val="24"/>
                <w:szCs w:val="24"/>
                <w:highlight w:val="none"/>
              </w:rPr>
            </w:pPr>
            <w:r>
              <w:rPr>
                <w:rFonts w:hint="eastAsia" w:ascii="宋体" w:hAnsi="宋体" w:cs="宋体"/>
                <w:sz w:val="24"/>
                <w:szCs w:val="24"/>
                <w:highlight w:val="none"/>
              </w:rPr>
              <w:t>施工方案或施工组织设计响应竞选文件中已明确必须要作实质性响应的内容；</w:t>
            </w:r>
          </w:p>
        </w:tc>
        <w:tc>
          <w:tcPr>
            <w:tcW w:w="1119" w:type="dxa"/>
            <w:vAlign w:val="center"/>
          </w:tcPr>
          <w:p>
            <w:pPr>
              <w:adjustRightInd w:val="0"/>
              <w:snapToGrid w:val="0"/>
              <w:spacing w:beforeLines="0" w:afterLines="0" w:line="360" w:lineRule="auto"/>
              <w:ind w:firstLine="482" w:firstLineChars="200"/>
              <w:jc w:val="center"/>
              <w:rPr>
                <w:rFonts w:ascii="宋体" w:hAnsi="宋体" w:eastAsia="宋体" w:cs="Times New Roman"/>
                <w:b/>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706" w:type="dxa"/>
            <w:shd w:val="clear" w:color="auto" w:fill="auto"/>
            <w:vAlign w:val="center"/>
          </w:tcPr>
          <w:p>
            <w:pPr>
              <w:widowControl/>
              <w:spacing w:beforeLines="0" w:afterLines="0" w:line="360" w:lineRule="auto"/>
              <w:ind w:firstLine="0" w:firstLineChars="0"/>
              <w:jc w:val="both"/>
              <w:rPr>
                <w:rFonts w:hint="default" w:ascii="宋体" w:hAnsi="宋体" w:eastAsia="宋体" w:cs="宋体"/>
                <w:kern w:val="0"/>
                <w:sz w:val="24"/>
                <w:szCs w:val="24"/>
                <w:highlight w:val="none"/>
                <w:lang w:val="en-US"/>
              </w:rPr>
            </w:pPr>
            <w:del w:id="71" w:author="云上晴" w:date="2023-10-31T12:03:09Z">
              <w:r>
                <w:rPr>
                  <w:rFonts w:hint="default" w:ascii="宋体" w:hAnsi="宋体" w:eastAsia="宋体" w:cs="宋体"/>
                  <w:kern w:val="0"/>
                  <w:sz w:val="24"/>
                  <w:szCs w:val="24"/>
                  <w:highlight w:val="none"/>
                  <w:lang w:val="en-US" w:eastAsia="zh-CN"/>
                </w:rPr>
                <w:delText>13</w:delText>
              </w:r>
            </w:del>
            <w:ins w:id="72" w:author="云上晴" w:date="2023-10-31T12:03:12Z">
              <w:r>
                <w:rPr>
                  <w:rFonts w:hint="eastAsia" w:ascii="宋体" w:hAnsi="宋体" w:eastAsia="宋体" w:cs="宋体"/>
                  <w:kern w:val="0"/>
                  <w:sz w:val="24"/>
                  <w:szCs w:val="24"/>
                  <w:highlight w:val="none"/>
                  <w:lang w:val="en-US" w:eastAsia="zh-CN"/>
                </w:rPr>
                <w:t>12</w:t>
              </w:r>
            </w:ins>
          </w:p>
        </w:tc>
        <w:tc>
          <w:tcPr>
            <w:tcW w:w="7232" w:type="dxa"/>
            <w:shd w:val="clear" w:color="auto" w:fill="auto"/>
            <w:vAlign w:val="center"/>
          </w:tcPr>
          <w:p>
            <w:pPr>
              <w:spacing w:beforeLines="0" w:afterLines="0" w:line="360" w:lineRule="auto"/>
              <w:ind w:firstLine="0" w:firstLineChars="0"/>
              <w:rPr>
                <w:rFonts w:ascii="宋体" w:hAnsi="宋体" w:eastAsia="宋体"/>
                <w:sz w:val="24"/>
                <w:szCs w:val="24"/>
                <w:highlight w:val="none"/>
              </w:rPr>
            </w:pPr>
            <w:r>
              <w:rPr>
                <w:rFonts w:hint="eastAsia" w:ascii="宋体" w:hAnsi="宋体" w:cs="宋体"/>
                <w:sz w:val="24"/>
                <w:szCs w:val="24"/>
                <w:highlight w:val="none"/>
              </w:rPr>
              <w:t>投标文件</w:t>
            </w:r>
            <w:r>
              <w:rPr>
                <w:rFonts w:hint="eastAsia" w:ascii="宋体" w:hAnsi="宋体" w:cs="宋体"/>
                <w:sz w:val="24"/>
                <w:szCs w:val="24"/>
                <w:highlight w:val="none"/>
                <w:lang w:val="en-US" w:eastAsia="zh-CN"/>
              </w:rPr>
              <w:t>未</w:t>
            </w:r>
            <w:r>
              <w:rPr>
                <w:rFonts w:hint="eastAsia" w:ascii="宋体" w:hAnsi="宋体" w:cs="宋体"/>
                <w:sz w:val="24"/>
                <w:szCs w:val="24"/>
                <w:highlight w:val="none"/>
              </w:rPr>
              <w:t>附有采购人不能接受的条件；</w:t>
            </w:r>
          </w:p>
        </w:tc>
        <w:tc>
          <w:tcPr>
            <w:tcW w:w="1119" w:type="dxa"/>
            <w:vAlign w:val="center"/>
          </w:tcPr>
          <w:p>
            <w:pPr>
              <w:adjustRightInd w:val="0"/>
              <w:snapToGrid w:val="0"/>
              <w:spacing w:beforeLines="0" w:afterLines="0" w:line="360" w:lineRule="auto"/>
              <w:ind w:firstLine="482" w:firstLineChars="200"/>
              <w:jc w:val="center"/>
              <w:rPr>
                <w:rFonts w:ascii="宋体" w:hAnsi="宋体" w:eastAsia="宋体" w:cs="Times New Roman"/>
                <w:b/>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706" w:type="dxa"/>
            <w:shd w:val="clear" w:color="auto" w:fill="auto"/>
            <w:vAlign w:val="center"/>
          </w:tcPr>
          <w:p>
            <w:pPr>
              <w:widowControl/>
              <w:spacing w:beforeLines="0" w:afterLines="0" w:line="360" w:lineRule="auto"/>
              <w:ind w:firstLine="0" w:firstLineChars="0"/>
              <w:jc w:val="both"/>
              <w:rPr>
                <w:rFonts w:hint="default"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w:t>
            </w:r>
            <w:del w:id="73" w:author="云上晴" w:date="2023-10-31T12:03:14Z">
              <w:r>
                <w:rPr>
                  <w:rFonts w:hint="default" w:ascii="宋体" w:hAnsi="宋体" w:eastAsia="宋体" w:cs="宋体"/>
                  <w:kern w:val="0"/>
                  <w:sz w:val="24"/>
                  <w:szCs w:val="24"/>
                  <w:highlight w:val="none"/>
                  <w:lang w:val="en-US" w:eastAsia="zh-CN"/>
                </w:rPr>
                <w:delText>4</w:delText>
              </w:r>
            </w:del>
            <w:ins w:id="74" w:author="云上晴" w:date="2023-10-31T12:03:14Z">
              <w:r>
                <w:rPr>
                  <w:rFonts w:hint="eastAsia" w:ascii="宋体" w:hAnsi="宋体" w:eastAsia="宋体" w:cs="宋体"/>
                  <w:kern w:val="0"/>
                  <w:sz w:val="24"/>
                  <w:szCs w:val="24"/>
                  <w:highlight w:val="none"/>
                  <w:lang w:val="en-US" w:eastAsia="zh-CN"/>
                </w:rPr>
                <w:t>3</w:t>
              </w:r>
            </w:ins>
          </w:p>
        </w:tc>
        <w:tc>
          <w:tcPr>
            <w:tcW w:w="7232" w:type="dxa"/>
            <w:shd w:val="clear" w:color="auto" w:fill="auto"/>
            <w:vAlign w:val="center"/>
          </w:tcPr>
          <w:p>
            <w:pPr>
              <w:widowControl/>
              <w:spacing w:beforeLines="0" w:afterLines="0" w:line="360" w:lineRule="auto"/>
              <w:ind w:firstLine="0" w:firstLineChars="0"/>
              <w:jc w:val="left"/>
              <w:rPr>
                <w:rFonts w:hint="eastAsia" w:ascii="宋体" w:hAnsi="宋体" w:eastAsia="宋体"/>
                <w:sz w:val="24"/>
                <w:szCs w:val="24"/>
                <w:highlight w:val="none"/>
              </w:rPr>
            </w:pPr>
            <w:r>
              <w:rPr>
                <w:rFonts w:hint="eastAsia" w:ascii="宋体" w:hAnsi="宋体" w:cs="宋体"/>
                <w:sz w:val="24"/>
                <w:szCs w:val="24"/>
                <w:highlight w:val="none"/>
              </w:rPr>
              <w:t>符合竞选文件中规定的其他实质性要求。</w:t>
            </w:r>
          </w:p>
        </w:tc>
        <w:tc>
          <w:tcPr>
            <w:tcW w:w="1119" w:type="dxa"/>
            <w:vAlign w:val="center"/>
          </w:tcPr>
          <w:p>
            <w:pPr>
              <w:adjustRightInd w:val="0"/>
              <w:snapToGrid w:val="0"/>
              <w:spacing w:beforeLines="0" w:afterLines="0" w:line="360" w:lineRule="auto"/>
              <w:ind w:firstLine="482" w:firstLineChars="200"/>
              <w:jc w:val="center"/>
              <w:rPr>
                <w:rFonts w:ascii="宋体" w:hAnsi="宋体" w:eastAsia="宋体" w:cs="Times New Roman"/>
                <w:b/>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706" w:type="dxa"/>
            <w:vAlign w:val="center"/>
          </w:tcPr>
          <w:p>
            <w:pPr>
              <w:adjustRightInd w:val="0"/>
              <w:snapToGrid w:val="0"/>
              <w:spacing w:beforeLines="0" w:afterLines="0" w:line="360" w:lineRule="auto"/>
              <w:ind w:firstLine="480" w:firstLineChars="200"/>
              <w:jc w:val="center"/>
              <w:rPr>
                <w:rFonts w:ascii="宋体" w:hAnsi="宋体" w:eastAsia="宋体" w:cs="Times New Roman"/>
                <w:bCs/>
                <w:sz w:val="24"/>
                <w:szCs w:val="24"/>
                <w:highlight w:val="none"/>
              </w:rPr>
            </w:pPr>
          </w:p>
        </w:tc>
        <w:tc>
          <w:tcPr>
            <w:tcW w:w="7232" w:type="dxa"/>
            <w:vAlign w:val="center"/>
          </w:tcPr>
          <w:p>
            <w:pPr>
              <w:spacing w:beforeLines="0" w:afterLines="0" w:line="360" w:lineRule="auto"/>
              <w:ind w:firstLine="482" w:firstLineChars="200"/>
              <w:jc w:val="both"/>
              <w:rPr>
                <w:rFonts w:ascii="宋体" w:hAnsi="宋体" w:eastAsia="宋体" w:cs="Times New Roman"/>
                <w:sz w:val="24"/>
                <w:szCs w:val="24"/>
                <w:highlight w:val="none"/>
              </w:rPr>
            </w:pPr>
            <w:r>
              <w:rPr>
                <w:rFonts w:hint="eastAsia" w:ascii="宋体" w:hAnsi="宋体" w:eastAsia="宋体" w:cs="宋体"/>
                <w:b/>
                <w:bCs/>
                <w:sz w:val="24"/>
                <w:szCs w:val="24"/>
                <w:highlight w:val="none"/>
              </w:rPr>
              <w:t>评审结论（</w:t>
            </w:r>
            <w:r>
              <w:rPr>
                <w:rFonts w:hint="eastAsia" w:ascii="宋体" w:hAnsi="宋体" w:eastAsia="宋体" w:cs="Times New Roman"/>
                <w:sz w:val="24"/>
                <w:szCs w:val="24"/>
                <w:highlight w:val="none"/>
              </w:rPr>
              <w:t>通过</w:t>
            </w:r>
            <w:r>
              <w:rPr>
                <w:rFonts w:ascii="宋体" w:hAnsi="宋体" w:eastAsia="宋体" w:cs="Times New Roman"/>
                <w:sz w:val="24"/>
                <w:szCs w:val="24"/>
                <w:highlight w:val="none"/>
              </w:rPr>
              <w:t>/不通过</w:t>
            </w:r>
            <w:r>
              <w:rPr>
                <w:rFonts w:hint="eastAsia" w:ascii="宋体" w:hAnsi="宋体" w:eastAsia="宋体" w:cs="宋体"/>
                <w:b/>
                <w:bCs/>
                <w:sz w:val="24"/>
                <w:szCs w:val="24"/>
                <w:highlight w:val="none"/>
              </w:rPr>
              <w:t>）</w:t>
            </w:r>
          </w:p>
        </w:tc>
        <w:tc>
          <w:tcPr>
            <w:tcW w:w="1119" w:type="dxa"/>
            <w:vAlign w:val="center"/>
          </w:tcPr>
          <w:p>
            <w:pPr>
              <w:adjustRightInd w:val="0"/>
              <w:snapToGrid w:val="0"/>
              <w:spacing w:beforeLines="0" w:afterLines="0" w:line="360" w:lineRule="auto"/>
              <w:ind w:firstLine="482" w:firstLineChars="200"/>
              <w:jc w:val="center"/>
              <w:rPr>
                <w:rFonts w:ascii="宋体" w:hAnsi="宋体" w:eastAsia="宋体" w:cs="Times New Roman"/>
                <w:b/>
                <w:sz w:val="24"/>
                <w:szCs w:val="24"/>
                <w:highlight w:val="none"/>
              </w:rPr>
            </w:pPr>
          </w:p>
        </w:tc>
      </w:tr>
    </w:tbl>
    <w:p>
      <w:pPr>
        <w:spacing w:beforeLines="0" w:afterLines="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注：</w:t>
      </w:r>
    </w:p>
    <w:p>
      <w:pPr>
        <w:numPr>
          <w:ilvl w:val="0"/>
          <w:numId w:val="17"/>
        </w:numPr>
        <w:adjustRightInd w:val="0"/>
        <w:snapToGrid w:val="0"/>
        <w:spacing w:beforeLines="0" w:afterLines="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投标人分栏中填写“√”表示该项符合竞选文件要求，“×”表示该项不符合竞选文件要求，“○”表示无该项内容；</w:t>
      </w:r>
    </w:p>
    <w:p>
      <w:pPr>
        <w:numPr>
          <w:ilvl w:val="0"/>
          <w:numId w:val="17"/>
        </w:numPr>
        <w:adjustRightInd w:val="0"/>
        <w:snapToGrid w:val="0"/>
        <w:spacing w:beforeLines="0" w:afterLines="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经评标委员会审核后，出现一个“×”的结论为“不通过”，即按废标处理。</w:t>
      </w:r>
    </w:p>
    <w:p>
      <w:pPr>
        <w:numPr>
          <w:ilvl w:val="0"/>
          <w:numId w:val="17"/>
        </w:numPr>
        <w:adjustRightInd w:val="0"/>
        <w:snapToGrid w:val="0"/>
        <w:spacing w:beforeLines="0" w:afterLines="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表中全部条件满足为“通过”，同意进入下一阶段评审。</w:t>
      </w:r>
    </w:p>
    <w:p>
      <w:pPr>
        <w:numPr>
          <w:ilvl w:val="0"/>
          <w:numId w:val="17"/>
        </w:numPr>
        <w:adjustRightInd w:val="0"/>
        <w:snapToGrid w:val="0"/>
        <w:spacing w:beforeLines="0" w:afterLines="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如对本表中某种情形的评委意见不一致时，以评标委员会过半数成员的意见作为评标委员会对该情形的认定结论。</w:t>
      </w:r>
    </w:p>
    <w:p>
      <w:pPr>
        <w:pStyle w:val="10"/>
        <w:spacing w:beforeLines="0" w:after="0" w:afterLines="0" w:line="360" w:lineRule="auto"/>
        <w:ind w:firstLine="480" w:firstLineChars="200"/>
        <w:jc w:val="center"/>
        <w:rPr>
          <w:rFonts w:ascii="宋体" w:hAnsi="宋体"/>
          <w:sz w:val="24"/>
          <w:szCs w:val="24"/>
          <w:highlight w:val="none"/>
        </w:rPr>
      </w:pPr>
      <w:r>
        <w:rPr>
          <w:rFonts w:hint="eastAsia" w:ascii="宋体" w:hAnsi="宋体"/>
          <w:bCs/>
          <w:sz w:val="24"/>
          <w:szCs w:val="24"/>
          <w:highlight w:val="none"/>
        </w:rPr>
        <w:t>评委签名：</w:t>
      </w:r>
      <w:r>
        <w:rPr>
          <w:rFonts w:ascii="宋体" w:hAnsi="宋体"/>
          <w:bCs/>
          <w:sz w:val="24"/>
          <w:szCs w:val="24"/>
          <w:highlight w:val="none"/>
        </w:rPr>
        <w:t xml:space="preserve">                                      日 期：</w:t>
      </w:r>
      <w:r>
        <w:rPr>
          <w:rFonts w:ascii="宋体" w:hAnsi="宋体"/>
          <w:sz w:val="24"/>
          <w:szCs w:val="24"/>
          <w:highlight w:val="none"/>
        </w:rPr>
        <w:t xml:space="preserve">    年   月   日</w:t>
      </w:r>
    </w:p>
    <w:p>
      <w:pPr>
        <w:pStyle w:val="10"/>
        <w:spacing w:beforeLines="0" w:after="0" w:afterLines="0" w:line="360" w:lineRule="auto"/>
        <w:ind w:firstLine="480" w:firstLineChars="200"/>
        <w:jc w:val="center"/>
        <w:rPr>
          <w:rFonts w:ascii="宋体" w:hAnsi="宋体"/>
          <w:sz w:val="24"/>
          <w:szCs w:val="24"/>
          <w:highlight w:val="none"/>
        </w:rPr>
      </w:pPr>
    </w:p>
    <w:p>
      <w:pPr>
        <w:pStyle w:val="10"/>
        <w:spacing w:beforeLines="0" w:after="0" w:afterLines="0" w:line="360" w:lineRule="auto"/>
        <w:ind w:firstLine="480" w:firstLineChars="200"/>
        <w:jc w:val="center"/>
        <w:rPr>
          <w:rFonts w:ascii="宋体" w:hAnsi="宋体"/>
          <w:sz w:val="24"/>
          <w:szCs w:val="24"/>
          <w:highlight w:val="none"/>
        </w:rPr>
      </w:pPr>
    </w:p>
    <w:p>
      <w:pPr>
        <w:pStyle w:val="10"/>
        <w:spacing w:beforeLines="0" w:after="0" w:afterLines="0" w:line="360" w:lineRule="auto"/>
        <w:ind w:firstLine="480" w:firstLineChars="200"/>
        <w:jc w:val="center"/>
        <w:rPr>
          <w:rFonts w:ascii="宋体" w:hAnsi="宋体"/>
          <w:sz w:val="24"/>
          <w:szCs w:val="24"/>
          <w:highlight w:val="none"/>
        </w:rPr>
      </w:pPr>
    </w:p>
    <w:p>
      <w:pPr>
        <w:pStyle w:val="10"/>
        <w:spacing w:beforeLines="0" w:after="0" w:afterLines="0" w:line="360" w:lineRule="auto"/>
        <w:ind w:firstLine="480" w:firstLineChars="200"/>
        <w:jc w:val="center"/>
        <w:rPr>
          <w:rFonts w:ascii="宋体" w:hAnsi="宋体"/>
          <w:sz w:val="24"/>
          <w:szCs w:val="24"/>
          <w:highlight w:val="none"/>
        </w:rPr>
      </w:pPr>
    </w:p>
    <w:p>
      <w:pPr>
        <w:pStyle w:val="10"/>
        <w:spacing w:beforeLines="0" w:after="0" w:afterLines="0" w:line="360" w:lineRule="auto"/>
        <w:ind w:firstLine="480" w:firstLineChars="200"/>
        <w:jc w:val="center"/>
        <w:rPr>
          <w:rFonts w:ascii="宋体" w:hAnsi="宋体"/>
          <w:sz w:val="24"/>
          <w:szCs w:val="24"/>
          <w:highlight w:val="none"/>
        </w:rPr>
      </w:pPr>
    </w:p>
    <w:p>
      <w:pPr>
        <w:pStyle w:val="10"/>
        <w:spacing w:beforeLines="0" w:after="0" w:afterLines="0" w:line="360" w:lineRule="auto"/>
        <w:ind w:firstLine="480" w:firstLineChars="200"/>
        <w:jc w:val="center"/>
        <w:rPr>
          <w:rFonts w:ascii="宋体" w:hAnsi="宋体"/>
          <w:sz w:val="24"/>
          <w:szCs w:val="24"/>
          <w:highlight w:val="none"/>
        </w:rPr>
      </w:pPr>
    </w:p>
    <w:p>
      <w:pPr>
        <w:pStyle w:val="10"/>
        <w:spacing w:beforeLines="0" w:after="0" w:afterLines="0" w:line="360" w:lineRule="auto"/>
        <w:ind w:firstLine="480" w:firstLineChars="200"/>
        <w:jc w:val="center"/>
        <w:rPr>
          <w:rFonts w:ascii="宋体" w:hAnsi="宋体"/>
          <w:sz w:val="24"/>
          <w:szCs w:val="24"/>
          <w:highlight w:val="none"/>
        </w:rPr>
      </w:pPr>
    </w:p>
    <w:p>
      <w:pPr>
        <w:pStyle w:val="10"/>
        <w:spacing w:beforeLines="0" w:after="0" w:afterLines="0" w:line="360" w:lineRule="auto"/>
        <w:ind w:firstLine="480" w:firstLineChars="200"/>
        <w:jc w:val="center"/>
        <w:rPr>
          <w:rFonts w:ascii="宋体" w:hAnsi="宋体"/>
          <w:sz w:val="24"/>
          <w:szCs w:val="24"/>
          <w:highlight w:val="none"/>
        </w:rPr>
      </w:pPr>
    </w:p>
    <w:p>
      <w:pPr>
        <w:pStyle w:val="10"/>
        <w:spacing w:beforeLines="0" w:after="0" w:afterLines="0" w:line="360" w:lineRule="auto"/>
        <w:ind w:firstLine="480" w:firstLineChars="200"/>
        <w:jc w:val="center"/>
        <w:rPr>
          <w:rFonts w:ascii="宋体" w:hAnsi="宋体"/>
          <w:sz w:val="24"/>
          <w:szCs w:val="24"/>
          <w:highlight w:val="none"/>
        </w:rPr>
      </w:pPr>
    </w:p>
    <w:p>
      <w:pPr>
        <w:pStyle w:val="10"/>
        <w:spacing w:beforeLines="0" w:after="0" w:afterLines="0" w:line="360" w:lineRule="auto"/>
        <w:ind w:firstLine="480" w:firstLineChars="200"/>
        <w:jc w:val="center"/>
        <w:rPr>
          <w:rFonts w:ascii="宋体" w:hAnsi="宋体"/>
          <w:sz w:val="24"/>
          <w:szCs w:val="24"/>
          <w:highlight w:val="none"/>
        </w:rPr>
      </w:pPr>
    </w:p>
    <w:p>
      <w:pPr>
        <w:pStyle w:val="10"/>
        <w:spacing w:beforeLines="0" w:after="0" w:afterLines="0" w:line="360" w:lineRule="auto"/>
        <w:ind w:firstLine="480" w:firstLineChars="200"/>
        <w:jc w:val="center"/>
        <w:rPr>
          <w:rFonts w:ascii="宋体" w:hAnsi="宋体"/>
          <w:sz w:val="24"/>
          <w:szCs w:val="24"/>
          <w:highlight w:val="none"/>
        </w:rPr>
      </w:pPr>
    </w:p>
    <w:p>
      <w:pPr>
        <w:pStyle w:val="10"/>
        <w:spacing w:beforeLines="0" w:after="0" w:afterLines="0" w:line="360" w:lineRule="auto"/>
        <w:ind w:firstLine="480" w:firstLineChars="200"/>
        <w:jc w:val="center"/>
        <w:rPr>
          <w:rFonts w:ascii="宋体" w:hAnsi="宋体"/>
          <w:sz w:val="24"/>
          <w:szCs w:val="24"/>
          <w:highlight w:val="none"/>
        </w:rPr>
      </w:pPr>
    </w:p>
    <w:p>
      <w:pPr>
        <w:pStyle w:val="10"/>
        <w:spacing w:beforeLines="0" w:after="0" w:afterLines="0" w:line="360" w:lineRule="auto"/>
        <w:ind w:firstLine="480" w:firstLineChars="200"/>
        <w:jc w:val="center"/>
        <w:rPr>
          <w:rFonts w:ascii="宋体" w:hAnsi="宋体"/>
          <w:sz w:val="24"/>
          <w:szCs w:val="24"/>
          <w:highlight w:val="none"/>
        </w:rPr>
      </w:pPr>
    </w:p>
    <w:p>
      <w:pPr>
        <w:pStyle w:val="10"/>
        <w:spacing w:beforeLines="0" w:after="0" w:afterLines="0" w:line="360" w:lineRule="auto"/>
        <w:ind w:firstLine="480" w:firstLineChars="200"/>
        <w:jc w:val="center"/>
        <w:rPr>
          <w:rFonts w:ascii="宋体" w:hAnsi="宋体"/>
          <w:sz w:val="24"/>
          <w:szCs w:val="24"/>
          <w:highlight w:val="none"/>
        </w:rPr>
      </w:pPr>
    </w:p>
    <w:p>
      <w:pPr>
        <w:pStyle w:val="10"/>
        <w:spacing w:beforeLines="0" w:after="0" w:afterLines="0" w:line="360" w:lineRule="auto"/>
        <w:ind w:firstLine="480" w:firstLineChars="200"/>
        <w:jc w:val="center"/>
        <w:rPr>
          <w:rFonts w:ascii="宋体" w:hAnsi="宋体"/>
          <w:sz w:val="24"/>
          <w:szCs w:val="24"/>
          <w:highlight w:val="none"/>
        </w:rPr>
      </w:pPr>
    </w:p>
    <w:p>
      <w:pPr>
        <w:spacing w:beforeLines="0" w:afterLines="0" w:line="360" w:lineRule="auto"/>
        <w:ind w:firstLine="480" w:firstLineChars="200"/>
        <w:jc w:val="both"/>
        <w:rPr>
          <w:rFonts w:hint="eastAsia" w:ascii="宋体" w:hAnsi="宋体"/>
          <w:sz w:val="24"/>
          <w:szCs w:val="24"/>
          <w:highlight w:val="none"/>
          <w:lang w:val="en-US" w:eastAsia="zh-CN"/>
        </w:rPr>
      </w:pPr>
    </w:p>
    <w:p>
      <w:pPr>
        <w:spacing w:beforeLines="0" w:afterLines="0" w:line="360" w:lineRule="auto"/>
        <w:ind w:firstLine="480" w:firstLineChars="200"/>
        <w:jc w:val="both"/>
        <w:rPr>
          <w:rFonts w:hint="eastAsia" w:ascii="宋体" w:hAnsi="宋体"/>
          <w:sz w:val="24"/>
          <w:szCs w:val="24"/>
          <w:highlight w:val="none"/>
          <w:lang w:val="en-US" w:eastAsia="zh-CN"/>
        </w:rPr>
      </w:pPr>
    </w:p>
    <w:p>
      <w:pPr>
        <w:spacing w:beforeLines="0" w:afterLines="0" w:line="360" w:lineRule="auto"/>
        <w:ind w:firstLine="480" w:firstLineChars="200"/>
        <w:jc w:val="both"/>
        <w:rPr>
          <w:rFonts w:hint="eastAsia" w:ascii="宋体" w:hAnsi="宋体"/>
          <w:sz w:val="24"/>
          <w:szCs w:val="24"/>
          <w:highlight w:val="none"/>
          <w:lang w:val="en-US" w:eastAsia="zh-CN"/>
        </w:rPr>
      </w:pPr>
    </w:p>
    <w:p>
      <w:pPr>
        <w:spacing w:beforeLines="0" w:afterLines="0" w:line="360" w:lineRule="auto"/>
        <w:ind w:firstLine="480" w:firstLineChars="200"/>
        <w:jc w:val="both"/>
        <w:rPr>
          <w:rFonts w:hint="eastAsia" w:ascii="宋体" w:hAnsi="宋体"/>
          <w:sz w:val="24"/>
          <w:szCs w:val="24"/>
          <w:highlight w:val="none"/>
          <w:lang w:val="en-US" w:eastAsia="zh-CN"/>
        </w:rPr>
      </w:pPr>
    </w:p>
    <w:p>
      <w:pPr>
        <w:spacing w:beforeLines="0" w:afterLines="0" w:line="360" w:lineRule="auto"/>
        <w:ind w:firstLine="480" w:firstLineChars="200"/>
        <w:jc w:val="both"/>
        <w:rPr>
          <w:rFonts w:hint="eastAsia" w:ascii="宋体" w:hAnsi="宋体"/>
          <w:sz w:val="24"/>
          <w:szCs w:val="24"/>
          <w:highlight w:val="none"/>
          <w:lang w:val="en-US" w:eastAsia="zh-CN"/>
        </w:rPr>
      </w:pPr>
    </w:p>
    <w:p>
      <w:pPr>
        <w:spacing w:beforeLines="0" w:afterLines="0" w:line="360" w:lineRule="auto"/>
        <w:ind w:firstLine="480" w:firstLineChars="200"/>
        <w:jc w:val="both"/>
        <w:rPr>
          <w:rFonts w:hint="eastAsia"/>
          <w:b/>
          <w:sz w:val="24"/>
          <w:szCs w:val="24"/>
          <w:highlight w:val="none"/>
          <w:lang w:val="en-US" w:eastAsia="zh-CN"/>
        </w:rPr>
      </w:pPr>
      <w:r>
        <w:rPr>
          <w:rFonts w:hint="eastAsia" w:ascii="宋体" w:hAnsi="宋体"/>
          <w:sz w:val="24"/>
          <w:szCs w:val="24"/>
          <w:highlight w:val="none"/>
          <w:lang w:val="en-US" w:eastAsia="zh-CN"/>
        </w:rPr>
        <w:t xml:space="preserve">附件 6         </w:t>
      </w:r>
      <w:r>
        <w:rPr>
          <w:rFonts w:hint="eastAsia"/>
          <w:b/>
          <w:sz w:val="24"/>
          <w:szCs w:val="24"/>
          <w:highlight w:val="none"/>
        </w:rPr>
        <w:t>配电枢纽运行状态智能巡查</w:t>
      </w:r>
      <w:r>
        <w:rPr>
          <w:rFonts w:hint="eastAsia"/>
          <w:b/>
          <w:sz w:val="24"/>
          <w:szCs w:val="24"/>
          <w:highlight w:val="none"/>
          <w:lang w:eastAsia="zh-CN"/>
        </w:rPr>
        <w:t>（</w:t>
      </w:r>
      <w:r>
        <w:rPr>
          <w:rFonts w:hint="eastAsia"/>
          <w:b/>
          <w:sz w:val="24"/>
          <w:szCs w:val="24"/>
          <w:highlight w:val="none"/>
          <w:lang w:val="en-US" w:eastAsia="zh-CN"/>
        </w:rPr>
        <w:t>试点</w:t>
      </w:r>
      <w:r>
        <w:rPr>
          <w:rFonts w:hint="eastAsia"/>
          <w:b/>
          <w:sz w:val="24"/>
          <w:szCs w:val="24"/>
          <w:highlight w:val="none"/>
          <w:lang w:eastAsia="zh-CN"/>
        </w:rPr>
        <w:t>）</w:t>
      </w:r>
      <w:r>
        <w:rPr>
          <w:rFonts w:hint="eastAsia"/>
          <w:b/>
          <w:sz w:val="24"/>
          <w:szCs w:val="24"/>
          <w:highlight w:val="none"/>
          <w:lang w:val="en-US" w:eastAsia="zh-CN"/>
        </w:rPr>
        <w:t>项目</w:t>
      </w:r>
    </w:p>
    <w:p>
      <w:pPr>
        <w:spacing w:beforeLines="0" w:afterLines="0" w:line="360" w:lineRule="auto"/>
        <w:ind w:firstLine="482" w:firstLineChars="200"/>
        <w:jc w:val="center"/>
        <w:rPr>
          <w:rFonts w:hint="default"/>
          <w:b/>
          <w:sz w:val="24"/>
          <w:szCs w:val="24"/>
          <w:highlight w:val="none"/>
          <w:lang w:val="en-US"/>
        </w:rPr>
      </w:pPr>
      <w:r>
        <w:rPr>
          <w:rFonts w:hint="eastAsia"/>
          <w:b/>
          <w:sz w:val="24"/>
          <w:szCs w:val="24"/>
          <w:highlight w:val="none"/>
          <w:lang w:val="en-US" w:eastAsia="zh-CN"/>
        </w:rPr>
        <w:t>设备及配套服务采购说明及要求</w:t>
      </w:r>
    </w:p>
    <w:p>
      <w:pPr>
        <w:numPr>
          <w:ilvl w:val="0"/>
          <w:numId w:val="4"/>
        </w:numPr>
        <w:spacing w:beforeLines="0" w:afterLines="0"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项目名称</w:t>
      </w:r>
      <w:r>
        <w:rPr>
          <w:rFonts w:hint="eastAsia" w:ascii="宋体" w:hAnsi="宋体" w:eastAsia="宋体" w:cs="宋体"/>
          <w:sz w:val="24"/>
          <w:szCs w:val="24"/>
          <w:highlight w:val="none"/>
        </w:rPr>
        <w:t xml:space="preserve">： </w:t>
      </w:r>
    </w:p>
    <w:p>
      <w:pPr>
        <w:spacing w:beforeLines="0" w:afterLines="0" w:line="360" w:lineRule="auto"/>
        <w:ind w:firstLine="480" w:firstLineChars="200"/>
        <w:rPr>
          <w:rFonts w:hint="eastAsia" w:ascii="宋体" w:hAnsi="宋体" w:eastAsia="宋体" w:cs="宋体"/>
          <w:bCs/>
          <w:color w:val="333333"/>
          <w:sz w:val="24"/>
          <w:szCs w:val="24"/>
          <w:highlight w:val="none"/>
          <w:lang w:val="en-US"/>
        </w:rPr>
      </w:pPr>
      <w:r>
        <w:rPr>
          <w:rFonts w:hint="eastAsia" w:ascii="宋体" w:hAnsi="宋体" w:eastAsia="宋体" w:cs="宋体"/>
          <w:bCs/>
          <w:color w:val="333333"/>
          <w:sz w:val="24"/>
          <w:szCs w:val="24"/>
          <w:highlight w:val="none"/>
        </w:rPr>
        <w:t>配电枢纽运行状态智能巡查</w:t>
      </w:r>
      <w:r>
        <w:rPr>
          <w:rFonts w:hint="eastAsia" w:ascii="宋体" w:hAnsi="宋体" w:eastAsia="宋体" w:cs="宋体"/>
          <w:bCs/>
          <w:color w:val="333333"/>
          <w:sz w:val="24"/>
          <w:szCs w:val="24"/>
          <w:highlight w:val="none"/>
          <w:lang w:eastAsia="zh-CN"/>
        </w:rPr>
        <w:t>（</w:t>
      </w:r>
      <w:r>
        <w:rPr>
          <w:rFonts w:hint="eastAsia" w:ascii="宋体" w:hAnsi="宋体" w:eastAsia="宋体" w:cs="宋体"/>
          <w:bCs/>
          <w:color w:val="333333"/>
          <w:sz w:val="24"/>
          <w:szCs w:val="24"/>
          <w:highlight w:val="none"/>
          <w:lang w:val="en-US" w:eastAsia="zh-CN"/>
        </w:rPr>
        <w:t>试点</w:t>
      </w:r>
      <w:r>
        <w:rPr>
          <w:rFonts w:hint="eastAsia" w:ascii="宋体" w:hAnsi="宋体" w:eastAsia="宋体" w:cs="宋体"/>
          <w:bCs/>
          <w:color w:val="333333"/>
          <w:sz w:val="24"/>
          <w:szCs w:val="24"/>
          <w:highlight w:val="none"/>
          <w:lang w:eastAsia="zh-CN"/>
        </w:rPr>
        <w:t>）</w:t>
      </w:r>
      <w:r>
        <w:rPr>
          <w:rFonts w:hint="eastAsia" w:ascii="宋体" w:hAnsi="宋体" w:eastAsia="宋体" w:cs="宋体"/>
          <w:bCs/>
          <w:color w:val="333333"/>
          <w:sz w:val="24"/>
          <w:szCs w:val="24"/>
          <w:highlight w:val="none"/>
          <w:lang w:val="en-US" w:eastAsia="zh-CN"/>
        </w:rPr>
        <w:t>项目设备及配套服务采购</w:t>
      </w:r>
    </w:p>
    <w:p>
      <w:pPr>
        <w:numPr>
          <w:ilvl w:val="0"/>
          <w:numId w:val="4"/>
        </w:numPr>
        <w:spacing w:beforeLines="0" w:afterLines="0"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项目的必要性说明</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Cs/>
          <w:color w:val="333333"/>
          <w:sz w:val="24"/>
          <w:szCs w:val="24"/>
          <w:highlight w:val="none"/>
        </w:rPr>
        <w:t>目前冷站缺少在线智能巡查系统，配电设备的巡查工作主要是通过人工定期巡查来完成，缺少提前的预测，智能化水平偏低</w:t>
      </w:r>
      <w:r>
        <w:rPr>
          <w:rFonts w:hint="eastAsia" w:ascii="宋体" w:hAnsi="宋体" w:eastAsia="宋体" w:cs="宋体"/>
          <w:bCs/>
          <w:color w:val="333333"/>
          <w:sz w:val="24"/>
          <w:szCs w:val="24"/>
          <w:highlight w:val="none"/>
          <w:lang w:eastAsia="zh-CN"/>
        </w:rPr>
        <w:t>。</w:t>
      </w:r>
      <w:r>
        <w:rPr>
          <w:rFonts w:hint="eastAsia" w:ascii="宋体" w:hAnsi="宋体" w:eastAsia="宋体" w:cs="宋体"/>
          <w:sz w:val="24"/>
          <w:szCs w:val="24"/>
          <w:highlight w:val="none"/>
          <w:lang w:val="en-US" w:eastAsia="zh-CN"/>
        </w:rPr>
        <w:t>巡检工作量大，封闭设备存在巡检盲区，有效的人工巡检对人员素质要求高。</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bCs/>
          <w:color w:val="333333"/>
          <w:sz w:val="24"/>
          <w:szCs w:val="24"/>
          <w:highlight w:val="none"/>
          <w:lang w:val="en-US"/>
        </w:rPr>
      </w:pPr>
      <w:r>
        <w:rPr>
          <w:rFonts w:hint="eastAsia" w:ascii="宋体" w:hAnsi="宋体" w:eastAsia="宋体" w:cs="宋体"/>
          <w:sz w:val="24"/>
          <w:szCs w:val="24"/>
          <w:highlight w:val="none"/>
          <w:lang w:val="en-US" w:eastAsia="zh-CN"/>
        </w:rPr>
        <w:t>为减少了巡检人员强度，加强对配电设备等的安全监视，保障配电房安全运行，依据《配电枢纽运行状态智能巡查（试点）项目技术改造方案》的有关内容，本次改造计划对高压配电柜关键节点部分增加无线测温及配电柜内红外热成像测温，配套后台测温监测软件。实时监测高压柜重要节点的设备温度，被监测点的现场实际状态通过网络传输到监控中心，做到7*24小时实时自动监测，设置温度报警值，出现超温现象立即报警。</w:t>
      </w:r>
    </w:p>
    <w:p>
      <w:pPr>
        <w:numPr>
          <w:ilvl w:val="0"/>
          <w:numId w:val="4"/>
        </w:numPr>
        <w:spacing w:beforeLines="0" w:afterLines="0" w:line="360" w:lineRule="auto"/>
        <w:ind w:firstLine="482" w:firstLineChars="200"/>
        <w:rPr>
          <w:rFonts w:hint="eastAsia" w:ascii="宋体" w:hAnsi="宋体" w:eastAsia="宋体" w:cs="宋体"/>
          <w:b/>
          <w:sz w:val="24"/>
          <w:szCs w:val="24"/>
          <w:highlight w:val="none"/>
        </w:rPr>
      </w:pPr>
      <w:del w:id="75" w:author="云上晴" w:date="2023-10-31T12:03:36Z">
        <w:r>
          <w:rPr>
            <w:rFonts w:hint="default" w:ascii="宋体" w:hAnsi="宋体" w:eastAsia="宋体" w:cs="宋体"/>
            <w:b/>
            <w:sz w:val="24"/>
            <w:szCs w:val="24"/>
            <w:highlight w:val="none"/>
            <w:lang w:val="en-US"/>
          </w:rPr>
          <w:delText>项目的工作范围及</w:delText>
        </w:r>
      </w:del>
      <w:ins w:id="76" w:author="云上晴" w:date="2023-10-31T12:03:38Z">
        <w:r>
          <w:rPr>
            <w:rFonts w:hint="eastAsia" w:ascii="宋体" w:hAnsi="宋体" w:eastAsia="宋体" w:cs="宋体"/>
            <w:b/>
            <w:sz w:val="24"/>
            <w:szCs w:val="24"/>
            <w:highlight w:val="none"/>
            <w:lang w:val="en-US" w:eastAsia="zh-CN"/>
          </w:rPr>
          <w:t>供货</w:t>
        </w:r>
      </w:ins>
      <w:r>
        <w:rPr>
          <w:rFonts w:hint="eastAsia" w:ascii="宋体" w:hAnsi="宋体" w:eastAsia="宋体" w:cs="宋体"/>
          <w:b/>
          <w:sz w:val="24"/>
          <w:szCs w:val="24"/>
          <w:highlight w:val="none"/>
        </w:rPr>
        <w:t>内容</w:t>
      </w:r>
      <w:ins w:id="77" w:author="云上晴" w:date="2023-10-31T12:03:43Z">
        <w:r>
          <w:rPr>
            <w:rFonts w:hint="eastAsia" w:ascii="宋体" w:hAnsi="宋体" w:eastAsia="宋体" w:cs="宋体"/>
            <w:b/>
            <w:sz w:val="24"/>
            <w:szCs w:val="24"/>
            <w:highlight w:val="none"/>
            <w:lang w:val="en-US" w:eastAsia="zh-CN"/>
          </w:rPr>
          <w:t>及要求</w:t>
        </w:r>
      </w:ins>
    </w:p>
    <w:p>
      <w:pPr>
        <w:keepNext w:val="0"/>
        <w:keepLines w:val="0"/>
        <w:pageBreakBefore w:val="0"/>
        <w:widowControl w:val="0"/>
        <w:numPr>
          <w:ilvl w:val="0"/>
          <w:numId w:val="18"/>
        </w:numPr>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bCs/>
          <w:color w:val="333333"/>
          <w:sz w:val="24"/>
          <w:szCs w:val="24"/>
          <w:highlight w:val="none"/>
          <w:lang w:val="en-US" w:eastAsia="zh-CN"/>
        </w:rPr>
      </w:pPr>
      <w:r>
        <w:rPr>
          <w:rFonts w:hint="eastAsia" w:ascii="宋体" w:hAnsi="宋体" w:eastAsia="宋体" w:cs="宋体"/>
          <w:bCs/>
          <w:color w:val="333333"/>
          <w:sz w:val="24"/>
          <w:szCs w:val="24"/>
          <w:highlight w:val="none"/>
          <w:lang w:val="en-US" w:eastAsia="zh-CN"/>
        </w:rPr>
        <w:t>本项目主要工作内容</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Cs/>
          <w:color w:val="333333"/>
          <w:sz w:val="24"/>
          <w:szCs w:val="24"/>
          <w:highlight w:val="none"/>
          <w:lang w:val="en-US" w:eastAsia="zh-CN"/>
        </w:rPr>
        <w:t>本项目主要是在第四冷站</w:t>
      </w:r>
      <w:r>
        <w:rPr>
          <w:rFonts w:hint="eastAsia" w:ascii="宋体" w:hAnsi="宋体" w:eastAsia="宋体" w:cs="宋体"/>
          <w:sz w:val="24"/>
          <w:szCs w:val="24"/>
          <w:highlight w:val="none"/>
        </w:rPr>
        <w:t>高压</w:t>
      </w:r>
      <w:r>
        <w:rPr>
          <w:rFonts w:hint="eastAsia" w:ascii="宋体" w:hAnsi="宋体" w:eastAsia="宋体" w:cs="宋体"/>
          <w:sz w:val="24"/>
          <w:szCs w:val="24"/>
          <w:highlight w:val="none"/>
          <w:lang w:val="en-US" w:eastAsia="zh-CN"/>
        </w:rPr>
        <w:t>两路</w:t>
      </w:r>
      <w:r>
        <w:rPr>
          <w:rFonts w:hint="eastAsia" w:ascii="宋体" w:hAnsi="宋体" w:eastAsia="宋体" w:cs="宋体"/>
          <w:sz w:val="24"/>
          <w:szCs w:val="24"/>
          <w:highlight w:val="none"/>
        </w:rPr>
        <w:t>进线柜</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lang w:val="en-US" w:eastAsia="zh-CN"/>
        </w:rPr>
        <w:t>VD4断路器动触头上各安装6个无线测温模块和两套高压电容器柜内适当位置安装5台双目卡片机进线试点。</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在配电房合适位置安装汇聚层无线智能接收终端，一般在多个传感器安装点的中间，壁挂在墙上安装。</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按规范敷设网线及通讯线，通过网线将双目卡片机连接到交换机，并接入到智能接收终端或网关，无线将测温传感器通过无线传输技术连接到交换机，并接入到智能接收终端或网关。</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在第四冷站监控室内安装</w:t>
      </w:r>
      <w:r>
        <w:rPr>
          <w:rFonts w:hint="eastAsia" w:ascii="宋体" w:hAnsi="宋体" w:eastAsia="宋体" w:cs="宋体"/>
          <w:color w:val="auto"/>
          <w:sz w:val="24"/>
          <w:szCs w:val="24"/>
          <w:highlight w:val="none"/>
          <w:lang w:val="en-US" w:eastAsia="zh-CN"/>
        </w:rPr>
        <w:t>物联网服务器主机，</w:t>
      </w:r>
      <w:r>
        <w:rPr>
          <w:rFonts w:hint="eastAsia" w:ascii="宋体" w:hAnsi="宋体" w:eastAsia="宋体" w:cs="宋体"/>
          <w:sz w:val="24"/>
          <w:szCs w:val="24"/>
          <w:highlight w:val="none"/>
          <w:lang w:val="en-US" w:eastAsia="zh-CN"/>
        </w:rPr>
        <w:t>按规范要求</w:t>
      </w:r>
      <w:r>
        <w:rPr>
          <w:rFonts w:hint="eastAsia" w:ascii="宋体" w:hAnsi="宋体" w:eastAsia="宋体" w:cs="宋体"/>
          <w:color w:val="auto"/>
          <w:sz w:val="24"/>
          <w:szCs w:val="24"/>
          <w:highlight w:val="none"/>
          <w:lang w:val="en-US" w:eastAsia="zh-CN"/>
        </w:rPr>
        <w:t>布置本地网络局域网将智能接收终端或网关设备与服务器主机进行联网。</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在第四冷站监控室</w:t>
      </w:r>
      <w:r>
        <w:rPr>
          <w:rFonts w:hint="eastAsia" w:ascii="宋体" w:hAnsi="宋体" w:eastAsia="宋体" w:cs="宋体"/>
          <w:color w:val="auto"/>
          <w:sz w:val="24"/>
          <w:szCs w:val="24"/>
          <w:highlight w:val="none"/>
          <w:lang w:val="en-US" w:eastAsia="zh-CN"/>
        </w:rPr>
        <w:t>内配置PC客户机，客户机安装温度监测软件，按规范敷设</w:t>
      </w:r>
      <w:r>
        <w:rPr>
          <w:rFonts w:hint="eastAsia" w:ascii="宋体" w:hAnsi="宋体" w:eastAsia="宋体" w:cs="宋体"/>
          <w:color w:val="auto"/>
          <w:sz w:val="24"/>
          <w:szCs w:val="24"/>
          <w:highlight w:val="none"/>
        </w:rPr>
        <w:t>网线</w:t>
      </w:r>
      <w:r>
        <w:rPr>
          <w:rFonts w:hint="eastAsia" w:ascii="宋体" w:hAnsi="宋体" w:eastAsia="宋体" w:cs="宋体"/>
          <w:color w:val="auto"/>
          <w:sz w:val="24"/>
          <w:szCs w:val="24"/>
          <w:highlight w:val="none"/>
          <w:lang w:val="en-US" w:eastAsia="zh-CN"/>
        </w:rPr>
        <w:t>与服务器联网，值班人员可随时检看现场设备的运行情况，定期生成报表。</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项目实施方框图如下：</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drawing>
          <wp:inline distT="0" distB="0" distL="114300" distR="114300">
            <wp:extent cx="4860925" cy="4795520"/>
            <wp:effectExtent l="0" t="0" r="15875" b="5080"/>
            <wp:docPr id="23"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descr="IMG_256"/>
                    <pic:cNvPicPr>
                      <a:picLocks noChangeAspect="1"/>
                    </pic:cNvPicPr>
                  </pic:nvPicPr>
                  <pic:blipFill>
                    <a:blip r:embed="rId5"/>
                    <a:stretch>
                      <a:fillRect/>
                    </a:stretch>
                  </pic:blipFill>
                  <pic:spPr>
                    <a:xfrm>
                      <a:off x="0" y="0"/>
                      <a:ext cx="4860925" cy="479552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auto"/>
          <w:sz w:val="24"/>
          <w:szCs w:val="24"/>
          <w:highlight w:val="none"/>
          <w:lang w:val="en-US" w:eastAsia="zh-CN"/>
        </w:rPr>
      </w:pPr>
    </w:p>
    <w:p>
      <w:pPr>
        <w:spacing w:beforeLines="0" w:afterLines="0" w:line="360" w:lineRule="auto"/>
        <w:ind w:firstLine="480" w:firstLineChars="200"/>
        <w:rPr>
          <w:rFonts w:hint="eastAsia" w:ascii="宋体" w:hAnsi="宋体" w:eastAsia="宋体" w:cs="宋体"/>
          <w:bCs/>
          <w:color w:val="333333"/>
          <w:sz w:val="24"/>
          <w:szCs w:val="24"/>
          <w:highlight w:val="none"/>
        </w:rPr>
      </w:pPr>
    </w:p>
    <w:p>
      <w:pPr>
        <w:keepNext w:val="0"/>
        <w:keepLines w:val="0"/>
        <w:pageBreakBefore w:val="0"/>
        <w:widowControl w:val="0"/>
        <w:numPr>
          <w:ilvl w:val="0"/>
          <w:numId w:val="18"/>
        </w:numPr>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bCs/>
          <w:color w:val="333333"/>
          <w:sz w:val="24"/>
          <w:szCs w:val="24"/>
          <w:highlight w:val="none"/>
          <w:lang w:val="en-US" w:eastAsia="zh-CN"/>
        </w:rPr>
      </w:pPr>
      <w:r>
        <w:rPr>
          <w:rFonts w:hint="eastAsia" w:ascii="宋体" w:hAnsi="宋体" w:eastAsia="宋体" w:cs="宋体"/>
          <w:bCs/>
          <w:color w:val="333333"/>
          <w:sz w:val="24"/>
          <w:szCs w:val="24"/>
          <w:highlight w:val="none"/>
          <w:lang w:val="en-US" w:eastAsia="zh-CN"/>
        </w:rPr>
        <w:t>主要设备品牌、技术参数规格及数量</w:t>
      </w:r>
    </w:p>
    <w:tbl>
      <w:tblPr>
        <w:tblStyle w:val="12"/>
        <w:tblW w:w="5758" w:type="pct"/>
        <w:tblInd w:w="-4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7"/>
        <w:gridCol w:w="2030"/>
        <w:gridCol w:w="4056"/>
        <w:gridCol w:w="877"/>
        <w:gridCol w:w="877"/>
        <w:gridCol w:w="1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2" w:firstLineChars="20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3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2" w:firstLineChars="20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设备名称</w:t>
            </w:r>
          </w:p>
        </w:tc>
        <w:tc>
          <w:tcPr>
            <w:tcW w:w="1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2" w:firstLineChars="200"/>
              <w:jc w:val="center"/>
              <w:textAlignment w:val="center"/>
              <w:rPr>
                <w:rFonts w:hint="default" w:ascii="宋体" w:hAnsi="宋体" w:eastAsia="宋体" w:cs="宋体"/>
                <w:b/>
                <w:bCs/>
                <w:i w:val="0"/>
                <w:iCs w:val="0"/>
                <w:color w:val="000000"/>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bidi="ar"/>
              </w:rPr>
              <w:t>技术参数规格</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2" w:firstLineChars="20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2" w:firstLineChars="20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1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2" w:firstLineChars="20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设备品牌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3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无源无线测温传感器</w:t>
            </w:r>
          </w:p>
        </w:tc>
        <w:tc>
          <w:tcPr>
            <w:tcW w:w="1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CC700-WTSV2，具备能量收集功能；启动电流≥2.5A ；测温范围：-40~150℃；测量精度：±1.0℃；通信协议：无线433；通讯距离≤300m；尺寸不大于：23×22×8.9mm</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只</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1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广州煜能电气、广州紫川、广州卓凡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13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无线测温接收装置</w:t>
            </w:r>
          </w:p>
        </w:tc>
        <w:tc>
          <w:tcPr>
            <w:tcW w:w="1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CC700-DRU，管理传感器数量不少于24只，主机主网数量不少于128只，满足市场上主流的通讯规约。</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台</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广州煜能电气、广州紫川、广州卓凡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81"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13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双目卡片机</w:t>
            </w:r>
          </w:p>
        </w:tc>
        <w:tc>
          <w:tcPr>
            <w:tcW w:w="1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CC-100CY，热成像：分辨率320*240；焦距：2/3mm；</w:t>
            </w:r>
          </w:p>
          <w:p>
            <w:pPr>
              <w:keepNext w:val="0"/>
              <w:keepLines w:val="0"/>
              <w:widowControl/>
              <w:suppressLineNumbers w:val="0"/>
              <w:spacing w:beforeLines="0" w:afterLines="0" w:line="360" w:lineRule="auto"/>
              <w:ind w:firstLine="480" w:firstLineChars="20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视场角：</w:t>
            </w:r>
          </w:p>
          <w:p>
            <w:pPr>
              <w:keepNext w:val="0"/>
              <w:keepLines w:val="0"/>
              <w:widowControl/>
              <w:suppressLineNumbers w:val="0"/>
              <w:spacing w:beforeLines="0" w:afterLines="0" w:line="360" w:lineRule="auto"/>
              <w:ind w:firstLine="480" w:firstLineChars="20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（1）无需黑体校准；</w:t>
            </w:r>
          </w:p>
          <w:p>
            <w:pPr>
              <w:keepNext w:val="0"/>
              <w:keepLines w:val="0"/>
              <w:widowControl/>
              <w:suppressLineNumbers w:val="0"/>
              <w:spacing w:beforeLines="0" w:afterLines="0" w:line="360" w:lineRule="auto"/>
              <w:ind w:firstLine="480" w:firstLineChars="20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（2）无需调整参数，一键测温；</w:t>
            </w:r>
          </w:p>
          <w:p>
            <w:pPr>
              <w:keepNext w:val="0"/>
              <w:keepLines w:val="0"/>
              <w:widowControl/>
              <w:suppressLineNumbers w:val="0"/>
              <w:spacing w:beforeLines="0" w:afterLines="0" w:line="360" w:lineRule="auto"/>
              <w:ind w:firstLine="480" w:firstLineChars="20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（3）测温视场范围为55°×41°；</w:t>
            </w:r>
          </w:p>
          <w:p>
            <w:pPr>
              <w:keepNext w:val="0"/>
              <w:keepLines w:val="0"/>
              <w:widowControl/>
              <w:suppressLineNumbers w:val="0"/>
              <w:spacing w:beforeLines="0" w:afterLines="0" w:line="360" w:lineRule="auto"/>
              <w:ind w:firstLine="480" w:firstLineChars="20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（4）测温精度高达±2°C；</w:t>
            </w:r>
          </w:p>
          <w:p>
            <w:pPr>
              <w:keepNext w:val="0"/>
              <w:keepLines w:val="0"/>
              <w:widowControl/>
              <w:suppressLineNumbers w:val="0"/>
              <w:spacing w:beforeLines="0" w:afterLines="0" w:line="360" w:lineRule="auto"/>
              <w:ind w:firstLine="480" w:firstLineChars="20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尺寸不大于：63.5mm(L)×53.9mm(W)×23.5mm(H）</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台</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广州煜能电气、广州紫川、广州卓凡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1"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13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交换机</w:t>
            </w:r>
          </w:p>
        </w:tc>
        <w:tc>
          <w:tcPr>
            <w:tcW w:w="1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24口工业级交换机，交换容量520Gbps，包转发率51Mps</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台</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华为、TP-LINK、海康威视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1"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3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硬盘录像机</w:t>
            </w:r>
          </w:p>
        </w:tc>
        <w:tc>
          <w:tcPr>
            <w:tcW w:w="1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16路，4T硬盘</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台</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81"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13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服务器</w:t>
            </w:r>
          </w:p>
        </w:tc>
        <w:tc>
          <w:tcPr>
            <w:tcW w:w="1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4核，16G内存2T硬盘，</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台</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研华工控、研详工控、华北工控、戴尔、浪潮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81"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13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电脑客户机</w:t>
            </w:r>
          </w:p>
        </w:tc>
        <w:tc>
          <w:tcPr>
            <w:tcW w:w="1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4核，16G内存2T硬盘，含19寸显示器和键盘鼠标</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联想、戴尔、惠普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81"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13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温度监测软件</w:t>
            </w:r>
          </w:p>
        </w:tc>
        <w:tc>
          <w:tcPr>
            <w:tcW w:w="1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视频及无线测温模块一体，支持短信报警功能</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厂家配套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13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壁挂机柜</w:t>
            </w:r>
          </w:p>
        </w:tc>
        <w:tc>
          <w:tcPr>
            <w:tcW w:w="1413" w:type="pct"/>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尺寸可根据现场条件定制</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台</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厂家配套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13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施工辅材料线缆</w:t>
            </w:r>
          </w:p>
        </w:tc>
        <w:tc>
          <w:tcPr>
            <w:tcW w:w="1413" w:type="pct"/>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485通讯线、六类网线、电源线、镀锌管等</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批</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厂家配套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w:t>
            </w:r>
          </w:p>
        </w:tc>
        <w:tc>
          <w:tcPr>
            <w:tcW w:w="13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安装调试</w:t>
            </w:r>
          </w:p>
        </w:tc>
        <w:tc>
          <w:tcPr>
            <w:tcW w:w="1413" w:type="pct"/>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包括所有硬件，线路，软件的安装施工及系统调试</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宋体" w:hAnsi="宋体" w:eastAsia="宋体" w:cs="宋体"/>
                <w:color w:val="auto"/>
                <w:kern w:val="2"/>
                <w:sz w:val="24"/>
                <w:szCs w:val="24"/>
                <w:highlight w:val="none"/>
                <w:lang w:val="en-US" w:eastAsia="zh-CN" w:bidi="ar-SA"/>
              </w:rPr>
            </w:pPr>
          </w:p>
        </w:tc>
      </w:tr>
    </w:tbl>
    <w:p>
      <w:pPr>
        <w:keepNext w:val="0"/>
        <w:keepLines w:val="0"/>
        <w:pageBreakBefore w:val="0"/>
        <w:widowControl w:val="0"/>
        <w:numPr>
          <w:ilvl w:val="0"/>
          <w:numId w:val="18"/>
        </w:numPr>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bCs/>
          <w:color w:val="333333"/>
          <w:sz w:val="24"/>
          <w:szCs w:val="24"/>
          <w:highlight w:val="none"/>
          <w:lang w:val="en-US" w:eastAsia="zh-CN"/>
        </w:rPr>
      </w:pPr>
      <w:del w:id="78" w:author="云上晴" w:date="2023-10-31T12:03:50Z">
        <w:r>
          <w:rPr>
            <w:rFonts w:hint="default" w:ascii="宋体" w:hAnsi="宋体" w:eastAsia="宋体" w:cs="宋体"/>
            <w:bCs/>
            <w:color w:val="333333"/>
            <w:sz w:val="24"/>
            <w:szCs w:val="24"/>
            <w:highlight w:val="none"/>
            <w:lang w:val="en-US" w:eastAsia="zh-CN"/>
          </w:rPr>
          <w:delText>施工</w:delText>
        </w:r>
      </w:del>
      <w:ins w:id="79" w:author="云上晴" w:date="2023-10-31T12:03:51Z">
        <w:r>
          <w:rPr>
            <w:rFonts w:hint="eastAsia" w:ascii="宋体" w:hAnsi="宋体" w:eastAsia="宋体" w:cs="宋体"/>
            <w:bCs/>
            <w:color w:val="333333"/>
            <w:sz w:val="24"/>
            <w:szCs w:val="24"/>
            <w:highlight w:val="none"/>
            <w:lang w:val="en-US" w:eastAsia="zh-CN"/>
          </w:rPr>
          <w:t>安装</w:t>
        </w:r>
      </w:ins>
      <w:ins w:id="80" w:author="云上晴" w:date="2023-10-31T12:03:52Z">
        <w:r>
          <w:rPr>
            <w:rFonts w:hint="eastAsia" w:ascii="宋体" w:hAnsi="宋体" w:eastAsia="宋体" w:cs="宋体"/>
            <w:bCs/>
            <w:color w:val="333333"/>
            <w:sz w:val="24"/>
            <w:szCs w:val="24"/>
            <w:highlight w:val="none"/>
            <w:lang w:val="en-US" w:eastAsia="zh-CN"/>
          </w:rPr>
          <w:t>调试</w:t>
        </w:r>
      </w:ins>
      <w:r>
        <w:rPr>
          <w:rFonts w:hint="eastAsia" w:ascii="宋体" w:hAnsi="宋体" w:eastAsia="宋体" w:cs="宋体"/>
          <w:bCs/>
          <w:color w:val="333333"/>
          <w:sz w:val="24"/>
          <w:szCs w:val="24"/>
          <w:highlight w:val="none"/>
          <w:lang w:val="en-US" w:eastAsia="zh-CN"/>
        </w:rPr>
        <w:t>过程中对生产运行的影响</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333333"/>
          <w:sz w:val="24"/>
          <w:szCs w:val="24"/>
          <w:highlight w:val="none"/>
          <w:lang w:val="en-US" w:eastAsia="zh-CN"/>
        </w:rPr>
        <w:t>无线测温传感器及</w:t>
      </w:r>
      <w:r>
        <w:rPr>
          <w:rFonts w:hint="eastAsia" w:ascii="宋体" w:hAnsi="宋体" w:eastAsia="宋体" w:cs="宋体"/>
          <w:color w:val="auto"/>
          <w:kern w:val="2"/>
          <w:sz w:val="24"/>
          <w:szCs w:val="24"/>
          <w:highlight w:val="none"/>
          <w:lang w:val="en-US" w:eastAsia="zh-CN" w:bidi="ar-SA"/>
        </w:rPr>
        <w:t>双目卡片机安装过程中需对设备进行停电，届时冷站10kV系统将出现单电源运行，高压无功补偿装置停电退出运行。由于传感器一般安装在高压线路上，所以安装时，必须考虑最小安全距离，以保证设备投电后运行安全。</w:t>
      </w:r>
      <w:r>
        <w:rPr>
          <w:rFonts w:hint="eastAsia" w:ascii="宋体" w:hAnsi="宋体" w:eastAsia="宋体" w:cs="宋体"/>
          <w:color w:val="auto"/>
          <w:sz w:val="24"/>
          <w:szCs w:val="24"/>
          <w:highlight w:val="none"/>
          <w:lang w:val="en-US" w:eastAsia="zh-CN"/>
        </w:rPr>
        <w:t>安全净距要求满足下表要求（单位：mm）：</w:t>
      </w:r>
    </w:p>
    <w:tbl>
      <w:tblPr>
        <w:tblStyle w:val="12"/>
        <w:tblW w:w="9836" w:type="dxa"/>
        <w:tblInd w:w="-6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0"/>
        <w:gridCol w:w="3330"/>
        <w:gridCol w:w="675"/>
        <w:gridCol w:w="795"/>
        <w:gridCol w:w="769"/>
        <w:gridCol w:w="833"/>
        <w:gridCol w:w="784"/>
        <w:gridCol w:w="1083"/>
        <w:gridCol w:w="81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750" w:type="dxa"/>
            <w:vMerge w:val="restart"/>
            <w:noWrap w:val="0"/>
            <w:vAlign w:val="center"/>
          </w:tcPr>
          <w:p>
            <w:pPr>
              <w:pStyle w:val="33"/>
              <w:spacing w:beforeLines="0" w:afterLines="0" w:line="360" w:lineRule="auto"/>
              <w:ind w:left="0" w:right="0"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3330" w:type="dxa"/>
            <w:vMerge w:val="restart"/>
            <w:noWrap w:val="0"/>
            <w:vAlign w:val="center"/>
          </w:tcPr>
          <w:p>
            <w:pPr>
              <w:pStyle w:val="33"/>
              <w:tabs>
                <w:tab w:val="left" w:pos="582"/>
              </w:tabs>
              <w:spacing w:beforeLines="0" w:afterLines="0" w:line="360" w:lineRule="auto"/>
              <w:ind w:left="0"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部</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位</w:t>
            </w:r>
          </w:p>
        </w:tc>
        <w:tc>
          <w:tcPr>
            <w:tcW w:w="5756" w:type="dxa"/>
            <w:gridSpan w:val="7"/>
            <w:noWrap w:val="0"/>
            <w:vAlign w:val="center"/>
          </w:tcPr>
          <w:p>
            <w:pPr>
              <w:pStyle w:val="33"/>
              <w:spacing w:before="0" w:beforeLines="0" w:afterLines="0" w:line="360" w:lineRule="auto"/>
              <w:ind w:left="0" w:right="0"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额定电压(kV)</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750" w:type="dxa"/>
            <w:vMerge w:val="continue"/>
            <w:tcBorders>
              <w:top w:val="nil"/>
            </w:tcBorders>
            <w:noWrap w:val="0"/>
            <w:vAlign w:val="center"/>
          </w:tcPr>
          <w:p>
            <w:pPr>
              <w:spacing w:beforeLines="0" w:afterLines="0" w:line="360" w:lineRule="auto"/>
              <w:ind w:firstLine="480" w:firstLineChars="200"/>
              <w:jc w:val="center"/>
              <w:rPr>
                <w:rFonts w:hint="eastAsia" w:ascii="宋体" w:hAnsi="宋体" w:eastAsia="宋体" w:cs="宋体"/>
                <w:color w:val="auto"/>
                <w:kern w:val="2"/>
                <w:sz w:val="24"/>
                <w:szCs w:val="24"/>
                <w:highlight w:val="none"/>
                <w:lang w:val="en-US" w:eastAsia="zh-CN" w:bidi="ar-SA"/>
              </w:rPr>
            </w:pPr>
          </w:p>
        </w:tc>
        <w:tc>
          <w:tcPr>
            <w:tcW w:w="3330" w:type="dxa"/>
            <w:vMerge w:val="continue"/>
            <w:tcBorders>
              <w:top w:val="nil"/>
            </w:tcBorders>
            <w:noWrap w:val="0"/>
            <w:vAlign w:val="center"/>
          </w:tcPr>
          <w:p>
            <w:pPr>
              <w:spacing w:beforeLines="0" w:afterLines="0" w:line="360" w:lineRule="auto"/>
              <w:ind w:firstLine="480" w:firstLineChars="200"/>
              <w:jc w:val="center"/>
              <w:rPr>
                <w:rFonts w:hint="eastAsia" w:ascii="宋体" w:hAnsi="宋体" w:eastAsia="宋体" w:cs="宋体"/>
                <w:color w:val="auto"/>
                <w:kern w:val="2"/>
                <w:sz w:val="24"/>
                <w:szCs w:val="24"/>
                <w:highlight w:val="none"/>
                <w:lang w:val="en-US" w:eastAsia="zh-CN" w:bidi="ar-SA"/>
              </w:rPr>
            </w:pPr>
          </w:p>
        </w:tc>
        <w:tc>
          <w:tcPr>
            <w:tcW w:w="675" w:type="dxa"/>
            <w:noWrap w:val="0"/>
            <w:vAlign w:val="center"/>
          </w:tcPr>
          <w:p>
            <w:pPr>
              <w:pStyle w:val="33"/>
              <w:spacing w:before="0" w:beforeLines="0" w:afterLines="0" w:line="360" w:lineRule="auto"/>
              <w:ind w:left="0" w:right="0"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0.4</w:t>
            </w:r>
          </w:p>
        </w:tc>
        <w:tc>
          <w:tcPr>
            <w:tcW w:w="795" w:type="dxa"/>
            <w:noWrap w:val="0"/>
            <w:vAlign w:val="center"/>
          </w:tcPr>
          <w:p>
            <w:pPr>
              <w:pStyle w:val="33"/>
              <w:spacing w:beforeLines="0" w:afterLines="0" w:line="360" w:lineRule="auto"/>
              <w:ind w:left="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w:t>
            </w:r>
          </w:p>
        </w:tc>
        <w:tc>
          <w:tcPr>
            <w:tcW w:w="769" w:type="dxa"/>
            <w:noWrap w:val="0"/>
            <w:vAlign w:val="center"/>
          </w:tcPr>
          <w:p>
            <w:pPr>
              <w:pStyle w:val="33"/>
              <w:spacing w:before="0" w:beforeLines="0" w:afterLines="0" w:line="360" w:lineRule="auto"/>
              <w:ind w:left="0"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833" w:type="dxa"/>
            <w:noWrap w:val="0"/>
            <w:vAlign w:val="center"/>
          </w:tcPr>
          <w:p>
            <w:pPr>
              <w:pStyle w:val="33"/>
              <w:spacing w:before="0" w:beforeLines="0" w:afterLines="0" w:line="360" w:lineRule="auto"/>
              <w:ind w:left="0" w:right="0"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784" w:type="dxa"/>
            <w:noWrap w:val="0"/>
            <w:vAlign w:val="center"/>
          </w:tcPr>
          <w:p>
            <w:pPr>
              <w:pStyle w:val="33"/>
              <w:spacing w:before="0" w:beforeLines="0" w:afterLines="0" w:line="360" w:lineRule="auto"/>
              <w:ind w:left="0"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w:t>
            </w:r>
          </w:p>
        </w:tc>
        <w:tc>
          <w:tcPr>
            <w:tcW w:w="1083" w:type="dxa"/>
            <w:noWrap w:val="0"/>
            <w:vAlign w:val="center"/>
          </w:tcPr>
          <w:p>
            <w:pPr>
              <w:pStyle w:val="33"/>
              <w:spacing w:before="0" w:beforeLines="0" w:afterLines="0" w:line="360" w:lineRule="auto"/>
              <w:ind w:left="0"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w:t>
            </w:r>
          </w:p>
        </w:tc>
        <w:tc>
          <w:tcPr>
            <w:tcW w:w="817" w:type="dxa"/>
            <w:noWrap w:val="0"/>
            <w:vAlign w:val="center"/>
          </w:tcPr>
          <w:p>
            <w:pPr>
              <w:pStyle w:val="33"/>
              <w:spacing w:before="0" w:beforeLines="0" w:afterLines="0" w:line="360" w:lineRule="auto"/>
              <w:ind w:left="0"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9" w:hRule="atLeast"/>
        </w:trPr>
        <w:tc>
          <w:tcPr>
            <w:tcW w:w="750" w:type="dxa"/>
            <w:noWrap w:val="0"/>
            <w:vAlign w:val="center"/>
          </w:tcPr>
          <w:p>
            <w:pPr>
              <w:pStyle w:val="33"/>
              <w:spacing w:beforeLines="0" w:afterLines="0"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3330" w:type="dxa"/>
            <w:noWrap w:val="0"/>
            <w:vAlign w:val="center"/>
          </w:tcPr>
          <w:p>
            <w:pPr>
              <w:pStyle w:val="33"/>
              <w:spacing w:before="0" w:beforeLines="0" w:afterLines="0" w:line="360" w:lineRule="auto"/>
              <w:ind w:left="0" w:right="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不同相的裸带电体之间及裸露带电部分连接地骨架之间</w:t>
            </w:r>
          </w:p>
        </w:tc>
        <w:tc>
          <w:tcPr>
            <w:tcW w:w="675" w:type="dxa"/>
            <w:noWrap w:val="0"/>
            <w:vAlign w:val="center"/>
          </w:tcPr>
          <w:p>
            <w:pPr>
              <w:pStyle w:val="33"/>
              <w:spacing w:beforeLines="0" w:afterLines="0" w:line="360" w:lineRule="auto"/>
              <w:ind w:right="0"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w:t>
            </w:r>
          </w:p>
        </w:tc>
        <w:tc>
          <w:tcPr>
            <w:tcW w:w="795" w:type="dxa"/>
            <w:noWrap w:val="0"/>
            <w:vAlign w:val="center"/>
          </w:tcPr>
          <w:p>
            <w:pPr>
              <w:pStyle w:val="33"/>
              <w:spacing w:beforeLines="0" w:afterLines="0" w:line="360" w:lineRule="auto"/>
              <w:ind w:right="0"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75</w:t>
            </w:r>
          </w:p>
        </w:tc>
        <w:tc>
          <w:tcPr>
            <w:tcW w:w="769" w:type="dxa"/>
            <w:noWrap w:val="0"/>
            <w:vAlign w:val="center"/>
          </w:tcPr>
          <w:p>
            <w:pPr>
              <w:pStyle w:val="33"/>
              <w:spacing w:beforeLines="0" w:afterLines="0" w:line="360" w:lineRule="auto"/>
              <w:ind w:right="0"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100</w:t>
            </w:r>
          </w:p>
        </w:tc>
        <w:tc>
          <w:tcPr>
            <w:tcW w:w="833" w:type="dxa"/>
            <w:noWrap w:val="0"/>
            <w:vAlign w:val="center"/>
          </w:tcPr>
          <w:p>
            <w:pPr>
              <w:pStyle w:val="33"/>
              <w:spacing w:beforeLines="0" w:afterLines="0" w:line="360" w:lineRule="auto"/>
              <w:ind w:right="0"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125</w:t>
            </w:r>
          </w:p>
        </w:tc>
        <w:tc>
          <w:tcPr>
            <w:tcW w:w="784" w:type="dxa"/>
            <w:noWrap w:val="0"/>
            <w:vAlign w:val="center"/>
          </w:tcPr>
          <w:p>
            <w:pPr>
              <w:pStyle w:val="33"/>
              <w:spacing w:beforeLines="0" w:afterLines="0"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150</w:t>
            </w:r>
          </w:p>
        </w:tc>
        <w:tc>
          <w:tcPr>
            <w:tcW w:w="1083" w:type="dxa"/>
            <w:noWrap w:val="0"/>
            <w:vAlign w:val="center"/>
          </w:tcPr>
          <w:p>
            <w:pPr>
              <w:pStyle w:val="33"/>
              <w:spacing w:beforeLines="0" w:afterLines="0"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180</w:t>
            </w:r>
          </w:p>
        </w:tc>
        <w:tc>
          <w:tcPr>
            <w:tcW w:w="817" w:type="dxa"/>
            <w:noWrap w:val="0"/>
            <w:vAlign w:val="center"/>
          </w:tcPr>
          <w:p>
            <w:pPr>
              <w:pStyle w:val="33"/>
              <w:spacing w:beforeLines="0" w:afterLines="0"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6" w:hRule="atLeast"/>
        </w:trPr>
        <w:tc>
          <w:tcPr>
            <w:tcW w:w="750" w:type="dxa"/>
            <w:noWrap w:val="0"/>
            <w:vAlign w:val="center"/>
          </w:tcPr>
          <w:p>
            <w:pPr>
              <w:pStyle w:val="33"/>
              <w:spacing w:beforeLines="0" w:afterLines="0"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3330" w:type="dxa"/>
            <w:noWrap w:val="0"/>
            <w:vAlign w:val="center"/>
          </w:tcPr>
          <w:p>
            <w:pPr>
              <w:pStyle w:val="33"/>
              <w:spacing w:before="0" w:beforeLines="0" w:afterLines="0" w:line="360" w:lineRule="auto"/>
              <w:ind w:right="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露带电部分至正面金属封板、门或传动杆件之间</w:t>
            </w:r>
          </w:p>
        </w:tc>
        <w:tc>
          <w:tcPr>
            <w:tcW w:w="675" w:type="dxa"/>
            <w:noWrap w:val="0"/>
            <w:vAlign w:val="center"/>
          </w:tcPr>
          <w:p>
            <w:pPr>
              <w:pStyle w:val="33"/>
              <w:spacing w:beforeLines="0" w:afterLines="0" w:line="360" w:lineRule="auto"/>
              <w:ind w:firstLine="480" w:firstLineChars="200"/>
              <w:jc w:val="center"/>
              <w:rPr>
                <w:rFonts w:hint="eastAsia" w:ascii="宋体" w:hAnsi="宋体" w:eastAsia="宋体" w:cs="宋体"/>
                <w:color w:val="auto"/>
                <w:kern w:val="2"/>
                <w:sz w:val="24"/>
                <w:szCs w:val="24"/>
                <w:highlight w:val="none"/>
                <w:lang w:val="en-US" w:eastAsia="zh-CN" w:bidi="ar-SA"/>
              </w:rPr>
            </w:pPr>
          </w:p>
        </w:tc>
        <w:tc>
          <w:tcPr>
            <w:tcW w:w="795" w:type="dxa"/>
            <w:noWrap w:val="0"/>
            <w:vAlign w:val="center"/>
          </w:tcPr>
          <w:p>
            <w:pPr>
              <w:pStyle w:val="33"/>
              <w:spacing w:beforeLines="0" w:afterLines="0" w:line="360" w:lineRule="auto"/>
              <w:ind w:right="0"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105</w:t>
            </w:r>
          </w:p>
        </w:tc>
        <w:tc>
          <w:tcPr>
            <w:tcW w:w="769" w:type="dxa"/>
            <w:noWrap w:val="0"/>
            <w:vAlign w:val="center"/>
          </w:tcPr>
          <w:p>
            <w:pPr>
              <w:pStyle w:val="33"/>
              <w:spacing w:beforeLines="0" w:afterLines="0" w:line="360" w:lineRule="auto"/>
              <w:ind w:right="0"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130</w:t>
            </w:r>
          </w:p>
        </w:tc>
        <w:tc>
          <w:tcPr>
            <w:tcW w:w="833" w:type="dxa"/>
            <w:noWrap w:val="0"/>
            <w:vAlign w:val="center"/>
          </w:tcPr>
          <w:p>
            <w:pPr>
              <w:pStyle w:val="33"/>
              <w:spacing w:beforeLines="0" w:afterLines="0" w:line="360" w:lineRule="auto"/>
              <w:ind w:right="0"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155</w:t>
            </w:r>
          </w:p>
        </w:tc>
        <w:tc>
          <w:tcPr>
            <w:tcW w:w="784" w:type="dxa"/>
            <w:noWrap w:val="0"/>
            <w:vAlign w:val="center"/>
          </w:tcPr>
          <w:p>
            <w:pPr>
              <w:pStyle w:val="33"/>
              <w:spacing w:beforeLines="0" w:afterLines="0" w:line="360" w:lineRule="auto"/>
              <w:ind w:firstLine="480" w:firstLineChars="200"/>
              <w:jc w:val="center"/>
              <w:rPr>
                <w:rFonts w:hint="eastAsia" w:ascii="宋体" w:hAnsi="宋体" w:eastAsia="宋体" w:cs="宋体"/>
                <w:color w:val="auto"/>
                <w:kern w:val="2"/>
                <w:sz w:val="24"/>
                <w:szCs w:val="24"/>
                <w:highlight w:val="none"/>
                <w:lang w:val="en-US" w:eastAsia="zh-CN" w:bidi="ar-SA"/>
              </w:rPr>
            </w:pPr>
          </w:p>
        </w:tc>
        <w:tc>
          <w:tcPr>
            <w:tcW w:w="1083" w:type="dxa"/>
            <w:noWrap w:val="0"/>
            <w:vAlign w:val="center"/>
          </w:tcPr>
          <w:p>
            <w:pPr>
              <w:pStyle w:val="33"/>
              <w:spacing w:beforeLines="0" w:afterLines="0" w:line="360" w:lineRule="auto"/>
              <w:ind w:firstLine="480" w:firstLineChars="200"/>
              <w:jc w:val="center"/>
              <w:rPr>
                <w:rFonts w:hint="eastAsia" w:ascii="宋体" w:hAnsi="宋体" w:eastAsia="宋体" w:cs="宋体"/>
                <w:color w:val="auto"/>
                <w:kern w:val="2"/>
                <w:sz w:val="24"/>
                <w:szCs w:val="24"/>
                <w:highlight w:val="none"/>
                <w:lang w:val="en-US" w:eastAsia="zh-CN" w:bidi="ar-SA"/>
              </w:rPr>
            </w:pPr>
          </w:p>
        </w:tc>
        <w:tc>
          <w:tcPr>
            <w:tcW w:w="817" w:type="dxa"/>
            <w:noWrap w:val="0"/>
            <w:vAlign w:val="center"/>
          </w:tcPr>
          <w:p>
            <w:pPr>
              <w:pStyle w:val="33"/>
              <w:spacing w:beforeLines="0" w:afterLines="0" w:line="360" w:lineRule="auto"/>
              <w:ind w:firstLine="480" w:firstLineChars="200"/>
              <w:jc w:val="center"/>
              <w:rPr>
                <w:rFonts w:hint="eastAsia" w:ascii="宋体" w:hAnsi="宋体" w:eastAsia="宋体" w:cs="宋体"/>
                <w:color w:val="auto"/>
                <w:kern w:val="2"/>
                <w:sz w:val="24"/>
                <w:szCs w:val="24"/>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0" w:hRule="atLeast"/>
        </w:trPr>
        <w:tc>
          <w:tcPr>
            <w:tcW w:w="750" w:type="dxa"/>
            <w:noWrap w:val="0"/>
            <w:vAlign w:val="center"/>
          </w:tcPr>
          <w:p>
            <w:pPr>
              <w:pStyle w:val="33"/>
              <w:spacing w:beforeLines="0" w:afterLines="0"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3330" w:type="dxa"/>
            <w:noWrap w:val="0"/>
            <w:vAlign w:val="center"/>
          </w:tcPr>
          <w:p>
            <w:pPr>
              <w:pStyle w:val="33"/>
              <w:spacing w:before="0" w:beforeLines="0" w:afterLines="0" w:line="360" w:lineRule="auto"/>
              <w:ind w:right="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裸露带电部分至正面网状封板或网状门之间</w:t>
            </w:r>
          </w:p>
        </w:tc>
        <w:tc>
          <w:tcPr>
            <w:tcW w:w="675" w:type="dxa"/>
            <w:noWrap w:val="0"/>
            <w:vAlign w:val="center"/>
          </w:tcPr>
          <w:p>
            <w:pPr>
              <w:pStyle w:val="33"/>
              <w:spacing w:beforeLines="0" w:afterLines="0" w:line="360" w:lineRule="auto"/>
              <w:ind w:right="0"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100</w:t>
            </w:r>
          </w:p>
        </w:tc>
        <w:tc>
          <w:tcPr>
            <w:tcW w:w="795" w:type="dxa"/>
            <w:noWrap w:val="0"/>
            <w:vAlign w:val="center"/>
          </w:tcPr>
          <w:p>
            <w:pPr>
              <w:pStyle w:val="33"/>
              <w:spacing w:beforeLines="0" w:afterLines="0" w:line="360" w:lineRule="auto"/>
              <w:ind w:right="0"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175</w:t>
            </w:r>
          </w:p>
        </w:tc>
        <w:tc>
          <w:tcPr>
            <w:tcW w:w="769" w:type="dxa"/>
            <w:noWrap w:val="0"/>
            <w:vAlign w:val="center"/>
          </w:tcPr>
          <w:p>
            <w:pPr>
              <w:pStyle w:val="33"/>
              <w:spacing w:beforeLines="0" w:afterLines="0" w:line="360" w:lineRule="auto"/>
              <w:ind w:right="0"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200</w:t>
            </w:r>
          </w:p>
        </w:tc>
        <w:tc>
          <w:tcPr>
            <w:tcW w:w="833" w:type="dxa"/>
            <w:noWrap w:val="0"/>
            <w:vAlign w:val="center"/>
          </w:tcPr>
          <w:p>
            <w:pPr>
              <w:pStyle w:val="33"/>
              <w:spacing w:beforeLines="0" w:afterLines="0" w:line="360" w:lineRule="auto"/>
              <w:ind w:right="0"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225</w:t>
            </w:r>
          </w:p>
        </w:tc>
        <w:tc>
          <w:tcPr>
            <w:tcW w:w="784" w:type="dxa"/>
            <w:noWrap w:val="0"/>
            <w:vAlign w:val="center"/>
          </w:tcPr>
          <w:p>
            <w:pPr>
              <w:pStyle w:val="33"/>
              <w:spacing w:beforeLines="0" w:afterLines="0"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250</w:t>
            </w:r>
          </w:p>
        </w:tc>
        <w:tc>
          <w:tcPr>
            <w:tcW w:w="1083" w:type="dxa"/>
            <w:noWrap w:val="0"/>
            <w:vAlign w:val="center"/>
          </w:tcPr>
          <w:p>
            <w:pPr>
              <w:pStyle w:val="33"/>
              <w:spacing w:beforeLines="0" w:afterLines="0"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280</w:t>
            </w:r>
          </w:p>
        </w:tc>
        <w:tc>
          <w:tcPr>
            <w:tcW w:w="817" w:type="dxa"/>
            <w:noWrap w:val="0"/>
            <w:vAlign w:val="center"/>
          </w:tcPr>
          <w:p>
            <w:pPr>
              <w:pStyle w:val="33"/>
              <w:spacing w:beforeLines="0" w:afterLines="0"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750" w:type="dxa"/>
            <w:noWrap w:val="0"/>
            <w:vAlign w:val="center"/>
          </w:tcPr>
          <w:p>
            <w:pPr>
              <w:pStyle w:val="33"/>
              <w:spacing w:before="0" w:beforeLines="0" w:afterLines="0"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3330" w:type="dxa"/>
            <w:noWrap w:val="0"/>
            <w:vAlign w:val="center"/>
          </w:tcPr>
          <w:p>
            <w:pPr>
              <w:pStyle w:val="33"/>
              <w:spacing w:before="0" w:beforeLines="0" w:afterLines="0"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无遮拦导体至地(楼)面之间</w:t>
            </w:r>
          </w:p>
        </w:tc>
        <w:tc>
          <w:tcPr>
            <w:tcW w:w="675" w:type="dxa"/>
            <w:noWrap w:val="0"/>
            <w:vAlign w:val="center"/>
          </w:tcPr>
          <w:p>
            <w:pPr>
              <w:pStyle w:val="33"/>
              <w:spacing w:beforeLines="0" w:afterLines="0" w:line="360" w:lineRule="auto"/>
              <w:ind w:right="0" w:rightChars="0" w:firstLine="480" w:firstLineChars="200"/>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2300</w:t>
            </w:r>
          </w:p>
        </w:tc>
        <w:tc>
          <w:tcPr>
            <w:tcW w:w="795" w:type="dxa"/>
            <w:noWrap w:val="0"/>
            <w:vAlign w:val="center"/>
          </w:tcPr>
          <w:p>
            <w:pPr>
              <w:pStyle w:val="33"/>
              <w:spacing w:beforeLines="0" w:afterLines="0" w:line="360" w:lineRule="auto"/>
              <w:ind w:right="0" w:rightChars="0"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2375</w:t>
            </w:r>
          </w:p>
        </w:tc>
        <w:tc>
          <w:tcPr>
            <w:tcW w:w="769" w:type="dxa"/>
            <w:noWrap w:val="0"/>
            <w:vAlign w:val="center"/>
          </w:tcPr>
          <w:p>
            <w:pPr>
              <w:pStyle w:val="33"/>
              <w:spacing w:beforeLines="0" w:afterLines="0" w:line="360" w:lineRule="auto"/>
              <w:ind w:right="0" w:rightChars="0"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2400</w:t>
            </w:r>
          </w:p>
        </w:tc>
        <w:tc>
          <w:tcPr>
            <w:tcW w:w="833" w:type="dxa"/>
            <w:noWrap w:val="0"/>
            <w:vAlign w:val="center"/>
          </w:tcPr>
          <w:p>
            <w:pPr>
              <w:pStyle w:val="33"/>
              <w:spacing w:beforeLines="0" w:afterLines="0" w:line="360" w:lineRule="auto"/>
              <w:ind w:right="0" w:rightChars="0"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2425</w:t>
            </w:r>
          </w:p>
        </w:tc>
        <w:tc>
          <w:tcPr>
            <w:tcW w:w="784" w:type="dxa"/>
            <w:noWrap w:val="0"/>
            <w:vAlign w:val="center"/>
          </w:tcPr>
          <w:p>
            <w:pPr>
              <w:pStyle w:val="33"/>
              <w:spacing w:beforeLines="0" w:afterLines="0" w:line="360" w:lineRule="auto"/>
              <w:ind w:right="0" w:rightChars="0"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2450</w:t>
            </w:r>
          </w:p>
        </w:tc>
        <w:tc>
          <w:tcPr>
            <w:tcW w:w="1083" w:type="dxa"/>
            <w:noWrap w:val="0"/>
            <w:vAlign w:val="center"/>
          </w:tcPr>
          <w:p>
            <w:pPr>
              <w:pStyle w:val="33"/>
              <w:spacing w:beforeLines="0" w:afterLines="0" w:line="360" w:lineRule="auto"/>
              <w:ind w:right="0" w:rightChars="0"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2480</w:t>
            </w:r>
          </w:p>
        </w:tc>
        <w:tc>
          <w:tcPr>
            <w:tcW w:w="817" w:type="dxa"/>
            <w:noWrap w:val="0"/>
            <w:vAlign w:val="center"/>
          </w:tcPr>
          <w:p>
            <w:pPr>
              <w:pStyle w:val="33"/>
              <w:spacing w:beforeLines="0" w:afterLines="0" w:line="360" w:lineRule="auto"/>
              <w:ind w:right="0" w:rightChars="0"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2600</w:t>
            </w:r>
          </w:p>
        </w:tc>
      </w:tr>
    </w:tbl>
    <w:p>
      <w:pPr>
        <w:numPr>
          <w:ilvl w:val="0"/>
          <w:numId w:val="4"/>
        </w:numPr>
        <w:spacing w:beforeLines="0" w:afterLines="0"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项目</w:t>
      </w:r>
      <w:ins w:id="81" w:author="云上晴" w:date="2023-10-31T12:03:58Z">
        <w:r>
          <w:rPr>
            <w:rFonts w:hint="eastAsia" w:ascii="宋体" w:hAnsi="宋体" w:eastAsia="宋体" w:cs="宋体"/>
            <w:bCs/>
            <w:color w:val="333333"/>
            <w:sz w:val="24"/>
            <w:szCs w:val="24"/>
            <w:highlight w:val="none"/>
            <w:lang w:val="en-US" w:eastAsia="zh-CN"/>
          </w:rPr>
          <w:t>安装调试</w:t>
        </w:r>
      </w:ins>
      <w:del w:id="82" w:author="云上晴" w:date="2023-10-31T12:03:58Z">
        <w:r>
          <w:rPr>
            <w:rFonts w:hint="eastAsia" w:ascii="宋体" w:hAnsi="宋体" w:eastAsia="宋体" w:cs="宋体"/>
            <w:b/>
            <w:sz w:val="24"/>
            <w:szCs w:val="24"/>
            <w:highlight w:val="none"/>
          </w:rPr>
          <w:delText>施工</w:delText>
        </w:r>
      </w:del>
      <w:r>
        <w:rPr>
          <w:rFonts w:hint="eastAsia" w:ascii="宋体" w:hAnsi="宋体" w:eastAsia="宋体" w:cs="宋体"/>
          <w:b/>
          <w:sz w:val="24"/>
          <w:szCs w:val="24"/>
          <w:highlight w:val="none"/>
        </w:rPr>
        <w:t>需求</w:t>
      </w:r>
    </w:p>
    <w:p>
      <w:pPr>
        <w:keepNext w:val="0"/>
        <w:keepLines w:val="0"/>
        <w:pageBreakBefore w:val="0"/>
        <w:widowControl w:val="0"/>
        <w:numPr>
          <w:ilvl w:val="0"/>
          <w:numId w:val="19"/>
        </w:numPr>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bCs/>
          <w:color w:val="333333"/>
          <w:sz w:val="24"/>
          <w:szCs w:val="24"/>
          <w:highlight w:val="none"/>
          <w:lang w:val="en-US" w:eastAsia="zh-CN"/>
        </w:rPr>
      </w:pPr>
      <w:ins w:id="83" w:author="云上晴" w:date="2023-10-31T12:04:01Z">
        <w:r>
          <w:rPr>
            <w:rFonts w:hint="eastAsia" w:ascii="宋体" w:hAnsi="宋体" w:eastAsia="宋体" w:cs="宋体"/>
            <w:bCs/>
            <w:color w:val="333333"/>
            <w:sz w:val="24"/>
            <w:szCs w:val="24"/>
            <w:highlight w:val="none"/>
            <w:lang w:val="en-US" w:eastAsia="zh-CN"/>
          </w:rPr>
          <w:t>安装调试</w:t>
        </w:r>
      </w:ins>
      <w:del w:id="84" w:author="云上晴" w:date="2023-10-31T12:04:01Z">
        <w:r>
          <w:rPr>
            <w:rFonts w:hint="eastAsia" w:ascii="宋体" w:hAnsi="宋体" w:eastAsia="宋体" w:cs="宋体"/>
            <w:color w:val="auto"/>
            <w:kern w:val="2"/>
            <w:sz w:val="24"/>
            <w:szCs w:val="24"/>
            <w:highlight w:val="none"/>
            <w:lang w:val="en-US" w:eastAsia="zh-CN" w:bidi="ar-SA"/>
          </w:rPr>
          <w:delText>施工</w:delText>
        </w:r>
      </w:del>
      <w:r>
        <w:rPr>
          <w:rFonts w:hint="eastAsia" w:ascii="宋体" w:hAnsi="宋体" w:eastAsia="宋体" w:cs="宋体"/>
          <w:color w:val="auto"/>
          <w:kern w:val="2"/>
          <w:sz w:val="24"/>
          <w:szCs w:val="24"/>
          <w:highlight w:val="none"/>
          <w:lang w:val="en-US" w:eastAsia="zh-CN" w:bidi="ar-SA"/>
        </w:rPr>
        <w:t>方法及技术要求</w:t>
      </w:r>
      <w:r>
        <w:rPr>
          <w:rFonts w:hint="eastAsia" w:ascii="宋体" w:hAnsi="宋体" w:eastAsia="宋体" w:cs="宋体"/>
          <w:bCs/>
          <w:color w:val="333333"/>
          <w:sz w:val="24"/>
          <w:szCs w:val="24"/>
          <w:highlight w:val="none"/>
          <w:lang w:val="en-US" w:eastAsia="zh-CN"/>
        </w:rPr>
        <w:t>：</w:t>
      </w:r>
    </w:p>
    <w:p>
      <w:pPr>
        <w:numPr>
          <w:ilvl w:val="0"/>
          <w:numId w:val="0"/>
        </w:numPr>
        <w:spacing w:beforeLines="0" w:afterLines="0" w:line="360" w:lineRule="auto"/>
        <w:ind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1.1安装无源无线测温传感器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安装过程中需停电安装，在高压进线柜推出VD4断路器小车：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(1)由于传感器采用电磁能供电，所以固定传感器必须用专门配发的合金钢带（取电用）捆绑固定，并且在确定安装位置时，必须保证传感器金属环内上电运行时有电流回路通过；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(2)传感器的感温部位在传感器的底部金属屏蔽罩内，安装时必须保证传感器底部紧贴被测触头的金属部位，以保证传感器感应温度的准确性；</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传感器安装时必须使用配发的橙色硅胶垫，此硅胶垫的作用为防滑、固定、挤压缓冲，具体数量需根据安装位置的尺寸而定；常规630A静触头安装为将单只硅胶垫一分为二即可，630A动触头安装两只，2000A以上静触头需安装至少三只以上。</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(4)由于传感器一般安装在高压线路上，所以安装时，必须考虑最小安全距离，以保证设备投电后运行安全；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(5)安装传感器时，为最大限度保证传感器发射信号的强度和接收设备的接收效果，尽量将传感器采用正面朝上的方向固定；</w:t>
      </w:r>
    </w:p>
    <w:tbl>
      <w:tblPr>
        <w:tblStyle w:val="13"/>
        <w:tblpPr w:leftFromText="180" w:rightFromText="180" w:vertAnchor="text" w:horzAnchor="page" w:tblpX="1786" w:tblpY="1230"/>
        <w:tblOverlap w:val="never"/>
        <w:tblW w:w="90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56"/>
        <w:gridCol w:w="4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056" w:type="dxa"/>
            <w:tcBorders>
              <w:tl2br w:val="nil"/>
              <w:tr2bl w:val="nil"/>
            </w:tcBorders>
            <w:noWrap w:val="0"/>
            <w:vAlign w:val="top"/>
          </w:tcPr>
          <w:p>
            <w:pPr>
              <w:spacing w:beforeLines="0" w:afterLines="0" w:line="360" w:lineRule="auto"/>
              <w:ind w:firstLine="480" w:firstLineChars="200"/>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rPr>
              <w:drawing>
                <wp:anchor distT="0" distB="0" distL="114300" distR="114300" simplePos="0" relativeHeight="251663360" behindDoc="0" locked="0" layoutInCell="1" allowOverlap="1">
                  <wp:simplePos x="0" y="0"/>
                  <wp:positionH relativeFrom="page">
                    <wp:posOffset>635</wp:posOffset>
                  </wp:positionH>
                  <wp:positionV relativeFrom="paragraph">
                    <wp:posOffset>307340</wp:posOffset>
                  </wp:positionV>
                  <wp:extent cx="3109595" cy="1738630"/>
                  <wp:effectExtent l="0" t="0" r="14605" b="13970"/>
                  <wp:wrapTopAndBottom/>
                  <wp:docPr id="1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9.jpeg"/>
                          <pic:cNvPicPr>
                            <a:picLocks noChangeAspect="1"/>
                          </pic:cNvPicPr>
                        </pic:nvPicPr>
                        <pic:blipFill>
                          <a:blip r:embed="rId6"/>
                          <a:stretch>
                            <a:fillRect/>
                          </a:stretch>
                        </pic:blipFill>
                        <pic:spPr>
                          <a:xfrm>
                            <a:off x="0" y="0"/>
                            <a:ext cx="3109595" cy="1738630"/>
                          </a:xfrm>
                          <a:prstGeom prst="rect">
                            <a:avLst/>
                          </a:prstGeom>
                          <a:noFill/>
                          <a:ln>
                            <a:noFill/>
                          </a:ln>
                        </pic:spPr>
                      </pic:pic>
                    </a:graphicData>
                  </a:graphic>
                </wp:anchor>
              </w:drawing>
            </w:r>
          </w:p>
        </w:tc>
        <w:tc>
          <w:tcPr>
            <w:tcW w:w="4998" w:type="dxa"/>
            <w:tcBorders>
              <w:tl2br w:val="nil"/>
              <w:tr2bl w:val="nil"/>
            </w:tcBorders>
            <w:noWrap w:val="0"/>
            <w:vAlign w:val="top"/>
          </w:tcPr>
          <w:p>
            <w:pPr>
              <w:spacing w:beforeLines="0" w:afterLines="0" w:line="360" w:lineRule="auto"/>
              <w:ind w:firstLine="480" w:firstLineChars="200"/>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rPr>
              <w:drawing>
                <wp:inline distT="0" distB="0" distL="114300" distR="114300">
                  <wp:extent cx="1409700" cy="1926590"/>
                  <wp:effectExtent l="0" t="0" r="0" b="16510"/>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7"/>
                          <a:stretch>
                            <a:fillRect/>
                          </a:stretch>
                        </pic:blipFill>
                        <pic:spPr>
                          <a:xfrm>
                            <a:off x="0" y="0"/>
                            <a:ext cx="1409700" cy="1926590"/>
                          </a:xfrm>
                          <a:prstGeom prst="rect">
                            <a:avLst/>
                          </a:prstGeom>
                          <a:noFill/>
                          <a:ln>
                            <a:noFill/>
                          </a:ln>
                        </pic:spPr>
                      </pic:pic>
                    </a:graphicData>
                  </a:graphic>
                </wp:inline>
              </w:drawing>
            </w:r>
            <w:r>
              <w:rPr>
                <w:rFonts w:hint="eastAsia" w:ascii="宋体" w:hAnsi="宋体" w:eastAsia="宋体" w:cs="宋体"/>
                <w:sz w:val="24"/>
                <w:szCs w:val="24"/>
                <w:highlight w:val="none"/>
              </w:rPr>
              <w:drawing>
                <wp:inline distT="0" distB="0" distL="114300" distR="114300">
                  <wp:extent cx="1402080" cy="1914525"/>
                  <wp:effectExtent l="0" t="0" r="7620" b="9525"/>
                  <wp:docPr id="21" name="图片 10" descr="1689926588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descr="1689926588091"/>
                          <pic:cNvPicPr>
                            <a:picLocks noChangeAspect="1"/>
                          </pic:cNvPicPr>
                        </pic:nvPicPr>
                        <pic:blipFill>
                          <a:blip r:embed="rId8"/>
                          <a:stretch>
                            <a:fillRect/>
                          </a:stretch>
                        </pic:blipFill>
                        <pic:spPr>
                          <a:xfrm>
                            <a:off x="0" y="0"/>
                            <a:ext cx="1402080" cy="1914525"/>
                          </a:xfrm>
                          <a:prstGeom prst="rect">
                            <a:avLst/>
                          </a:prstGeom>
                          <a:noFill/>
                          <a:ln>
                            <a:noFill/>
                          </a:ln>
                        </pic:spPr>
                      </pic:pic>
                    </a:graphicData>
                  </a:graphic>
                </wp:inline>
              </w:drawing>
            </w:r>
            <w:r>
              <w:rPr>
                <w:rFonts w:hint="eastAsia" w:ascii="宋体" w:hAnsi="宋体" w:eastAsia="宋体" w:cs="宋体"/>
                <w:sz w:val="24"/>
                <w:szCs w:val="24"/>
                <w:highlight w:val="none"/>
              </w:rPr>
              <w:drawing>
                <wp:anchor distT="0" distB="0" distL="114300" distR="114300" simplePos="0" relativeHeight="251664384" behindDoc="0" locked="0" layoutInCell="1" allowOverlap="1">
                  <wp:simplePos x="0" y="0"/>
                  <wp:positionH relativeFrom="page">
                    <wp:posOffset>7289165</wp:posOffset>
                  </wp:positionH>
                  <wp:positionV relativeFrom="paragraph">
                    <wp:posOffset>768350</wp:posOffset>
                  </wp:positionV>
                  <wp:extent cx="1825625" cy="2468880"/>
                  <wp:effectExtent l="0" t="0" r="3175" b="7620"/>
                  <wp:wrapNone/>
                  <wp:docPr id="16"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jpeg"/>
                          <pic:cNvPicPr>
                            <a:picLocks noChangeAspect="1"/>
                          </pic:cNvPicPr>
                        </pic:nvPicPr>
                        <pic:blipFill>
                          <a:blip r:embed="rId9"/>
                          <a:stretch>
                            <a:fillRect/>
                          </a:stretch>
                        </pic:blipFill>
                        <pic:spPr>
                          <a:xfrm>
                            <a:off x="0" y="0"/>
                            <a:ext cx="1825625" cy="2468880"/>
                          </a:xfrm>
                          <a:prstGeom prst="rect">
                            <a:avLst/>
                          </a:prstGeom>
                          <a:noFill/>
                          <a:ln>
                            <a:noFill/>
                          </a:ln>
                        </pic:spPr>
                      </pic:pic>
                    </a:graphicData>
                  </a:graphic>
                </wp:anchor>
              </w:drawing>
            </w:r>
            <w:r>
              <w:rPr>
                <w:rFonts w:hint="eastAsia" w:ascii="宋体" w:hAnsi="宋体" w:eastAsia="宋体" w:cs="宋体"/>
                <w:sz w:val="24"/>
                <w:szCs w:val="24"/>
                <w:highlight w:val="none"/>
              </w:rPr>
              <w:drawing>
                <wp:anchor distT="0" distB="0" distL="114300" distR="114300" simplePos="0" relativeHeight="251665408" behindDoc="0" locked="0" layoutInCell="1" allowOverlap="1">
                  <wp:simplePos x="0" y="0"/>
                  <wp:positionH relativeFrom="page">
                    <wp:posOffset>7136765</wp:posOffset>
                  </wp:positionH>
                  <wp:positionV relativeFrom="paragraph">
                    <wp:posOffset>615950</wp:posOffset>
                  </wp:positionV>
                  <wp:extent cx="1825625" cy="2468880"/>
                  <wp:effectExtent l="0" t="0" r="3175" b="7620"/>
                  <wp:wrapNone/>
                  <wp:docPr id="2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pic:cNvPicPr>
                            <a:picLocks noChangeAspect="1"/>
                          </pic:cNvPicPr>
                        </pic:nvPicPr>
                        <pic:blipFill>
                          <a:blip r:embed="rId9"/>
                          <a:stretch>
                            <a:fillRect/>
                          </a:stretch>
                        </pic:blipFill>
                        <pic:spPr>
                          <a:xfrm>
                            <a:off x="0" y="0"/>
                            <a:ext cx="1825625" cy="2468880"/>
                          </a:xfrm>
                          <a:prstGeom prst="rect">
                            <a:avLst/>
                          </a:prstGeom>
                          <a:noFill/>
                          <a:ln>
                            <a:noFill/>
                          </a:ln>
                        </pic:spPr>
                      </pic:pic>
                    </a:graphicData>
                  </a:graphic>
                </wp:anchor>
              </w:drawing>
            </w:r>
            <w:r>
              <w:rPr>
                <w:rFonts w:hint="eastAsia" w:ascii="宋体" w:hAnsi="宋体" w:eastAsia="宋体" w:cs="宋体"/>
                <w:sz w:val="24"/>
                <w:szCs w:val="24"/>
                <w:highlight w:val="none"/>
              </w:rPr>
              <w:drawing>
                <wp:anchor distT="0" distB="0" distL="114300" distR="114300" simplePos="0" relativeHeight="251666432" behindDoc="0" locked="0" layoutInCell="1" allowOverlap="1">
                  <wp:simplePos x="0" y="0"/>
                  <wp:positionH relativeFrom="page">
                    <wp:posOffset>6984365</wp:posOffset>
                  </wp:positionH>
                  <wp:positionV relativeFrom="paragraph">
                    <wp:posOffset>463550</wp:posOffset>
                  </wp:positionV>
                  <wp:extent cx="1825625" cy="2468880"/>
                  <wp:effectExtent l="0" t="0" r="3175" b="7620"/>
                  <wp:wrapNone/>
                  <wp:docPr id="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pic:cNvPicPr>
                            <a:picLocks noChangeAspect="1"/>
                          </pic:cNvPicPr>
                        </pic:nvPicPr>
                        <pic:blipFill>
                          <a:blip r:embed="rId9"/>
                          <a:stretch>
                            <a:fillRect/>
                          </a:stretch>
                        </pic:blipFill>
                        <pic:spPr>
                          <a:xfrm>
                            <a:off x="0" y="0"/>
                            <a:ext cx="1825625" cy="2468880"/>
                          </a:xfrm>
                          <a:prstGeom prst="rect">
                            <a:avLst/>
                          </a:prstGeom>
                          <a:noFill/>
                          <a:ln>
                            <a:noFill/>
                          </a:ln>
                        </pic:spPr>
                      </pic:pic>
                    </a:graphicData>
                  </a:graphic>
                </wp:anchor>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传感器安装时，合金钢带箍的太紧或太松可能会使传感器变形、触头活动受限、测温效果低下等情况，需要特别注意。</w:t>
      </w:r>
    </w:p>
    <w:p>
      <w:pPr>
        <w:numPr>
          <w:ilvl w:val="0"/>
          <w:numId w:val="0"/>
        </w:numPr>
        <w:spacing w:beforeLines="0" w:afterLines="0" w:line="360" w:lineRule="auto"/>
        <w:ind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1.2安装双目卡片机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在每个电容柜合适位置选取安装位置，一般选用足够的带电安全距离，把双目卡片机通过磁吸支架安装在柜内壁。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设备一键开机后，无需电力巡检人员操作电脑和实时观测温度数据，发现电容柜柜内异常超温或不明物体移动，便会自动发声报警，有助于减少电力巡检人员投入。</w:t>
      </w:r>
    </w:p>
    <w:p>
      <w:pPr>
        <w:numPr>
          <w:ilvl w:val="0"/>
          <w:numId w:val="0"/>
        </w:numPr>
        <w:spacing w:beforeLines="0" w:afterLines="0" w:line="360" w:lineRule="auto"/>
        <w:ind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drawing>
          <wp:inline distT="0" distB="0" distL="114300" distR="114300">
            <wp:extent cx="5210175" cy="3028950"/>
            <wp:effectExtent l="0" t="0" r="9525" b="0"/>
            <wp:docPr id="18" name="图片 11" descr="1689927729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descr="1689927729539"/>
                    <pic:cNvPicPr>
                      <a:picLocks noChangeAspect="1"/>
                    </pic:cNvPicPr>
                  </pic:nvPicPr>
                  <pic:blipFill>
                    <a:blip r:embed="rId10"/>
                    <a:stretch>
                      <a:fillRect/>
                    </a:stretch>
                  </pic:blipFill>
                  <pic:spPr>
                    <a:xfrm>
                      <a:off x="0" y="0"/>
                      <a:ext cx="5210175" cy="3028950"/>
                    </a:xfrm>
                    <a:prstGeom prst="rect">
                      <a:avLst/>
                    </a:prstGeom>
                    <a:noFill/>
                    <a:ln>
                      <a:noFill/>
                    </a:ln>
                  </pic:spPr>
                </pic:pic>
              </a:graphicData>
            </a:graphic>
          </wp:inline>
        </w:drawing>
      </w:r>
    </w:p>
    <w:p>
      <w:pPr>
        <w:numPr>
          <w:ilvl w:val="0"/>
          <w:numId w:val="0"/>
        </w:numPr>
        <w:spacing w:beforeLines="0" w:afterLines="0" w:line="360" w:lineRule="auto"/>
        <w:ind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1.2</w:t>
      </w:r>
      <w:r>
        <w:rPr>
          <w:rFonts w:hint="eastAsia" w:ascii="宋体" w:hAnsi="宋体" w:eastAsia="宋体" w:cs="宋体"/>
          <w:sz w:val="24"/>
          <w:szCs w:val="24"/>
          <w:highlight w:val="none"/>
          <w:lang w:val="en-US" w:eastAsia="zh-CN"/>
        </w:rPr>
        <w:t>汇聚层无线智能接收终端</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在配电房合适位置选取安装点，在多个传感器安装点的中间，壁挂在墙上安装；通过无线或网线将测温传感器、双目卡片机连接到交换机接入到智能接收终端。</w:t>
      </w:r>
    </w:p>
    <w:p>
      <w:pPr>
        <w:numPr>
          <w:ilvl w:val="0"/>
          <w:numId w:val="0"/>
        </w:numPr>
        <w:spacing w:beforeLines="0" w:afterLines="0" w:line="360" w:lineRule="auto"/>
        <w:ind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1.3安装</w:t>
      </w:r>
      <w:r>
        <w:rPr>
          <w:rFonts w:hint="eastAsia" w:ascii="宋体" w:hAnsi="宋体" w:eastAsia="宋体" w:cs="宋体"/>
          <w:color w:val="auto"/>
          <w:sz w:val="24"/>
          <w:szCs w:val="24"/>
          <w:highlight w:val="none"/>
          <w:lang w:val="en-US" w:eastAsia="zh-CN"/>
        </w:rPr>
        <w:t>物联网服务器主机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在第四冷站适当位置安装</w:t>
      </w:r>
      <w:r>
        <w:rPr>
          <w:rFonts w:hint="eastAsia" w:ascii="宋体" w:hAnsi="宋体" w:eastAsia="宋体" w:cs="宋体"/>
          <w:color w:val="auto"/>
          <w:sz w:val="24"/>
          <w:szCs w:val="24"/>
          <w:highlight w:val="none"/>
          <w:lang w:val="en-US" w:eastAsia="zh-CN"/>
        </w:rPr>
        <w:t>物联网服务器主机，将智能接收终端或网关设备与服务器主机进行联网，由于现场空间有限，尽量选择经济紧凑的安装方式，不影响冷站值班人员正常运行工作。</w:t>
      </w:r>
    </w:p>
    <w:p>
      <w:pPr>
        <w:numPr>
          <w:ilvl w:val="0"/>
          <w:numId w:val="0"/>
        </w:numPr>
        <w:spacing w:beforeLines="0" w:afterLines="0" w:line="360" w:lineRule="auto"/>
        <w:ind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1.4配置PC客户机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在第四冷站监控室内配置PC客户机，客户机安装温度监测软件，按规范敷设网线与服务器联网，值班人员可随时检看现场设备的运行情况，定期生成报表。</w:t>
      </w:r>
    </w:p>
    <w:p>
      <w:pPr>
        <w:keepNext w:val="0"/>
        <w:keepLines w:val="0"/>
        <w:pageBreakBefore w:val="0"/>
        <w:widowControl w:val="0"/>
        <w:numPr>
          <w:ilvl w:val="0"/>
          <w:numId w:val="19"/>
        </w:numPr>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对服务单位资质、技术的特殊要求。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1.1必须具有独立承担民事责任能力、在中华人民共和国境内注册的企业法人或其他组织，按国家法律经营，提供有效的营业执照副本或其他组织证明文件复印件；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投标人未被列入“信用中国”网站（www.creditchina.gov.cn）记录失信被执行人或重大税收违法案件当事人名单，投标人须提供《信用记录承诺函》附“信用中国”网站（www.creditchina.gov.cn）的信用记录查询结果截图并打印页面加盖公章；</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1.3投标人没有处于被责令停业或破产状态，且资产未被重组、接管和冻结，声明在投标活动中3年内没有重大违法活动和涉嫌违规行为。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1.4必须提供2020年至今完成过质量合格的类似无源无线测温项目的业绩证明，需提供合同等相关证明材料复印件。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1.5不接受联合体报价。</w:t>
      </w:r>
    </w:p>
    <w:p>
      <w:pPr>
        <w:numPr>
          <w:ilvl w:val="0"/>
          <w:numId w:val="4"/>
        </w:numPr>
        <w:spacing w:beforeLines="0" w:afterLines="0" w:line="360" w:lineRule="auto"/>
        <w:ind w:firstLine="482" w:firstLineChars="200"/>
        <w:rPr>
          <w:rFonts w:hint="eastAsia" w:ascii="宋体" w:hAnsi="宋体" w:eastAsia="宋体" w:cs="宋体"/>
          <w:b/>
          <w:sz w:val="24"/>
          <w:szCs w:val="24"/>
          <w:highlight w:val="none"/>
        </w:rPr>
      </w:pPr>
      <w:del w:id="85" w:author="云上晴" w:date="2023-10-31T12:04:12Z">
        <w:r>
          <w:rPr>
            <w:rFonts w:hint="default" w:ascii="宋体" w:hAnsi="宋体" w:eastAsia="宋体" w:cs="宋体"/>
            <w:b/>
            <w:sz w:val="24"/>
            <w:szCs w:val="24"/>
            <w:highlight w:val="none"/>
            <w:lang w:val="en-US"/>
          </w:rPr>
          <w:delText>工程</w:delText>
        </w:r>
      </w:del>
      <w:ins w:id="86" w:author="云上晴" w:date="2023-10-31T12:04:14Z">
        <w:r>
          <w:rPr>
            <w:rFonts w:hint="eastAsia" w:ascii="宋体" w:hAnsi="宋体" w:eastAsia="宋体" w:cs="宋体"/>
            <w:b/>
            <w:sz w:val="24"/>
            <w:szCs w:val="24"/>
            <w:highlight w:val="none"/>
            <w:lang w:val="en-US" w:eastAsia="zh-CN"/>
          </w:rPr>
          <w:t>工作</w:t>
        </w:r>
      </w:ins>
      <w:r>
        <w:rPr>
          <w:rFonts w:hint="eastAsia" w:ascii="宋体" w:hAnsi="宋体" w:eastAsia="宋体" w:cs="宋体"/>
          <w:b/>
          <w:sz w:val="24"/>
          <w:szCs w:val="24"/>
          <w:highlight w:val="none"/>
        </w:rPr>
        <w:t>量及</w:t>
      </w:r>
      <w:r>
        <w:rPr>
          <w:rFonts w:hint="eastAsia" w:ascii="宋体" w:hAnsi="宋体" w:eastAsia="宋体" w:cs="宋体"/>
          <w:b/>
          <w:sz w:val="24"/>
          <w:szCs w:val="24"/>
          <w:highlight w:val="none"/>
          <w:lang w:val="en-US" w:eastAsia="zh-CN"/>
        </w:rPr>
        <w:t>主要设备技术要求</w:t>
      </w:r>
    </w:p>
    <w:tbl>
      <w:tblPr>
        <w:tblStyle w:val="12"/>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008"/>
        <w:gridCol w:w="3930"/>
        <w:gridCol w:w="660"/>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008"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3930"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技术要求</w:t>
            </w:r>
          </w:p>
        </w:tc>
        <w:tc>
          <w:tcPr>
            <w:tcW w:w="660"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1058"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8" w:type="dxa"/>
            <w:gridSpan w:val="3"/>
            <w:noWrap w:val="0"/>
            <w:vAlign w:val="center"/>
          </w:tcPr>
          <w:p>
            <w:pPr>
              <w:spacing w:beforeLines="0" w:afterLines="0"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设备安装</w:t>
            </w:r>
          </w:p>
        </w:tc>
        <w:tc>
          <w:tcPr>
            <w:tcW w:w="660"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p>
        </w:tc>
        <w:tc>
          <w:tcPr>
            <w:tcW w:w="1058"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00"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008"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安装无源无线测温传感器</w:t>
            </w:r>
          </w:p>
        </w:tc>
        <w:tc>
          <w:tcPr>
            <w:tcW w:w="3930" w:type="dxa"/>
            <w:noWrap w:val="0"/>
            <w:vAlign w:val="center"/>
          </w:tcPr>
          <w:p>
            <w:pPr>
              <w:numPr>
                <w:ilvl w:val="0"/>
                <w:numId w:val="0"/>
              </w:numPr>
              <w:spacing w:beforeLines="0" w:afterLines="0" w:line="360" w:lineRule="auto"/>
              <w:ind w:firstLine="480" w:firstLineChars="20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安装高压柜需停电</w:t>
            </w:r>
          </w:p>
        </w:tc>
        <w:tc>
          <w:tcPr>
            <w:tcW w:w="660"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1058"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3008"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安装</w:t>
            </w:r>
            <w:r>
              <w:rPr>
                <w:rFonts w:hint="eastAsia" w:ascii="宋体" w:hAnsi="宋体" w:eastAsia="宋体" w:cs="宋体"/>
                <w:color w:val="auto"/>
                <w:kern w:val="2"/>
                <w:sz w:val="24"/>
                <w:szCs w:val="24"/>
                <w:highlight w:val="none"/>
                <w:lang w:val="en-US" w:eastAsia="zh-CN" w:bidi="ar-SA"/>
              </w:rPr>
              <w:t>无线测温接收装置</w:t>
            </w:r>
          </w:p>
        </w:tc>
        <w:tc>
          <w:tcPr>
            <w:tcW w:w="3930" w:type="dxa"/>
            <w:noWrap w:val="0"/>
            <w:vAlign w:val="center"/>
          </w:tcPr>
          <w:p>
            <w:pPr>
              <w:numPr>
                <w:ilvl w:val="0"/>
                <w:numId w:val="0"/>
              </w:numPr>
              <w:spacing w:beforeLines="0" w:afterLines="0"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壁挂安装，位置选择考虑接收传感器的接收效果</w:t>
            </w:r>
          </w:p>
        </w:tc>
        <w:tc>
          <w:tcPr>
            <w:tcW w:w="660"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058"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3008"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安装双目卡片机</w:t>
            </w:r>
          </w:p>
        </w:tc>
        <w:tc>
          <w:tcPr>
            <w:tcW w:w="3930" w:type="dxa"/>
            <w:noWrap w:val="0"/>
            <w:vAlign w:val="center"/>
          </w:tcPr>
          <w:p>
            <w:pPr>
              <w:numPr>
                <w:ilvl w:val="0"/>
                <w:numId w:val="0"/>
              </w:numPr>
              <w:spacing w:beforeLines="0" w:afterLines="0"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安装前高压电容柜需停电</w:t>
            </w:r>
          </w:p>
        </w:tc>
        <w:tc>
          <w:tcPr>
            <w:tcW w:w="660"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台</w:t>
            </w:r>
          </w:p>
        </w:tc>
        <w:tc>
          <w:tcPr>
            <w:tcW w:w="1058"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3008"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敷设485通讯线</w:t>
            </w:r>
          </w:p>
        </w:tc>
        <w:tc>
          <w:tcPr>
            <w:tcW w:w="3930" w:type="dxa"/>
            <w:noWrap w:val="0"/>
            <w:vAlign w:val="center"/>
          </w:tcPr>
          <w:p>
            <w:pPr>
              <w:numPr>
                <w:ilvl w:val="0"/>
                <w:numId w:val="0"/>
              </w:numPr>
              <w:spacing w:beforeLines="0" w:afterLines="0" w:line="360" w:lineRule="auto"/>
              <w:ind w:firstLine="480" w:firstLineChars="200"/>
              <w:jc w:val="left"/>
              <w:rPr>
                <w:rFonts w:hint="eastAsia" w:ascii="宋体" w:hAnsi="宋体" w:eastAsia="宋体" w:cs="宋体"/>
                <w:sz w:val="24"/>
                <w:szCs w:val="24"/>
                <w:highlight w:val="none"/>
                <w:lang w:val="en-US" w:eastAsia="zh-CN"/>
              </w:rPr>
            </w:pPr>
            <w:r>
              <w:rPr>
                <w:rFonts w:hint="eastAsia" w:ascii="Calibri" w:hAnsi="Calibri" w:eastAsia="宋体" w:cs="Times New Roman"/>
                <w:color w:val="auto"/>
                <w:kern w:val="2"/>
                <w:sz w:val="24"/>
                <w:szCs w:val="24"/>
                <w:highlight w:val="none"/>
                <w:lang w:val="en-US" w:eastAsia="zh-CN" w:bidi="ar-SA"/>
              </w:rPr>
              <w:t>RVVP2*0.75，</w:t>
            </w:r>
            <w:r>
              <w:rPr>
                <w:rFonts w:hint="eastAsia" w:ascii="宋体" w:hAnsi="宋体" w:eastAsia="宋体" w:cs="宋体"/>
                <w:sz w:val="24"/>
                <w:szCs w:val="24"/>
                <w:highlight w:val="none"/>
                <w:lang w:val="en-US" w:eastAsia="zh-CN"/>
              </w:rPr>
              <w:t>高处作业必须办理工作票并系好安全带。</w:t>
            </w:r>
          </w:p>
        </w:tc>
        <w:tc>
          <w:tcPr>
            <w:tcW w:w="660"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米</w:t>
            </w:r>
          </w:p>
        </w:tc>
        <w:tc>
          <w:tcPr>
            <w:tcW w:w="1058"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3008"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敷设通讯网线</w:t>
            </w:r>
          </w:p>
        </w:tc>
        <w:tc>
          <w:tcPr>
            <w:tcW w:w="3930" w:type="dxa"/>
            <w:noWrap w:val="0"/>
            <w:vAlign w:val="center"/>
          </w:tcPr>
          <w:p>
            <w:pPr>
              <w:numPr>
                <w:ilvl w:val="0"/>
                <w:numId w:val="0"/>
              </w:numPr>
              <w:spacing w:beforeLines="0" w:afterLines="0"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六类网线，高处作业必须办理工作票并系好安全带。</w:t>
            </w:r>
          </w:p>
        </w:tc>
        <w:tc>
          <w:tcPr>
            <w:tcW w:w="660"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米</w:t>
            </w:r>
          </w:p>
        </w:tc>
        <w:tc>
          <w:tcPr>
            <w:tcW w:w="1058"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0"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3008"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敷设电源线</w:t>
            </w:r>
          </w:p>
        </w:tc>
        <w:tc>
          <w:tcPr>
            <w:tcW w:w="3930" w:type="dxa"/>
            <w:noWrap w:val="0"/>
            <w:vAlign w:val="center"/>
          </w:tcPr>
          <w:p>
            <w:pPr>
              <w:numPr>
                <w:ilvl w:val="0"/>
                <w:numId w:val="0"/>
              </w:numPr>
              <w:spacing w:beforeLines="0" w:afterLines="0" w:line="360" w:lineRule="auto"/>
              <w:ind w:firstLine="480" w:firstLineChars="200"/>
              <w:jc w:val="left"/>
              <w:rPr>
                <w:rFonts w:hint="eastAsia" w:ascii="宋体" w:hAnsi="宋体" w:eastAsia="宋体" w:cs="宋体"/>
                <w:sz w:val="24"/>
                <w:szCs w:val="24"/>
                <w:highlight w:val="none"/>
                <w:lang w:val="en-US" w:eastAsia="zh-CN"/>
              </w:rPr>
            </w:pPr>
            <w:r>
              <w:rPr>
                <w:rFonts w:hint="eastAsia" w:ascii="Calibri" w:hAnsi="Calibri" w:eastAsia="宋体" w:cs="Times New Roman"/>
                <w:color w:val="auto"/>
                <w:kern w:val="2"/>
                <w:sz w:val="24"/>
                <w:szCs w:val="24"/>
                <w:highlight w:val="none"/>
                <w:lang w:val="en-US" w:eastAsia="zh-CN" w:bidi="ar-SA"/>
              </w:rPr>
              <w:t>RVV2*0.75，</w:t>
            </w:r>
            <w:r>
              <w:rPr>
                <w:rFonts w:hint="eastAsia" w:ascii="宋体" w:hAnsi="宋体" w:eastAsia="宋体" w:cs="宋体"/>
                <w:sz w:val="24"/>
                <w:szCs w:val="24"/>
                <w:highlight w:val="none"/>
                <w:lang w:val="en-US" w:eastAsia="zh-CN"/>
              </w:rPr>
              <w:t>高处作业必须办理工作票并系好安全带。</w:t>
            </w:r>
          </w:p>
        </w:tc>
        <w:tc>
          <w:tcPr>
            <w:tcW w:w="660"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米</w:t>
            </w:r>
          </w:p>
        </w:tc>
        <w:tc>
          <w:tcPr>
            <w:tcW w:w="1058"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0"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3008"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敷设镀锌管</w:t>
            </w:r>
          </w:p>
        </w:tc>
        <w:tc>
          <w:tcPr>
            <w:tcW w:w="3930" w:type="dxa"/>
            <w:noWrap w:val="0"/>
            <w:vAlign w:val="center"/>
          </w:tcPr>
          <w:p>
            <w:pPr>
              <w:numPr>
                <w:ilvl w:val="0"/>
                <w:numId w:val="0"/>
              </w:numPr>
              <w:spacing w:beforeLines="0" w:afterLines="0"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DN20管，高处作业必须办理工作票并系好安全带。</w:t>
            </w:r>
          </w:p>
        </w:tc>
        <w:tc>
          <w:tcPr>
            <w:tcW w:w="660"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米</w:t>
            </w:r>
          </w:p>
        </w:tc>
        <w:tc>
          <w:tcPr>
            <w:tcW w:w="1058"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0"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3008"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安装交换机</w:t>
            </w:r>
          </w:p>
        </w:tc>
        <w:tc>
          <w:tcPr>
            <w:tcW w:w="3930" w:type="dxa"/>
            <w:noWrap w:val="0"/>
            <w:vAlign w:val="center"/>
          </w:tcPr>
          <w:p>
            <w:pPr>
              <w:numPr>
                <w:ilvl w:val="0"/>
                <w:numId w:val="0"/>
              </w:numPr>
              <w:spacing w:beforeLines="0" w:afterLines="0" w:line="360" w:lineRule="auto"/>
              <w:ind w:firstLine="480" w:firstLineChars="200"/>
              <w:jc w:val="left"/>
              <w:rPr>
                <w:rFonts w:hint="eastAsia" w:ascii="宋体" w:hAnsi="宋体" w:eastAsia="宋体" w:cs="宋体"/>
                <w:sz w:val="24"/>
                <w:szCs w:val="24"/>
                <w:highlight w:val="none"/>
                <w:lang w:val="en-US" w:eastAsia="zh-CN"/>
              </w:rPr>
            </w:pPr>
            <w:r>
              <w:rPr>
                <w:rFonts w:hint="eastAsia" w:ascii="Calibri" w:hAnsi="Calibri" w:eastAsia="宋体" w:cs="Times New Roman"/>
                <w:color w:val="auto"/>
                <w:kern w:val="2"/>
                <w:sz w:val="24"/>
                <w:szCs w:val="24"/>
                <w:highlight w:val="none"/>
                <w:lang w:val="en-US" w:eastAsia="zh-CN" w:bidi="ar-SA"/>
              </w:rPr>
              <w:t>华为24口交换机</w:t>
            </w:r>
          </w:p>
        </w:tc>
        <w:tc>
          <w:tcPr>
            <w:tcW w:w="660"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058"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0"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3008"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安装硬盘录像机</w:t>
            </w:r>
          </w:p>
        </w:tc>
        <w:tc>
          <w:tcPr>
            <w:tcW w:w="3930" w:type="dxa"/>
            <w:noWrap w:val="0"/>
            <w:vAlign w:val="center"/>
          </w:tcPr>
          <w:p>
            <w:pPr>
              <w:numPr>
                <w:ilvl w:val="0"/>
                <w:numId w:val="0"/>
              </w:numPr>
              <w:spacing w:beforeLines="0" w:afterLines="0" w:line="360" w:lineRule="auto"/>
              <w:ind w:firstLine="480" w:firstLineChars="200"/>
              <w:jc w:val="left"/>
              <w:rPr>
                <w:rFonts w:hint="eastAsia" w:ascii="宋体" w:hAnsi="宋体" w:eastAsia="宋体" w:cs="宋体"/>
                <w:sz w:val="24"/>
                <w:szCs w:val="24"/>
                <w:highlight w:val="none"/>
                <w:lang w:val="en-US" w:eastAsia="zh-CN"/>
              </w:rPr>
            </w:pPr>
            <w:r>
              <w:rPr>
                <w:rFonts w:hint="eastAsia" w:ascii="Calibri" w:hAnsi="Calibri" w:eastAsia="宋体" w:cs="Times New Roman"/>
                <w:color w:val="auto"/>
                <w:kern w:val="2"/>
                <w:sz w:val="24"/>
                <w:szCs w:val="24"/>
                <w:highlight w:val="none"/>
                <w:lang w:val="en-US" w:eastAsia="zh-CN" w:bidi="ar-SA"/>
              </w:rPr>
              <w:t>16路，4T硬盘</w:t>
            </w:r>
          </w:p>
        </w:tc>
        <w:tc>
          <w:tcPr>
            <w:tcW w:w="660"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058"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0"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3008"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安装服务器</w:t>
            </w:r>
          </w:p>
        </w:tc>
        <w:tc>
          <w:tcPr>
            <w:tcW w:w="3930" w:type="dxa"/>
            <w:noWrap w:val="0"/>
            <w:vAlign w:val="center"/>
          </w:tcPr>
          <w:p>
            <w:pPr>
              <w:numPr>
                <w:ilvl w:val="0"/>
                <w:numId w:val="0"/>
              </w:numPr>
              <w:spacing w:beforeLines="0" w:afterLines="0" w:line="360" w:lineRule="auto"/>
              <w:ind w:firstLine="480" w:firstLineChars="200"/>
              <w:jc w:val="left"/>
              <w:rPr>
                <w:rFonts w:hint="eastAsia" w:ascii="宋体" w:hAnsi="宋体" w:eastAsia="宋体" w:cs="宋体"/>
                <w:sz w:val="24"/>
                <w:szCs w:val="24"/>
                <w:highlight w:val="none"/>
                <w:lang w:val="en-US" w:eastAsia="zh-CN"/>
              </w:rPr>
            </w:pPr>
            <w:r>
              <w:rPr>
                <w:rFonts w:hint="eastAsia" w:ascii="Calibri" w:hAnsi="Calibri" w:eastAsia="宋体" w:cs="Times New Roman"/>
                <w:color w:val="auto"/>
                <w:kern w:val="2"/>
                <w:sz w:val="24"/>
                <w:szCs w:val="24"/>
                <w:highlight w:val="none"/>
                <w:lang w:val="en-US" w:eastAsia="zh-CN" w:bidi="ar-SA"/>
              </w:rPr>
              <w:t>4核，16G内存2T硬盘</w:t>
            </w:r>
          </w:p>
        </w:tc>
        <w:tc>
          <w:tcPr>
            <w:tcW w:w="660"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058"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0"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3008"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安装电脑客户机</w:t>
            </w:r>
          </w:p>
        </w:tc>
        <w:tc>
          <w:tcPr>
            <w:tcW w:w="3930" w:type="dxa"/>
            <w:noWrap w:val="0"/>
            <w:vAlign w:val="center"/>
          </w:tcPr>
          <w:p>
            <w:pPr>
              <w:numPr>
                <w:ilvl w:val="0"/>
                <w:numId w:val="6"/>
              </w:numPr>
              <w:spacing w:beforeLines="0" w:afterLines="0"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在第四冷站监控台安装电脑客户端，尽量不影响冷站值班人员的正常运行工作；</w:t>
            </w:r>
          </w:p>
          <w:p>
            <w:pPr>
              <w:numPr>
                <w:ilvl w:val="0"/>
                <w:numId w:val="6"/>
              </w:numPr>
              <w:spacing w:beforeLines="0" w:afterLines="0"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电脑客户端安装视频及无线测温模块一体的温度监测软件，支持短信报警功能。</w:t>
            </w:r>
          </w:p>
        </w:tc>
        <w:tc>
          <w:tcPr>
            <w:tcW w:w="660"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058" w:type="dxa"/>
            <w:noWrap w:val="0"/>
            <w:vAlign w:val="center"/>
          </w:tcPr>
          <w:p>
            <w:pPr>
              <w:spacing w:beforeLines="0" w:afterLines="0" w:line="360" w:lineRule="auto"/>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7638" w:type="dxa"/>
            <w:gridSpan w:val="3"/>
            <w:noWrap w:val="0"/>
            <w:vAlign w:val="center"/>
          </w:tcPr>
          <w:p>
            <w:pPr>
              <w:spacing w:beforeLines="0" w:afterLines="0" w:line="360" w:lineRule="auto"/>
              <w:ind w:firstLine="480" w:firstLineChars="200"/>
              <w:jc w:val="left"/>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设备及系统调试</w:t>
            </w:r>
          </w:p>
        </w:tc>
        <w:tc>
          <w:tcPr>
            <w:tcW w:w="660"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p>
        </w:tc>
        <w:tc>
          <w:tcPr>
            <w:tcW w:w="1058"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0"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3008"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终端传感器检测</w:t>
            </w:r>
          </w:p>
        </w:tc>
        <w:tc>
          <w:tcPr>
            <w:tcW w:w="3930" w:type="dxa"/>
            <w:noWrap w:val="0"/>
            <w:vAlign w:val="center"/>
          </w:tcPr>
          <w:p>
            <w:pPr>
              <w:numPr>
                <w:ilvl w:val="0"/>
                <w:numId w:val="7"/>
              </w:numPr>
              <w:spacing w:beforeLines="0" w:afterLines="0"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无线测温传感器运行正常，检测数据与实测数据一致，误差在合理范围内；</w:t>
            </w:r>
          </w:p>
          <w:p>
            <w:pPr>
              <w:numPr>
                <w:ilvl w:val="0"/>
                <w:numId w:val="7"/>
              </w:numPr>
              <w:spacing w:beforeLines="0" w:afterLines="0"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卡片机图像显示清晰，红外图像与视频图像融合准确，检测数据与实测数据一致，能有效且快速地监测到画面中异常超温现象。</w:t>
            </w:r>
          </w:p>
        </w:tc>
        <w:tc>
          <w:tcPr>
            <w:tcW w:w="660"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w:t>
            </w:r>
          </w:p>
        </w:tc>
        <w:tc>
          <w:tcPr>
            <w:tcW w:w="1058"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3008"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监测系统整体调试</w:t>
            </w:r>
          </w:p>
        </w:tc>
        <w:tc>
          <w:tcPr>
            <w:tcW w:w="3930" w:type="dxa"/>
            <w:noWrap w:val="0"/>
            <w:vAlign w:val="center"/>
          </w:tcPr>
          <w:p>
            <w:pPr>
              <w:numPr>
                <w:ilvl w:val="0"/>
                <w:numId w:val="8"/>
              </w:numPr>
              <w:spacing w:beforeLines="0" w:afterLines="0"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监测终端与监控后台通讯正常，通讯延迟在合理范围内；</w:t>
            </w:r>
          </w:p>
          <w:p>
            <w:pPr>
              <w:numPr>
                <w:ilvl w:val="0"/>
                <w:numId w:val="8"/>
              </w:numPr>
              <w:spacing w:beforeLines="0" w:afterLines="0"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备事后追溯查询分析、具备智能分析和历史记录等主要功能模块，能对前端设备采集处理后回传的视频流和告警信息进行展示、分析和历史记录。测温系统可满足日后监测点增加，只需增加前端感知层设备及必要布线，即可接入；实现设备7*24小时在线巡检。</w:t>
            </w:r>
          </w:p>
        </w:tc>
        <w:tc>
          <w:tcPr>
            <w:tcW w:w="660"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w:t>
            </w:r>
          </w:p>
        </w:tc>
        <w:tc>
          <w:tcPr>
            <w:tcW w:w="1058"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8" w:type="dxa"/>
            <w:gridSpan w:val="3"/>
            <w:noWrap w:val="0"/>
            <w:vAlign w:val="center"/>
          </w:tcPr>
          <w:p>
            <w:pPr>
              <w:spacing w:beforeLines="0" w:afterLines="0"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三、主要设备技术要求</w:t>
            </w:r>
          </w:p>
        </w:tc>
        <w:tc>
          <w:tcPr>
            <w:tcW w:w="660"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p>
        </w:tc>
        <w:tc>
          <w:tcPr>
            <w:tcW w:w="1058"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3008"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无源无线测温传感器</w:t>
            </w:r>
          </w:p>
        </w:tc>
        <w:tc>
          <w:tcPr>
            <w:tcW w:w="3930" w:type="dxa"/>
            <w:noWrap w:val="0"/>
            <w:vAlign w:val="center"/>
          </w:tcPr>
          <w:p>
            <w:pPr>
              <w:spacing w:beforeLines="0" w:afterLines="0"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CC700-WTSV2，具备</w:t>
            </w:r>
            <w:r>
              <w:rPr>
                <w:rFonts w:hint="eastAsia" w:ascii="宋体" w:hAnsi="宋体" w:eastAsia="宋体" w:cs="宋体"/>
                <w:sz w:val="24"/>
                <w:szCs w:val="24"/>
                <w:highlight w:val="none"/>
              </w:rPr>
              <w:t>能量收集</w:t>
            </w:r>
            <w:r>
              <w:rPr>
                <w:rFonts w:hint="eastAsia" w:ascii="宋体" w:hAnsi="宋体" w:eastAsia="宋体" w:cs="宋体"/>
                <w:sz w:val="24"/>
                <w:szCs w:val="24"/>
                <w:highlight w:val="none"/>
                <w:lang w:val="en-US" w:eastAsia="zh-CN"/>
              </w:rPr>
              <w:t>功能；</w:t>
            </w:r>
            <w:r>
              <w:rPr>
                <w:rFonts w:hint="eastAsia" w:ascii="宋体" w:hAnsi="宋体" w:eastAsia="宋体" w:cs="宋体"/>
                <w:sz w:val="24"/>
                <w:szCs w:val="24"/>
                <w:highlight w:val="none"/>
              </w:rPr>
              <w:t xml:space="preserve">启动电流≥2.5A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测温范围：-40~150℃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测量精度：±1.0℃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通信协议：无线433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通讯距离≤300m</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尺寸</w:t>
            </w:r>
            <w:r>
              <w:rPr>
                <w:rFonts w:hint="eastAsia" w:ascii="宋体" w:hAnsi="宋体" w:eastAsia="宋体" w:cs="宋体"/>
                <w:sz w:val="24"/>
                <w:szCs w:val="24"/>
                <w:highlight w:val="none"/>
                <w:lang w:val="en-US" w:eastAsia="zh-CN"/>
              </w:rPr>
              <w:t>不大于</w:t>
            </w:r>
            <w:r>
              <w:rPr>
                <w:rFonts w:hint="eastAsia" w:ascii="宋体" w:hAnsi="宋体" w:eastAsia="宋体" w:cs="宋体"/>
                <w:sz w:val="24"/>
                <w:szCs w:val="24"/>
                <w:highlight w:val="none"/>
              </w:rPr>
              <w:t>：23×22×8.9mm</w:t>
            </w:r>
          </w:p>
        </w:tc>
        <w:tc>
          <w:tcPr>
            <w:tcW w:w="660"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只</w:t>
            </w:r>
          </w:p>
        </w:tc>
        <w:tc>
          <w:tcPr>
            <w:tcW w:w="1058"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3008"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无线测温接收装置</w:t>
            </w:r>
          </w:p>
        </w:tc>
        <w:tc>
          <w:tcPr>
            <w:tcW w:w="3930" w:type="dxa"/>
            <w:noWrap w:val="0"/>
            <w:vAlign w:val="center"/>
          </w:tcPr>
          <w:p>
            <w:pPr>
              <w:spacing w:beforeLines="0" w:afterLines="0"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CC700-DRU</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管理传感器数量不少于24只，主机主网数量不少于128只，满足市场上主流的通讯规约。</w:t>
            </w:r>
          </w:p>
        </w:tc>
        <w:tc>
          <w:tcPr>
            <w:tcW w:w="660"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058"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7" w:hRule="atLeast"/>
        </w:trPr>
        <w:tc>
          <w:tcPr>
            <w:tcW w:w="700"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3008"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双目卡片机</w:t>
            </w:r>
          </w:p>
        </w:tc>
        <w:tc>
          <w:tcPr>
            <w:tcW w:w="3930" w:type="dxa"/>
            <w:noWrap w:val="0"/>
            <w:vAlign w:val="center"/>
          </w:tcPr>
          <w:p>
            <w:pPr>
              <w:spacing w:beforeLines="0" w:afterLines="0" w:line="360" w:lineRule="auto"/>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CC-100CY</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热成像：分辨率320*240；焦距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2/3mm</w:t>
            </w:r>
            <w:r>
              <w:rPr>
                <w:rFonts w:hint="eastAsia" w:ascii="宋体" w:hAnsi="宋体" w:eastAsia="宋体" w:cs="宋体"/>
                <w:sz w:val="24"/>
                <w:szCs w:val="24"/>
                <w:highlight w:val="none"/>
                <w:lang w:eastAsia="zh-CN"/>
              </w:rPr>
              <w:t>；</w:t>
            </w:r>
          </w:p>
          <w:p>
            <w:pPr>
              <w:spacing w:beforeLines="0" w:afterLines="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视场角：</w:t>
            </w:r>
          </w:p>
          <w:p>
            <w:pPr>
              <w:spacing w:beforeLines="0" w:afterLines="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（1）无需黑体校准；</w:t>
            </w:r>
          </w:p>
          <w:p>
            <w:pPr>
              <w:spacing w:beforeLines="0" w:afterLines="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（2）无需调整参数，一键测温；</w:t>
            </w:r>
          </w:p>
          <w:p>
            <w:pPr>
              <w:spacing w:beforeLines="0" w:afterLines="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（3）测温视场范围为55°×41°；</w:t>
            </w:r>
          </w:p>
          <w:p>
            <w:pPr>
              <w:spacing w:beforeLines="0" w:afterLines="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（4）测温精度高达±2°C；</w:t>
            </w:r>
          </w:p>
          <w:p>
            <w:pPr>
              <w:spacing w:beforeLines="0" w:afterLines="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尺寸不大于：</w:t>
            </w:r>
            <w:r>
              <w:rPr>
                <w:rFonts w:hint="eastAsia" w:ascii="宋体" w:hAnsi="宋体" w:eastAsia="宋体" w:cs="宋体"/>
                <w:sz w:val="24"/>
                <w:szCs w:val="24"/>
                <w:highlight w:val="none"/>
              </w:rPr>
              <w:t>63.5mm(L)×53.9mm(W)×23.5mm(H）</w:t>
            </w:r>
          </w:p>
        </w:tc>
        <w:tc>
          <w:tcPr>
            <w:tcW w:w="660"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058"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3008"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交换机</w:t>
            </w:r>
          </w:p>
        </w:tc>
        <w:tc>
          <w:tcPr>
            <w:tcW w:w="3930"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24口工业级交换机，交换容量520Gbps，包转发率51Mps</w:t>
            </w:r>
          </w:p>
        </w:tc>
        <w:tc>
          <w:tcPr>
            <w:tcW w:w="660"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058"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3008"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硬盘录像机</w:t>
            </w:r>
          </w:p>
        </w:tc>
        <w:tc>
          <w:tcPr>
            <w:tcW w:w="3930"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16路，4T硬盘</w:t>
            </w:r>
          </w:p>
        </w:tc>
        <w:tc>
          <w:tcPr>
            <w:tcW w:w="660"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058"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3008"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服务器</w:t>
            </w:r>
          </w:p>
        </w:tc>
        <w:tc>
          <w:tcPr>
            <w:tcW w:w="3930"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4核，16G内存2T硬盘，</w:t>
            </w:r>
          </w:p>
        </w:tc>
        <w:tc>
          <w:tcPr>
            <w:tcW w:w="660" w:type="dxa"/>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台</w:t>
            </w:r>
          </w:p>
        </w:tc>
        <w:tc>
          <w:tcPr>
            <w:tcW w:w="1058" w:type="dxa"/>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3008"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电脑客户机</w:t>
            </w:r>
          </w:p>
        </w:tc>
        <w:tc>
          <w:tcPr>
            <w:tcW w:w="3930"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4核，16G内存2T硬盘，含19寸显示器和键盘鼠标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安装视频及无线测温模块一体温度监测软件，支持短信报警</w:t>
            </w:r>
          </w:p>
        </w:tc>
        <w:tc>
          <w:tcPr>
            <w:tcW w:w="660"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058" w:type="dxa"/>
            <w:noWrap w:val="0"/>
            <w:vAlign w:val="center"/>
          </w:tcPr>
          <w:p>
            <w:pPr>
              <w:spacing w:beforeLines="0" w:afterLines="0"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bl>
    <w:p>
      <w:pPr>
        <w:numPr>
          <w:ilvl w:val="0"/>
          <w:numId w:val="4"/>
        </w:numPr>
        <w:spacing w:beforeLines="0" w:afterLines="0" w:line="360" w:lineRule="auto"/>
        <w:ind w:firstLine="480" w:firstLineChars="200"/>
        <w:rPr>
          <w:rFonts w:hint="eastAsia" w:ascii="宋体" w:hAnsi="宋体" w:eastAsia="宋体" w:cs="宋体"/>
          <w:b/>
          <w:sz w:val="24"/>
          <w:szCs w:val="24"/>
          <w:highlight w:val="none"/>
        </w:rPr>
      </w:pPr>
      <w:ins w:id="87" w:author="云上晴" w:date="2023-10-31T12:04:34Z">
        <w:r>
          <w:rPr>
            <w:rFonts w:hint="eastAsia" w:ascii="宋体" w:hAnsi="宋体" w:eastAsia="宋体" w:cs="宋体"/>
            <w:bCs/>
            <w:color w:val="333333"/>
            <w:sz w:val="24"/>
            <w:szCs w:val="24"/>
            <w:highlight w:val="none"/>
            <w:lang w:val="en-US" w:eastAsia="zh-CN"/>
          </w:rPr>
          <w:t>工作量</w:t>
        </w:r>
      </w:ins>
      <w:ins w:id="88" w:author="云上晴" w:date="2023-10-31T12:04:37Z">
        <w:r>
          <w:rPr>
            <w:rFonts w:hint="eastAsia" w:ascii="宋体" w:hAnsi="宋体" w:eastAsia="宋体" w:cs="宋体"/>
            <w:bCs/>
            <w:color w:val="333333"/>
            <w:sz w:val="24"/>
            <w:szCs w:val="24"/>
            <w:highlight w:val="none"/>
            <w:lang w:val="en-US" w:eastAsia="zh-CN"/>
          </w:rPr>
          <w:t>各项</w:t>
        </w:r>
      </w:ins>
      <w:del w:id="89" w:author="云上晴" w:date="2023-10-31T12:04:26Z">
        <w:r>
          <w:rPr>
            <w:rFonts w:hint="eastAsia" w:ascii="宋体" w:hAnsi="宋体" w:eastAsia="宋体" w:cs="宋体"/>
            <w:b/>
            <w:sz w:val="24"/>
            <w:szCs w:val="24"/>
            <w:highlight w:val="none"/>
          </w:rPr>
          <w:delText>工程</w:delText>
        </w:r>
      </w:del>
      <w:r>
        <w:rPr>
          <w:rFonts w:hint="eastAsia" w:ascii="宋体" w:hAnsi="宋体" w:eastAsia="宋体" w:cs="宋体"/>
          <w:b/>
          <w:sz w:val="24"/>
          <w:szCs w:val="24"/>
          <w:highlight w:val="none"/>
        </w:rPr>
        <w:t>费用</w:t>
      </w:r>
    </w:p>
    <w:tbl>
      <w:tblPr>
        <w:tblStyle w:val="12"/>
        <w:tblW w:w="9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6"/>
        <w:gridCol w:w="3660"/>
        <w:gridCol w:w="930"/>
        <w:gridCol w:w="1110"/>
        <w:gridCol w:w="1245"/>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序号</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材料名称</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单位</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数量</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单价</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80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left"/>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一、设备费</w:t>
            </w:r>
          </w:p>
        </w:tc>
        <w:tc>
          <w:tcPr>
            <w:tcW w:w="166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无源无线测温传感器</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只</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c>
          <w:tcPr>
            <w:tcW w:w="166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2</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无线测温接收装置</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c>
          <w:tcPr>
            <w:tcW w:w="166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双目卡片式热成像摄像机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c>
          <w:tcPr>
            <w:tcW w:w="166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4</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交换机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c>
          <w:tcPr>
            <w:tcW w:w="166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5</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硬盘录像机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c>
          <w:tcPr>
            <w:tcW w:w="166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6</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电脑客户机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c>
          <w:tcPr>
            <w:tcW w:w="166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7</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温度监测软件</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套</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c>
          <w:tcPr>
            <w:tcW w:w="166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8</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配套线缆、管材等</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项</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p>
        </w:tc>
        <w:tc>
          <w:tcPr>
            <w:tcW w:w="20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设备费合计：</w:t>
            </w:r>
          </w:p>
        </w:tc>
        <w:tc>
          <w:tcPr>
            <w:tcW w:w="29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80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left"/>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二、安装费</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安装无源无线测温传感器</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rPr>
              <w:t>台</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安装</w:t>
            </w:r>
            <w:r>
              <w:rPr>
                <w:rFonts w:hint="eastAsia" w:ascii="宋体" w:hAnsi="宋体" w:eastAsia="宋体" w:cs="宋体"/>
                <w:color w:val="auto"/>
                <w:kern w:val="2"/>
                <w:sz w:val="24"/>
                <w:szCs w:val="24"/>
                <w:highlight w:val="none"/>
                <w:lang w:val="en-US" w:eastAsia="zh-CN" w:bidi="ar-SA"/>
              </w:rPr>
              <w:t>无线测温接收装置</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台</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安装双目卡片机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台</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4</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敷设485通讯线</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米</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100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敷设通讯网线</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米</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300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6</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敷设电源线</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米</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300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7</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敷设镀锌管</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米</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300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8</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安装交换机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台</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9</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安装硬盘录像机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台</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10</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安装服务器</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台</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11</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安装电脑客户机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台</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360" w:lineRule="auto"/>
              <w:ind w:firstLine="480" w:firstLineChars="20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c>
          <w:tcPr>
            <w:tcW w:w="3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p>
        </w:tc>
        <w:tc>
          <w:tcPr>
            <w:tcW w:w="20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安装费合计：</w:t>
            </w:r>
          </w:p>
        </w:tc>
        <w:tc>
          <w:tcPr>
            <w:tcW w:w="29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5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项目总计：</w:t>
            </w:r>
          </w:p>
        </w:tc>
        <w:tc>
          <w:tcPr>
            <w:tcW w:w="29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60" w:lineRule="auto"/>
              <w:ind w:firstLine="480" w:firstLineChars="200"/>
              <w:jc w:val="center"/>
              <w:textAlignment w:val="center"/>
              <w:rPr>
                <w:rFonts w:hint="default" w:ascii="Calibri" w:hAnsi="Calibri" w:eastAsia="宋体" w:cs="Times New Roman"/>
                <w:color w:val="auto"/>
                <w:kern w:val="2"/>
                <w:sz w:val="24"/>
                <w:szCs w:val="24"/>
                <w:highlight w:val="none"/>
                <w:lang w:val="en-US" w:eastAsia="zh-CN" w:bidi="ar-SA"/>
              </w:rPr>
            </w:pPr>
          </w:p>
        </w:tc>
      </w:tr>
    </w:tbl>
    <w:p>
      <w:pPr>
        <w:numPr>
          <w:ilvl w:val="0"/>
          <w:numId w:val="4"/>
        </w:numPr>
        <w:spacing w:beforeLines="0" w:afterLines="0"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项目工期要求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合同签订</w:t>
      </w:r>
      <w:r>
        <w:rPr>
          <w:rFonts w:hint="eastAsia" w:ascii="宋体" w:hAnsi="宋体" w:eastAsia="宋体" w:cs="宋体"/>
          <w:sz w:val="24"/>
          <w:szCs w:val="24"/>
          <w:highlight w:val="none"/>
          <w:lang w:val="en-US" w:eastAsia="zh-CN"/>
        </w:rPr>
        <w:t>45天后完成系统的</w:t>
      </w:r>
      <w:ins w:id="90" w:author="云上晴" w:date="2023-10-31T12:04:46Z">
        <w:r>
          <w:rPr>
            <w:rFonts w:hint="eastAsia" w:ascii="宋体" w:hAnsi="宋体" w:eastAsia="宋体" w:cs="宋体"/>
            <w:sz w:val="24"/>
            <w:szCs w:val="24"/>
            <w:highlight w:val="none"/>
            <w:lang w:val="en-US" w:eastAsia="zh-CN"/>
          </w:rPr>
          <w:t>供货</w:t>
        </w:r>
      </w:ins>
      <w:ins w:id="91" w:author="云上晴" w:date="2023-10-31T12:04:47Z">
        <w:r>
          <w:rPr>
            <w:rFonts w:hint="eastAsia" w:ascii="宋体" w:hAnsi="宋体" w:eastAsia="宋体" w:cs="宋体"/>
            <w:sz w:val="24"/>
            <w:szCs w:val="24"/>
            <w:highlight w:val="none"/>
            <w:lang w:val="en-US" w:eastAsia="zh-CN"/>
          </w:rPr>
          <w:t>、</w:t>
        </w:r>
      </w:ins>
      <w:r>
        <w:rPr>
          <w:rFonts w:hint="eastAsia" w:ascii="宋体" w:hAnsi="宋体" w:eastAsia="宋体" w:cs="宋体"/>
          <w:sz w:val="24"/>
          <w:szCs w:val="24"/>
          <w:highlight w:val="none"/>
          <w:lang w:val="en-US" w:eastAsia="zh-CN"/>
        </w:rPr>
        <w:t>安装及调试，达到项目验收条件。</w:t>
      </w:r>
    </w:p>
    <w:p>
      <w:pPr>
        <w:numPr>
          <w:ilvl w:val="0"/>
          <w:numId w:val="4"/>
        </w:numPr>
        <w:spacing w:beforeLines="0" w:afterLines="0"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项目质量要求、验收标准及质保期限</w:t>
      </w:r>
    </w:p>
    <w:p>
      <w:pPr>
        <w:numPr>
          <w:ilvl w:val="0"/>
          <w:numId w:val="20"/>
        </w:num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项目要达到的质量要求：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本项完工后，设备要求运行安全，稳定。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对所监测的设备运行温度实现7*24小时在线巡检，提高设备的监测技术水平。</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在有故障发热初期检测到异常及时发出报警信号，运维人员能提前采取对应措施或检修方案，避免故障进一步的发展，杜绝停电、跳闸、烧损等事故发生。</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系统投用后，具备事后追溯查询智能分析和历史记录等主要功能，能对前端设备采集处理后回传的视频流和告警信息进行展示、分析和历史记录。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在全面推广后，达到</w:t>
      </w:r>
      <w:r>
        <w:rPr>
          <w:rFonts w:hint="eastAsia"/>
          <w:color w:val="auto"/>
          <w:sz w:val="24"/>
          <w:szCs w:val="24"/>
          <w:highlight w:val="none"/>
        </w:rPr>
        <w:t>减少人力开支、提升经济效益的目的</w:t>
      </w:r>
      <w:r>
        <w:rPr>
          <w:rFonts w:hint="eastAsia"/>
          <w:color w:val="auto"/>
          <w:sz w:val="24"/>
          <w:szCs w:val="24"/>
          <w:highlight w:val="none"/>
          <w:lang w:eastAsia="zh-CN"/>
        </w:rPr>
        <w:t>。</w:t>
      </w:r>
    </w:p>
    <w:p>
      <w:pPr>
        <w:numPr>
          <w:ilvl w:val="0"/>
          <w:numId w:val="20"/>
        </w:numPr>
        <w:spacing w:beforeLines="0" w:afterLines="0" w:line="360" w:lineRule="auto"/>
        <w:ind w:firstLine="480" w:firstLineChars="200"/>
        <w:rPr>
          <w:rFonts w:hint="eastAsia" w:ascii="宋体" w:hAnsi="宋体" w:eastAsia="宋体" w:cs="宋体"/>
          <w:sz w:val="24"/>
          <w:szCs w:val="24"/>
          <w:highlight w:val="none"/>
        </w:rPr>
      </w:pPr>
      <w:ins w:id="92" w:author="云上晴" w:date="2023-10-31T12:04:56Z">
        <w:r>
          <w:rPr>
            <w:rFonts w:hint="eastAsia" w:ascii="宋体" w:hAnsi="宋体" w:eastAsia="宋体" w:cs="宋体"/>
            <w:bCs/>
            <w:color w:val="333333"/>
            <w:sz w:val="24"/>
            <w:szCs w:val="24"/>
            <w:highlight w:val="none"/>
            <w:lang w:val="en-US" w:eastAsia="zh-CN"/>
          </w:rPr>
          <w:t>安装调试</w:t>
        </w:r>
      </w:ins>
      <w:del w:id="93" w:author="云上晴" w:date="2023-10-31T12:04:56Z">
        <w:r>
          <w:rPr>
            <w:rFonts w:hint="eastAsia" w:ascii="宋体" w:hAnsi="宋体" w:eastAsia="宋体" w:cs="宋体"/>
            <w:sz w:val="24"/>
            <w:szCs w:val="24"/>
            <w:highlight w:val="none"/>
          </w:rPr>
          <w:delText>工程</w:delText>
        </w:r>
      </w:del>
      <w:r>
        <w:rPr>
          <w:rFonts w:hint="eastAsia" w:ascii="宋体" w:hAnsi="宋体" w:eastAsia="宋体" w:cs="宋体"/>
          <w:sz w:val="24"/>
          <w:szCs w:val="24"/>
          <w:highlight w:val="none"/>
        </w:rPr>
        <w:t>验收的参考标准：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《电气装置安装工程 低压电器施工及验收规范》 GB 50254-2014</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《电气装置安装工程 电缆线路施工及验收规范》 GB50168-2006</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《电磁兼容 试验和测量技术</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工频磁场抗扰度试验》GB/T 17626.8-2006</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《高压开关设备温度在线监测装置技术规范》NB/T 10091-2018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《温度巡回检测仪校准规范》JJF 1171-2007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《带电设备红外诊断应用规范》</w:t>
      </w:r>
      <w:r>
        <w:rPr>
          <w:rFonts w:hint="eastAsia" w:ascii="宋体" w:hAnsi="宋体" w:eastAsia="宋体" w:cs="宋体"/>
          <w:sz w:val="24"/>
          <w:szCs w:val="24"/>
          <w:highlight w:val="none"/>
          <w:lang w:val="en-US" w:eastAsia="zh-CN"/>
        </w:rPr>
        <w:t>DL/T664-2016</w:t>
      </w:r>
    </w:p>
    <w:p>
      <w:pPr>
        <w:numPr>
          <w:ilvl w:val="0"/>
          <w:numId w:val="20"/>
        </w:numPr>
        <w:spacing w:beforeLines="0" w:afterLines="0" w:line="360" w:lineRule="auto"/>
        <w:ind w:firstLine="480" w:firstLineChars="200"/>
        <w:rPr>
          <w:rFonts w:hint="eastAsia" w:ascii="宋体" w:hAnsi="宋体" w:eastAsia="宋体" w:cs="宋体"/>
          <w:sz w:val="24"/>
          <w:szCs w:val="24"/>
          <w:highlight w:val="none"/>
        </w:rPr>
      </w:pPr>
      <w:ins w:id="94" w:author="云上晴" w:date="2023-10-31T12:05:01Z">
        <w:r>
          <w:rPr>
            <w:rFonts w:hint="eastAsia" w:ascii="宋体" w:hAnsi="宋体" w:eastAsia="宋体" w:cs="宋体"/>
            <w:bCs/>
            <w:color w:val="333333"/>
            <w:sz w:val="24"/>
            <w:szCs w:val="24"/>
            <w:highlight w:val="none"/>
            <w:lang w:val="en-US" w:eastAsia="zh-CN"/>
          </w:rPr>
          <w:t>安装调试</w:t>
        </w:r>
      </w:ins>
      <w:del w:id="95" w:author="云上晴" w:date="2023-10-31T12:05:01Z">
        <w:r>
          <w:rPr>
            <w:rFonts w:hint="eastAsia" w:ascii="宋体" w:hAnsi="宋体" w:eastAsia="宋体" w:cs="宋体"/>
            <w:sz w:val="24"/>
            <w:szCs w:val="24"/>
            <w:highlight w:val="none"/>
          </w:rPr>
          <w:delText>工程</w:delText>
        </w:r>
      </w:del>
      <w:r>
        <w:rPr>
          <w:rFonts w:hint="eastAsia" w:ascii="宋体" w:hAnsi="宋体" w:eastAsia="宋体" w:cs="宋体"/>
          <w:sz w:val="24"/>
          <w:szCs w:val="24"/>
          <w:highlight w:val="none"/>
        </w:rPr>
        <w:t>验收的方式：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sz w:val="24"/>
          <w:szCs w:val="24"/>
          <w:highlight w:val="none"/>
        </w:rPr>
      </w:pPr>
      <w:ins w:id="96" w:author="云上晴" w:date="2023-10-31T12:05:04Z">
        <w:r>
          <w:rPr>
            <w:rFonts w:hint="eastAsia" w:ascii="宋体" w:hAnsi="宋体" w:eastAsia="宋体" w:cs="宋体"/>
            <w:bCs/>
            <w:color w:val="333333"/>
            <w:sz w:val="24"/>
            <w:szCs w:val="24"/>
            <w:highlight w:val="none"/>
            <w:lang w:val="en-US" w:eastAsia="zh-CN"/>
          </w:rPr>
          <w:t>安装调试</w:t>
        </w:r>
      </w:ins>
      <w:del w:id="97" w:author="云上晴" w:date="2023-10-31T12:05:04Z">
        <w:r>
          <w:rPr>
            <w:rFonts w:hint="eastAsia" w:ascii="宋体" w:hAnsi="宋体" w:eastAsia="宋体" w:cs="宋体"/>
            <w:sz w:val="24"/>
            <w:szCs w:val="24"/>
            <w:highlight w:val="none"/>
          </w:rPr>
          <w:delText>工程竣工或隐蔽工程</w:delText>
        </w:r>
      </w:del>
      <w:r>
        <w:rPr>
          <w:rFonts w:hint="eastAsia" w:ascii="宋体" w:hAnsi="宋体" w:eastAsia="宋体" w:cs="宋体"/>
          <w:sz w:val="24"/>
          <w:szCs w:val="24"/>
          <w:highlight w:val="none"/>
        </w:rPr>
        <w:t>完工后，</w:t>
      </w:r>
      <w:del w:id="98" w:author="云上晴" w:date="2023-10-31T12:05:07Z">
        <w:r>
          <w:rPr>
            <w:rFonts w:hint="default" w:ascii="宋体" w:hAnsi="宋体" w:eastAsia="宋体" w:cs="宋体"/>
            <w:sz w:val="24"/>
            <w:szCs w:val="24"/>
            <w:highlight w:val="none"/>
            <w:lang w:val="en-US"/>
          </w:rPr>
          <w:delText>施工</w:delText>
        </w:r>
      </w:del>
      <w:ins w:id="99" w:author="云上晴" w:date="2023-10-31T12:05:08Z">
        <w:r>
          <w:rPr>
            <w:rFonts w:hint="eastAsia" w:ascii="宋体" w:hAnsi="宋体" w:eastAsia="宋体" w:cs="宋体"/>
            <w:sz w:val="24"/>
            <w:szCs w:val="24"/>
            <w:highlight w:val="none"/>
            <w:lang w:val="en-US" w:eastAsia="zh-CN"/>
          </w:rPr>
          <w:t>供货</w:t>
        </w:r>
      </w:ins>
      <w:r>
        <w:rPr>
          <w:rFonts w:hint="eastAsia" w:ascii="宋体" w:hAnsi="宋体" w:eastAsia="宋体" w:cs="宋体"/>
          <w:sz w:val="24"/>
          <w:szCs w:val="24"/>
          <w:highlight w:val="none"/>
        </w:rPr>
        <w:t>单位应通知我司验收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并将有关工程之竣工资料（包括安装资料及主要设备材料的合格证、说明书等）装订成册同时移交给我司。</w:t>
      </w:r>
    </w:p>
    <w:p>
      <w:pPr>
        <w:numPr>
          <w:ilvl w:val="0"/>
          <w:numId w:val="20"/>
        </w:num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质保期及质保期内需履行的特殊义务。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本工程质保期为</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个月，质保期自工程验收合格之日起计。质保期内的技术服务</w:t>
      </w:r>
      <w:r>
        <w:rPr>
          <w:rFonts w:hint="eastAsia" w:ascii="宋体" w:hAnsi="宋体" w:eastAsia="宋体" w:cs="宋体"/>
          <w:sz w:val="24"/>
          <w:szCs w:val="24"/>
          <w:highlight w:val="none"/>
          <w:lang w:eastAsia="zh-CN"/>
        </w:rPr>
        <w:t>及设备更换由厂家免费</w:t>
      </w:r>
      <w:r>
        <w:rPr>
          <w:rFonts w:hint="eastAsia" w:ascii="宋体" w:hAnsi="宋体" w:eastAsia="宋体" w:cs="宋体"/>
          <w:sz w:val="24"/>
          <w:szCs w:val="24"/>
          <w:highlight w:val="none"/>
        </w:rPr>
        <w:t>提供。</w:t>
      </w:r>
    </w:p>
    <w:p>
      <w:pPr>
        <w:pStyle w:val="10"/>
        <w:spacing w:beforeLines="0" w:after="0" w:afterLines="0" w:line="360" w:lineRule="auto"/>
        <w:ind w:firstLine="480" w:firstLineChars="200"/>
        <w:jc w:val="left"/>
        <w:rPr>
          <w:rFonts w:hint="default" w:ascii="宋体" w:hAnsi="宋体" w:eastAsia="宋体"/>
          <w:sz w:val="24"/>
          <w:szCs w:val="24"/>
          <w:highlight w:val="none"/>
          <w:lang w:val="en-US" w:eastAsia="zh-CN"/>
        </w:rPr>
      </w:pPr>
    </w:p>
    <w:p>
      <w:pPr>
        <w:pStyle w:val="10"/>
        <w:spacing w:beforeLines="0" w:after="0" w:afterLines="0" w:line="360" w:lineRule="auto"/>
        <w:ind w:firstLine="480" w:firstLineChars="200"/>
        <w:jc w:val="center"/>
        <w:rPr>
          <w:rFonts w:ascii="宋体" w:hAnsi="宋体"/>
          <w:sz w:val="24"/>
          <w:szCs w:val="24"/>
          <w:highlight w:val="none"/>
        </w:rPr>
      </w:pPr>
    </w:p>
    <w:sectPr>
      <w:pgSz w:w="11906" w:h="16838"/>
      <w:pgMar w:top="1418" w:right="1418" w:bottom="1418"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1365067"/>
      <w:docPartObj>
        <w:docPartGallery w:val="autotext"/>
      </w:docPartObj>
    </w:sdtPr>
    <w:sdtContent>
      <w:p>
        <w:pPr>
          <w:pStyle w:val="8"/>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AFF5F"/>
    <w:multiLevelType w:val="singleLevel"/>
    <w:tmpl w:val="A0FAFF5F"/>
    <w:lvl w:ilvl="0" w:tentative="0">
      <w:start w:val="1"/>
      <w:numFmt w:val="decimal"/>
      <w:lvlText w:val="%1."/>
      <w:lvlJc w:val="left"/>
      <w:pPr>
        <w:ind w:left="425" w:hanging="425"/>
      </w:pPr>
      <w:rPr>
        <w:rFonts w:hint="default"/>
      </w:rPr>
    </w:lvl>
  </w:abstractNum>
  <w:abstractNum w:abstractNumId="1">
    <w:nsid w:val="B7E20D43"/>
    <w:multiLevelType w:val="singleLevel"/>
    <w:tmpl w:val="B7E20D43"/>
    <w:lvl w:ilvl="0" w:tentative="0">
      <w:start w:val="1"/>
      <w:numFmt w:val="decimal"/>
      <w:lvlText w:val="(%1)"/>
      <w:lvlJc w:val="left"/>
      <w:pPr>
        <w:ind w:left="425" w:hanging="425"/>
      </w:pPr>
      <w:rPr>
        <w:rFonts w:hint="default"/>
      </w:rPr>
    </w:lvl>
  </w:abstractNum>
  <w:abstractNum w:abstractNumId="2">
    <w:nsid w:val="C0AA56B4"/>
    <w:multiLevelType w:val="singleLevel"/>
    <w:tmpl w:val="C0AA56B4"/>
    <w:lvl w:ilvl="0" w:tentative="0">
      <w:start w:val="1"/>
      <w:numFmt w:val="decimal"/>
      <w:lvlText w:val="%1."/>
      <w:lvlJc w:val="left"/>
      <w:pPr>
        <w:ind w:left="425" w:hanging="425"/>
      </w:pPr>
      <w:rPr>
        <w:rFonts w:hint="default"/>
      </w:rPr>
    </w:lvl>
  </w:abstractNum>
  <w:abstractNum w:abstractNumId="3">
    <w:nsid w:val="CA856D8E"/>
    <w:multiLevelType w:val="singleLevel"/>
    <w:tmpl w:val="CA856D8E"/>
    <w:lvl w:ilvl="0" w:tentative="0">
      <w:start w:val="1"/>
      <w:numFmt w:val="decimalEnclosedCircleChinese"/>
      <w:suff w:val="nothing"/>
      <w:lvlText w:val="%1　"/>
      <w:lvlJc w:val="left"/>
      <w:pPr>
        <w:ind w:left="0" w:firstLine="400"/>
      </w:pPr>
      <w:rPr>
        <w:rFonts w:hint="eastAsia"/>
      </w:rPr>
    </w:lvl>
  </w:abstractNum>
  <w:abstractNum w:abstractNumId="4">
    <w:nsid w:val="CFBCFA98"/>
    <w:multiLevelType w:val="singleLevel"/>
    <w:tmpl w:val="CFBCFA98"/>
    <w:lvl w:ilvl="0" w:tentative="0">
      <w:start w:val="1"/>
      <w:numFmt w:val="decimalEnclosedCircleChinese"/>
      <w:suff w:val="nothing"/>
      <w:lvlText w:val="%1　"/>
      <w:lvlJc w:val="left"/>
      <w:pPr>
        <w:ind w:left="0" w:firstLine="400"/>
      </w:pPr>
      <w:rPr>
        <w:rFonts w:hint="eastAsia"/>
      </w:rPr>
    </w:lvl>
  </w:abstractNum>
  <w:abstractNum w:abstractNumId="5">
    <w:nsid w:val="D7C51636"/>
    <w:multiLevelType w:val="singleLevel"/>
    <w:tmpl w:val="D7C51636"/>
    <w:lvl w:ilvl="0" w:tentative="0">
      <w:start w:val="1"/>
      <w:numFmt w:val="decimal"/>
      <w:lvlText w:val="(%1)"/>
      <w:lvlJc w:val="left"/>
      <w:pPr>
        <w:ind w:left="425" w:hanging="425"/>
      </w:pPr>
      <w:rPr>
        <w:rFonts w:hint="default"/>
      </w:rPr>
    </w:lvl>
  </w:abstractNum>
  <w:abstractNum w:abstractNumId="6">
    <w:nsid w:val="F21E550C"/>
    <w:multiLevelType w:val="singleLevel"/>
    <w:tmpl w:val="F21E550C"/>
    <w:lvl w:ilvl="0" w:tentative="0">
      <w:start w:val="1"/>
      <w:numFmt w:val="decimal"/>
      <w:lvlText w:val="(%1)"/>
      <w:lvlJc w:val="left"/>
      <w:pPr>
        <w:ind w:left="425" w:hanging="425"/>
      </w:pPr>
      <w:rPr>
        <w:rFonts w:hint="default"/>
      </w:rPr>
    </w:lvl>
  </w:abstractNum>
  <w:abstractNum w:abstractNumId="7">
    <w:nsid w:val="F7F2ABA4"/>
    <w:multiLevelType w:val="singleLevel"/>
    <w:tmpl w:val="F7F2ABA4"/>
    <w:lvl w:ilvl="0" w:tentative="0">
      <w:start w:val="1"/>
      <w:numFmt w:val="decimal"/>
      <w:lvlText w:val="%1."/>
      <w:lvlJc w:val="left"/>
      <w:pPr>
        <w:ind w:left="425" w:hanging="425"/>
      </w:pPr>
      <w:rPr>
        <w:rFonts w:hint="default"/>
      </w:rPr>
    </w:lvl>
  </w:abstractNum>
  <w:abstractNum w:abstractNumId="8">
    <w:nsid w:val="046EF948"/>
    <w:multiLevelType w:val="singleLevel"/>
    <w:tmpl w:val="046EF948"/>
    <w:lvl w:ilvl="0" w:tentative="0">
      <w:start w:val="1"/>
      <w:numFmt w:val="decimal"/>
      <w:lvlText w:val="(%1)"/>
      <w:lvlJc w:val="left"/>
      <w:pPr>
        <w:ind w:left="425" w:hanging="425"/>
      </w:pPr>
      <w:rPr>
        <w:rFonts w:hint="default"/>
      </w:rPr>
    </w:lvl>
  </w:abstractNum>
  <w:abstractNum w:abstractNumId="9">
    <w:nsid w:val="081C793F"/>
    <w:multiLevelType w:val="singleLevel"/>
    <w:tmpl w:val="081C793F"/>
    <w:lvl w:ilvl="0" w:tentative="0">
      <w:start w:val="1"/>
      <w:numFmt w:val="decimal"/>
      <w:lvlText w:val="(%1)"/>
      <w:lvlJc w:val="left"/>
      <w:pPr>
        <w:ind w:left="425" w:hanging="425"/>
      </w:pPr>
      <w:rPr>
        <w:rFonts w:hint="default"/>
      </w:rPr>
    </w:lvl>
  </w:abstractNum>
  <w:abstractNum w:abstractNumId="10">
    <w:nsid w:val="08DB0541"/>
    <w:multiLevelType w:val="singleLevel"/>
    <w:tmpl w:val="08DB0541"/>
    <w:lvl w:ilvl="0" w:tentative="0">
      <w:start w:val="1"/>
      <w:numFmt w:val="decimal"/>
      <w:suff w:val="nothing"/>
      <w:lvlText w:val="%1、"/>
      <w:lvlJc w:val="left"/>
    </w:lvl>
  </w:abstractNum>
  <w:abstractNum w:abstractNumId="11">
    <w:nsid w:val="0A3C5A83"/>
    <w:multiLevelType w:val="singleLevel"/>
    <w:tmpl w:val="0A3C5A83"/>
    <w:lvl w:ilvl="0" w:tentative="0">
      <w:start w:val="1"/>
      <w:numFmt w:val="decimal"/>
      <w:suff w:val="nothing"/>
      <w:lvlText w:val="%1、"/>
      <w:lvlJc w:val="left"/>
    </w:lvl>
  </w:abstractNum>
  <w:abstractNum w:abstractNumId="12">
    <w:nsid w:val="0E56247C"/>
    <w:multiLevelType w:val="multilevel"/>
    <w:tmpl w:val="0E56247C"/>
    <w:lvl w:ilvl="0" w:tentative="0">
      <w:start w:val="1"/>
      <w:numFmt w:val="japaneseCounting"/>
      <w:lvlText w:val="%1、"/>
      <w:lvlJc w:val="left"/>
      <w:pPr>
        <w:ind w:left="622" w:hanging="480"/>
      </w:pPr>
      <w:rPr>
        <w:rFonts w:hint="default"/>
        <w:b/>
        <w:bCs w:val="0"/>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3">
    <w:nsid w:val="1B5E47BB"/>
    <w:multiLevelType w:val="singleLevel"/>
    <w:tmpl w:val="1B5E47BB"/>
    <w:lvl w:ilvl="0" w:tentative="0">
      <w:start w:val="1"/>
      <w:numFmt w:val="decimal"/>
      <w:lvlText w:val="(%1)"/>
      <w:lvlJc w:val="left"/>
      <w:pPr>
        <w:ind w:left="425" w:hanging="425"/>
      </w:pPr>
      <w:rPr>
        <w:rFonts w:hint="default"/>
      </w:rPr>
    </w:lvl>
  </w:abstractNum>
  <w:abstractNum w:abstractNumId="14">
    <w:nsid w:val="273AB7A8"/>
    <w:multiLevelType w:val="singleLevel"/>
    <w:tmpl w:val="273AB7A8"/>
    <w:lvl w:ilvl="0" w:tentative="0">
      <w:start w:val="1"/>
      <w:numFmt w:val="decimal"/>
      <w:suff w:val="nothing"/>
      <w:lvlText w:val="%1、"/>
      <w:lvlJc w:val="left"/>
    </w:lvl>
  </w:abstractNum>
  <w:abstractNum w:abstractNumId="15">
    <w:nsid w:val="2A872DD1"/>
    <w:multiLevelType w:val="singleLevel"/>
    <w:tmpl w:val="2A872DD1"/>
    <w:lvl w:ilvl="0" w:tentative="0">
      <w:start w:val="1"/>
      <w:numFmt w:val="decimal"/>
      <w:suff w:val="nothing"/>
      <w:lvlText w:val="%1、"/>
      <w:lvlJc w:val="left"/>
      <w:rPr>
        <w:b w:val="0"/>
      </w:rPr>
    </w:lvl>
  </w:abstractNum>
  <w:abstractNum w:abstractNumId="16">
    <w:nsid w:val="41E985B7"/>
    <w:multiLevelType w:val="singleLevel"/>
    <w:tmpl w:val="41E985B7"/>
    <w:lvl w:ilvl="0" w:tentative="0">
      <w:start w:val="1"/>
      <w:numFmt w:val="decimal"/>
      <w:lvlText w:val="%1."/>
      <w:lvlJc w:val="left"/>
      <w:pPr>
        <w:ind w:left="425" w:hanging="425"/>
      </w:pPr>
      <w:rPr>
        <w:rFonts w:hint="default"/>
      </w:rPr>
    </w:lvl>
  </w:abstractNum>
  <w:abstractNum w:abstractNumId="17">
    <w:nsid w:val="572DE5B4"/>
    <w:multiLevelType w:val="multilevel"/>
    <w:tmpl w:val="572DE5B4"/>
    <w:lvl w:ilvl="0" w:tentative="0">
      <w:start w:val="1"/>
      <w:numFmt w:val="decimal"/>
      <w:suff w:val="nothing"/>
      <w:lvlText w:val="%1."/>
      <w:lvlJc w:val="left"/>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8">
    <w:nsid w:val="6823595B"/>
    <w:multiLevelType w:val="multilevel"/>
    <w:tmpl w:val="6823595B"/>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79BE3D37"/>
    <w:multiLevelType w:val="multilevel"/>
    <w:tmpl w:val="79BE3D3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7"/>
  </w:num>
  <w:num w:numId="3">
    <w:abstractNumId w:val="16"/>
  </w:num>
  <w:num w:numId="4">
    <w:abstractNumId w:val="18"/>
  </w:num>
  <w:num w:numId="5">
    <w:abstractNumId w:val="3"/>
  </w:num>
  <w:num w:numId="6">
    <w:abstractNumId w:val="14"/>
  </w:num>
  <w:num w:numId="7">
    <w:abstractNumId w:val="10"/>
  </w:num>
  <w:num w:numId="8">
    <w:abstractNumId w:val="11"/>
  </w:num>
  <w:num w:numId="9">
    <w:abstractNumId w:val="9"/>
  </w:num>
  <w:num w:numId="10">
    <w:abstractNumId w:val="8"/>
  </w:num>
  <w:num w:numId="11">
    <w:abstractNumId w:val="1"/>
  </w:num>
  <w:num w:numId="12">
    <w:abstractNumId w:val="5"/>
  </w:num>
  <w:num w:numId="13">
    <w:abstractNumId w:val="6"/>
  </w:num>
  <w:num w:numId="14">
    <w:abstractNumId w:val="4"/>
  </w:num>
  <w:num w:numId="15">
    <w:abstractNumId w:val="13"/>
  </w:num>
  <w:num w:numId="16">
    <w:abstractNumId w:val="15"/>
  </w:num>
  <w:num w:numId="17">
    <w:abstractNumId w:val="17"/>
  </w:num>
  <w:num w:numId="18">
    <w:abstractNumId w:val="0"/>
  </w:num>
  <w:num w:numId="19">
    <w:abstractNumId w:val="2"/>
  </w:num>
  <w:num w:numId="2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上晴">
    <w15:presenceInfo w15:providerId="WPS Office" w15:userId="4032395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A66B8F"/>
    <w:rsid w:val="000075B2"/>
    <w:rsid w:val="000123F9"/>
    <w:rsid w:val="00012B0E"/>
    <w:rsid w:val="00021E64"/>
    <w:rsid w:val="00027005"/>
    <w:rsid w:val="00034FBB"/>
    <w:rsid w:val="00035B06"/>
    <w:rsid w:val="0003668D"/>
    <w:rsid w:val="00043C62"/>
    <w:rsid w:val="00050DC9"/>
    <w:rsid w:val="000516BE"/>
    <w:rsid w:val="00060B54"/>
    <w:rsid w:val="00062607"/>
    <w:rsid w:val="000647FA"/>
    <w:rsid w:val="00064F4C"/>
    <w:rsid w:val="00066327"/>
    <w:rsid w:val="000719A5"/>
    <w:rsid w:val="00073E66"/>
    <w:rsid w:val="00077AB1"/>
    <w:rsid w:val="0008088A"/>
    <w:rsid w:val="000822F7"/>
    <w:rsid w:val="00085C0E"/>
    <w:rsid w:val="00092084"/>
    <w:rsid w:val="000A095E"/>
    <w:rsid w:val="000A10B0"/>
    <w:rsid w:val="000A36FE"/>
    <w:rsid w:val="000A4971"/>
    <w:rsid w:val="000B002D"/>
    <w:rsid w:val="000B5079"/>
    <w:rsid w:val="000B53FE"/>
    <w:rsid w:val="000B622A"/>
    <w:rsid w:val="000C3F7A"/>
    <w:rsid w:val="000C60A6"/>
    <w:rsid w:val="000D3EA5"/>
    <w:rsid w:val="000D7D8D"/>
    <w:rsid w:val="000E066B"/>
    <w:rsid w:val="000F1DFD"/>
    <w:rsid w:val="00104358"/>
    <w:rsid w:val="00106CF8"/>
    <w:rsid w:val="00112460"/>
    <w:rsid w:val="00116BAA"/>
    <w:rsid w:val="00117219"/>
    <w:rsid w:val="00123488"/>
    <w:rsid w:val="00124FA7"/>
    <w:rsid w:val="00131E3E"/>
    <w:rsid w:val="001325F1"/>
    <w:rsid w:val="00133AF4"/>
    <w:rsid w:val="00133D91"/>
    <w:rsid w:val="001347FC"/>
    <w:rsid w:val="0014130C"/>
    <w:rsid w:val="001428E7"/>
    <w:rsid w:val="00142B76"/>
    <w:rsid w:val="00144E0F"/>
    <w:rsid w:val="0014584B"/>
    <w:rsid w:val="00145C3F"/>
    <w:rsid w:val="00146847"/>
    <w:rsid w:val="0014791D"/>
    <w:rsid w:val="00151643"/>
    <w:rsid w:val="0016186B"/>
    <w:rsid w:val="00161CCB"/>
    <w:rsid w:val="0016577F"/>
    <w:rsid w:val="00170FFD"/>
    <w:rsid w:val="001771EF"/>
    <w:rsid w:val="001775FC"/>
    <w:rsid w:val="00185AE0"/>
    <w:rsid w:val="001866FC"/>
    <w:rsid w:val="00187C1A"/>
    <w:rsid w:val="001A7DE7"/>
    <w:rsid w:val="001C188F"/>
    <w:rsid w:val="001C1A19"/>
    <w:rsid w:val="001D1A75"/>
    <w:rsid w:val="001F4712"/>
    <w:rsid w:val="001F61A3"/>
    <w:rsid w:val="00210E97"/>
    <w:rsid w:val="00220149"/>
    <w:rsid w:val="002204C0"/>
    <w:rsid w:val="0022088E"/>
    <w:rsid w:val="00221C8C"/>
    <w:rsid w:val="00222E29"/>
    <w:rsid w:val="002259BF"/>
    <w:rsid w:val="00226838"/>
    <w:rsid w:val="00231EEE"/>
    <w:rsid w:val="0023371C"/>
    <w:rsid w:val="00235536"/>
    <w:rsid w:val="00237095"/>
    <w:rsid w:val="00253C74"/>
    <w:rsid w:val="002572CE"/>
    <w:rsid w:val="00260431"/>
    <w:rsid w:val="00261DA7"/>
    <w:rsid w:val="00264C0C"/>
    <w:rsid w:val="002677EE"/>
    <w:rsid w:val="00273594"/>
    <w:rsid w:val="002758FE"/>
    <w:rsid w:val="00280EF3"/>
    <w:rsid w:val="00283114"/>
    <w:rsid w:val="002848B5"/>
    <w:rsid w:val="0029740D"/>
    <w:rsid w:val="002A4B13"/>
    <w:rsid w:val="002B125F"/>
    <w:rsid w:val="002C1130"/>
    <w:rsid w:val="002C4669"/>
    <w:rsid w:val="002D2FE1"/>
    <w:rsid w:val="002D42CE"/>
    <w:rsid w:val="002D6824"/>
    <w:rsid w:val="002E33EC"/>
    <w:rsid w:val="002F2649"/>
    <w:rsid w:val="002F2F0E"/>
    <w:rsid w:val="002F4EAB"/>
    <w:rsid w:val="002F7706"/>
    <w:rsid w:val="0030133A"/>
    <w:rsid w:val="0030358D"/>
    <w:rsid w:val="003070EC"/>
    <w:rsid w:val="00307776"/>
    <w:rsid w:val="003130A2"/>
    <w:rsid w:val="00317C73"/>
    <w:rsid w:val="003211FE"/>
    <w:rsid w:val="00322F0A"/>
    <w:rsid w:val="00325130"/>
    <w:rsid w:val="00337892"/>
    <w:rsid w:val="003422B5"/>
    <w:rsid w:val="00342BD6"/>
    <w:rsid w:val="00342E9C"/>
    <w:rsid w:val="00356C8F"/>
    <w:rsid w:val="00357480"/>
    <w:rsid w:val="00357D7E"/>
    <w:rsid w:val="00362ACF"/>
    <w:rsid w:val="00362D96"/>
    <w:rsid w:val="00364CE7"/>
    <w:rsid w:val="0038117F"/>
    <w:rsid w:val="0038740D"/>
    <w:rsid w:val="00387746"/>
    <w:rsid w:val="00390EA8"/>
    <w:rsid w:val="00391BA0"/>
    <w:rsid w:val="00393A66"/>
    <w:rsid w:val="003942FD"/>
    <w:rsid w:val="00397BDF"/>
    <w:rsid w:val="003A194B"/>
    <w:rsid w:val="003A2034"/>
    <w:rsid w:val="003B0442"/>
    <w:rsid w:val="003B161B"/>
    <w:rsid w:val="003C18A4"/>
    <w:rsid w:val="003C34B1"/>
    <w:rsid w:val="003C5707"/>
    <w:rsid w:val="003C6BAC"/>
    <w:rsid w:val="003D073A"/>
    <w:rsid w:val="003D290B"/>
    <w:rsid w:val="003D3102"/>
    <w:rsid w:val="003D4A0E"/>
    <w:rsid w:val="003D5296"/>
    <w:rsid w:val="003E06FB"/>
    <w:rsid w:val="003E23DA"/>
    <w:rsid w:val="003E6D81"/>
    <w:rsid w:val="003F14C9"/>
    <w:rsid w:val="003F798D"/>
    <w:rsid w:val="00401B36"/>
    <w:rsid w:val="00402AFB"/>
    <w:rsid w:val="004065B2"/>
    <w:rsid w:val="00411E7E"/>
    <w:rsid w:val="00414292"/>
    <w:rsid w:val="00431606"/>
    <w:rsid w:val="004428CC"/>
    <w:rsid w:val="004448D9"/>
    <w:rsid w:val="00462572"/>
    <w:rsid w:val="004642D0"/>
    <w:rsid w:val="004643CA"/>
    <w:rsid w:val="004677D8"/>
    <w:rsid w:val="004732C6"/>
    <w:rsid w:val="00473E6B"/>
    <w:rsid w:val="00475224"/>
    <w:rsid w:val="00481413"/>
    <w:rsid w:val="00490364"/>
    <w:rsid w:val="00492EDB"/>
    <w:rsid w:val="004B63B6"/>
    <w:rsid w:val="004C0DD0"/>
    <w:rsid w:val="004C21D1"/>
    <w:rsid w:val="004C7CD0"/>
    <w:rsid w:val="004D45C4"/>
    <w:rsid w:val="004D4749"/>
    <w:rsid w:val="004D5136"/>
    <w:rsid w:val="004D5429"/>
    <w:rsid w:val="004E40B2"/>
    <w:rsid w:val="004E6423"/>
    <w:rsid w:val="004F168C"/>
    <w:rsid w:val="004F18D2"/>
    <w:rsid w:val="004F2B48"/>
    <w:rsid w:val="004F3D22"/>
    <w:rsid w:val="004F5FDC"/>
    <w:rsid w:val="00504EAF"/>
    <w:rsid w:val="00505B63"/>
    <w:rsid w:val="00511732"/>
    <w:rsid w:val="00514ACE"/>
    <w:rsid w:val="00515CDA"/>
    <w:rsid w:val="00520E26"/>
    <w:rsid w:val="00521269"/>
    <w:rsid w:val="00521626"/>
    <w:rsid w:val="00524C40"/>
    <w:rsid w:val="005251C5"/>
    <w:rsid w:val="00530473"/>
    <w:rsid w:val="00530E0F"/>
    <w:rsid w:val="0053461F"/>
    <w:rsid w:val="00547A26"/>
    <w:rsid w:val="005668C9"/>
    <w:rsid w:val="00567950"/>
    <w:rsid w:val="00571B40"/>
    <w:rsid w:val="00571FAE"/>
    <w:rsid w:val="00577428"/>
    <w:rsid w:val="005864E7"/>
    <w:rsid w:val="00587E48"/>
    <w:rsid w:val="00591185"/>
    <w:rsid w:val="0059350D"/>
    <w:rsid w:val="0059406F"/>
    <w:rsid w:val="00596172"/>
    <w:rsid w:val="005A03DB"/>
    <w:rsid w:val="005A7A4A"/>
    <w:rsid w:val="005B5DC0"/>
    <w:rsid w:val="005C73A4"/>
    <w:rsid w:val="005E4684"/>
    <w:rsid w:val="005E55F4"/>
    <w:rsid w:val="005E63D7"/>
    <w:rsid w:val="005E7816"/>
    <w:rsid w:val="005F096F"/>
    <w:rsid w:val="006001B4"/>
    <w:rsid w:val="00600FD3"/>
    <w:rsid w:val="006035DA"/>
    <w:rsid w:val="00603CD0"/>
    <w:rsid w:val="006050F1"/>
    <w:rsid w:val="00610BDA"/>
    <w:rsid w:val="00613614"/>
    <w:rsid w:val="00616AE7"/>
    <w:rsid w:val="00622398"/>
    <w:rsid w:val="006305C0"/>
    <w:rsid w:val="0063154D"/>
    <w:rsid w:val="006336F4"/>
    <w:rsid w:val="00637AF9"/>
    <w:rsid w:val="00645506"/>
    <w:rsid w:val="00652BA5"/>
    <w:rsid w:val="00656603"/>
    <w:rsid w:val="00671102"/>
    <w:rsid w:val="00677D37"/>
    <w:rsid w:val="006832E2"/>
    <w:rsid w:val="00683B34"/>
    <w:rsid w:val="00684606"/>
    <w:rsid w:val="00691AE0"/>
    <w:rsid w:val="00691D4E"/>
    <w:rsid w:val="006A3947"/>
    <w:rsid w:val="006B1E51"/>
    <w:rsid w:val="006B4033"/>
    <w:rsid w:val="006B6130"/>
    <w:rsid w:val="006B6FBD"/>
    <w:rsid w:val="006B795F"/>
    <w:rsid w:val="006C4F8A"/>
    <w:rsid w:val="006C7BD1"/>
    <w:rsid w:val="006D2D4A"/>
    <w:rsid w:val="006D343B"/>
    <w:rsid w:val="006D4242"/>
    <w:rsid w:val="006D759A"/>
    <w:rsid w:val="006E2B63"/>
    <w:rsid w:val="006E7FC0"/>
    <w:rsid w:val="006F248B"/>
    <w:rsid w:val="006F3AE6"/>
    <w:rsid w:val="006F6801"/>
    <w:rsid w:val="006F6EB0"/>
    <w:rsid w:val="00702995"/>
    <w:rsid w:val="0070359A"/>
    <w:rsid w:val="00703BF6"/>
    <w:rsid w:val="007065A7"/>
    <w:rsid w:val="0071128A"/>
    <w:rsid w:val="00723E5F"/>
    <w:rsid w:val="0072492F"/>
    <w:rsid w:val="00727FAC"/>
    <w:rsid w:val="00734347"/>
    <w:rsid w:val="00734F60"/>
    <w:rsid w:val="00741367"/>
    <w:rsid w:val="00743C0A"/>
    <w:rsid w:val="00745140"/>
    <w:rsid w:val="007451CC"/>
    <w:rsid w:val="00745506"/>
    <w:rsid w:val="00745CE6"/>
    <w:rsid w:val="00747112"/>
    <w:rsid w:val="00751E6C"/>
    <w:rsid w:val="00752B59"/>
    <w:rsid w:val="00761DE0"/>
    <w:rsid w:val="00763829"/>
    <w:rsid w:val="00765857"/>
    <w:rsid w:val="00766BD0"/>
    <w:rsid w:val="007718A6"/>
    <w:rsid w:val="007739B7"/>
    <w:rsid w:val="00775357"/>
    <w:rsid w:val="0078057B"/>
    <w:rsid w:val="00785C5F"/>
    <w:rsid w:val="00786607"/>
    <w:rsid w:val="00792A7B"/>
    <w:rsid w:val="007946B3"/>
    <w:rsid w:val="00796959"/>
    <w:rsid w:val="00797E65"/>
    <w:rsid w:val="007A0823"/>
    <w:rsid w:val="007A6DC6"/>
    <w:rsid w:val="007B52F9"/>
    <w:rsid w:val="007B59D9"/>
    <w:rsid w:val="007B6EF5"/>
    <w:rsid w:val="007D4491"/>
    <w:rsid w:val="007D514D"/>
    <w:rsid w:val="007D5A1B"/>
    <w:rsid w:val="007D798C"/>
    <w:rsid w:val="007E2019"/>
    <w:rsid w:val="007F1DE5"/>
    <w:rsid w:val="007F4BBD"/>
    <w:rsid w:val="00800640"/>
    <w:rsid w:val="008036FE"/>
    <w:rsid w:val="00804BB7"/>
    <w:rsid w:val="00811294"/>
    <w:rsid w:val="00813568"/>
    <w:rsid w:val="00815D86"/>
    <w:rsid w:val="00822440"/>
    <w:rsid w:val="008226AB"/>
    <w:rsid w:val="00823274"/>
    <w:rsid w:val="00823E71"/>
    <w:rsid w:val="0082662F"/>
    <w:rsid w:val="008311EC"/>
    <w:rsid w:val="008510B2"/>
    <w:rsid w:val="00853B72"/>
    <w:rsid w:val="00861546"/>
    <w:rsid w:val="00863CBC"/>
    <w:rsid w:val="00882F79"/>
    <w:rsid w:val="008836F6"/>
    <w:rsid w:val="00883F8A"/>
    <w:rsid w:val="00885613"/>
    <w:rsid w:val="00885A64"/>
    <w:rsid w:val="008907D7"/>
    <w:rsid w:val="008930C7"/>
    <w:rsid w:val="00896B06"/>
    <w:rsid w:val="008A09E0"/>
    <w:rsid w:val="008A6B21"/>
    <w:rsid w:val="008B0E2C"/>
    <w:rsid w:val="008B54DA"/>
    <w:rsid w:val="008C26A3"/>
    <w:rsid w:val="008D065A"/>
    <w:rsid w:val="008E50F1"/>
    <w:rsid w:val="009133F5"/>
    <w:rsid w:val="00916B7A"/>
    <w:rsid w:val="00922D99"/>
    <w:rsid w:val="00924202"/>
    <w:rsid w:val="00927A06"/>
    <w:rsid w:val="0093526C"/>
    <w:rsid w:val="009427E2"/>
    <w:rsid w:val="009434DB"/>
    <w:rsid w:val="00945287"/>
    <w:rsid w:val="0095124B"/>
    <w:rsid w:val="00965850"/>
    <w:rsid w:val="00970DFF"/>
    <w:rsid w:val="00990027"/>
    <w:rsid w:val="009911BA"/>
    <w:rsid w:val="009945FC"/>
    <w:rsid w:val="009A1AA1"/>
    <w:rsid w:val="009A3902"/>
    <w:rsid w:val="009A58BF"/>
    <w:rsid w:val="009A5EF3"/>
    <w:rsid w:val="009B4076"/>
    <w:rsid w:val="009C51F7"/>
    <w:rsid w:val="009C6D54"/>
    <w:rsid w:val="009D35A0"/>
    <w:rsid w:val="009F1709"/>
    <w:rsid w:val="009F460A"/>
    <w:rsid w:val="009F5BE6"/>
    <w:rsid w:val="00A002E6"/>
    <w:rsid w:val="00A0118D"/>
    <w:rsid w:val="00A042B0"/>
    <w:rsid w:val="00A065F5"/>
    <w:rsid w:val="00A114AF"/>
    <w:rsid w:val="00A1345F"/>
    <w:rsid w:val="00A15259"/>
    <w:rsid w:val="00A16E21"/>
    <w:rsid w:val="00A3064D"/>
    <w:rsid w:val="00A326F7"/>
    <w:rsid w:val="00A4378E"/>
    <w:rsid w:val="00A4493E"/>
    <w:rsid w:val="00A46DC2"/>
    <w:rsid w:val="00A47123"/>
    <w:rsid w:val="00A561D5"/>
    <w:rsid w:val="00A66B8F"/>
    <w:rsid w:val="00A73821"/>
    <w:rsid w:val="00A743F5"/>
    <w:rsid w:val="00A750B8"/>
    <w:rsid w:val="00A87875"/>
    <w:rsid w:val="00A929FE"/>
    <w:rsid w:val="00A93DEC"/>
    <w:rsid w:val="00A96A08"/>
    <w:rsid w:val="00A9709E"/>
    <w:rsid w:val="00AA308A"/>
    <w:rsid w:val="00AA76BD"/>
    <w:rsid w:val="00AB2E3E"/>
    <w:rsid w:val="00AB519D"/>
    <w:rsid w:val="00AB5E3F"/>
    <w:rsid w:val="00AC0C88"/>
    <w:rsid w:val="00AC6E22"/>
    <w:rsid w:val="00AD3C76"/>
    <w:rsid w:val="00AD6220"/>
    <w:rsid w:val="00AD68BB"/>
    <w:rsid w:val="00AD75BD"/>
    <w:rsid w:val="00AD7680"/>
    <w:rsid w:val="00AE41F8"/>
    <w:rsid w:val="00AE54BC"/>
    <w:rsid w:val="00AF01F6"/>
    <w:rsid w:val="00AF2237"/>
    <w:rsid w:val="00B01B0D"/>
    <w:rsid w:val="00B120EF"/>
    <w:rsid w:val="00B205AD"/>
    <w:rsid w:val="00B21183"/>
    <w:rsid w:val="00B235AC"/>
    <w:rsid w:val="00B25C79"/>
    <w:rsid w:val="00B27669"/>
    <w:rsid w:val="00B3460A"/>
    <w:rsid w:val="00B4112C"/>
    <w:rsid w:val="00B52E2E"/>
    <w:rsid w:val="00B57D5A"/>
    <w:rsid w:val="00B653B1"/>
    <w:rsid w:val="00B67F2A"/>
    <w:rsid w:val="00B720B3"/>
    <w:rsid w:val="00B801AA"/>
    <w:rsid w:val="00B819E0"/>
    <w:rsid w:val="00B85D97"/>
    <w:rsid w:val="00B85DCC"/>
    <w:rsid w:val="00BA01FA"/>
    <w:rsid w:val="00BA5939"/>
    <w:rsid w:val="00BB1699"/>
    <w:rsid w:val="00BB215F"/>
    <w:rsid w:val="00BB3A7B"/>
    <w:rsid w:val="00BB3CBA"/>
    <w:rsid w:val="00BB56DD"/>
    <w:rsid w:val="00BB6361"/>
    <w:rsid w:val="00BB6B06"/>
    <w:rsid w:val="00BC100D"/>
    <w:rsid w:val="00BD40B4"/>
    <w:rsid w:val="00BD46ED"/>
    <w:rsid w:val="00BE7A97"/>
    <w:rsid w:val="00C02BFB"/>
    <w:rsid w:val="00C02F1D"/>
    <w:rsid w:val="00C07708"/>
    <w:rsid w:val="00C207F3"/>
    <w:rsid w:val="00C24B7F"/>
    <w:rsid w:val="00C30036"/>
    <w:rsid w:val="00C314F3"/>
    <w:rsid w:val="00C316D9"/>
    <w:rsid w:val="00C32346"/>
    <w:rsid w:val="00C359CB"/>
    <w:rsid w:val="00C67033"/>
    <w:rsid w:val="00C80F08"/>
    <w:rsid w:val="00C81748"/>
    <w:rsid w:val="00C81C94"/>
    <w:rsid w:val="00C8205F"/>
    <w:rsid w:val="00C85958"/>
    <w:rsid w:val="00C9725C"/>
    <w:rsid w:val="00CA5BCE"/>
    <w:rsid w:val="00CA6C81"/>
    <w:rsid w:val="00CA7A68"/>
    <w:rsid w:val="00CB2DD3"/>
    <w:rsid w:val="00CB468E"/>
    <w:rsid w:val="00CB50EA"/>
    <w:rsid w:val="00CB6A2F"/>
    <w:rsid w:val="00CC0870"/>
    <w:rsid w:val="00CC5C42"/>
    <w:rsid w:val="00CC7CBB"/>
    <w:rsid w:val="00CD074E"/>
    <w:rsid w:val="00CD2BEB"/>
    <w:rsid w:val="00CD580F"/>
    <w:rsid w:val="00CD5827"/>
    <w:rsid w:val="00CD5DC5"/>
    <w:rsid w:val="00CD6CD1"/>
    <w:rsid w:val="00D00E25"/>
    <w:rsid w:val="00D05402"/>
    <w:rsid w:val="00D202BD"/>
    <w:rsid w:val="00D214A3"/>
    <w:rsid w:val="00D229B8"/>
    <w:rsid w:val="00D2336A"/>
    <w:rsid w:val="00D23633"/>
    <w:rsid w:val="00D23B93"/>
    <w:rsid w:val="00D24542"/>
    <w:rsid w:val="00D31C8B"/>
    <w:rsid w:val="00D45CAA"/>
    <w:rsid w:val="00D518FB"/>
    <w:rsid w:val="00D576E6"/>
    <w:rsid w:val="00D6581D"/>
    <w:rsid w:val="00D73076"/>
    <w:rsid w:val="00D73198"/>
    <w:rsid w:val="00D7382C"/>
    <w:rsid w:val="00D80402"/>
    <w:rsid w:val="00D83363"/>
    <w:rsid w:val="00D8420F"/>
    <w:rsid w:val="00D86432"/>
    <w:rsid w:val="00D90B1A"/>
    <w:rsid w:val="00D93872"/>
    <w:rsid w:val="00D96B36"/>
    <w:rsid w:val="00DA2238"/>
    <w:rsid w:val="00DA3ED3"/>
    <w:rsid w:val="00DA4072"/>
    <w:rsid w:val="00DA53D7"/>
    <w:rsid w:val="00DC43B0"/>
    <w:rsid w:val="00DC6A46"/>
    <w:rsid w:val="00DC6A4F"/>
    <w:rsid w:val="00DC7449"/>
    <w:rsid w:val="00DC7A1E"/>
    <w:rsid w:val="00DD39F1"/>
    <w:rsid w:val="00DE11AF"/>
    <w:rsid w:val="00DE12B1"/>
    <w:rsid w:val="00DF33A5"/>
    <w:rsid w:val="00E02284"/>
    <w:rsid w:val="00E10F29"/>
    <w:rsid w:val="00E13852"/>
    <w:rsid w:val="00E13C48"/>
    <w:rsid w:val="00E24BAF"/>
    <w:rsid w:val="00E269DB"/>
    <w:rsid w:val="00E35B85"/>
    <w:rsid w:val="00E35D27"/>
    <w:rsid w:val="00E47C28"/>
    <w:rsid w:val="00E510F2"/>
    <w:rsid w:val="00E555F8"/>
    <w:rsid w:val="00E62B93"/>
    <w:rsid w:val="00E65A30"/>
    <w:rsid w:val="00E71D24"/>
    <w:rsid w:val="00E7459E"/>
    <w:rsid w:val="00E9054D"/>
    <w:rsid w:val="00E979D4"/>
    <w:rsid w:val="00EA0CE4"/>
    <w:rsid w:val="00EA29A2"/>
    <w:rsid w:val="00EA3239"/>
    <w:rsid w:val="00EC451C"/>
    <w:rsid w:val="00EC6471"/>
    <w:rsid w:val="00ED1427"/>
    <w:rsid w:val="00EE1559"/>
    <w:rsid w:val="00EE25C9"/>
    <w:rsid w:val="00EE4B08"/>
    <w:rsid w:val="00EE6746"/>
    <w:rsid w:val="00EF1800"/>
    <w:rsid w:val="00EF1B9A"/>
    <w:rsid w:val="00EF4607"/>
    <w:rsid w:val="00EF6C79"/>
    <w:rsid w:val="00F04196"/>
    <w:rsid w:val="00F06CF8"/>
    <w:rsid w:val="00F07843"/>
    <w:rsid w:val="00F07D13"/>
    <w:rsid w:val="00F101B0"/>
    <w:rsid w:val="00F1092F"/>
    <w:rsid w:val="00F15F7A"/>
    <w:rsid w:val="00F16365"/>
    <w:rsid w:val="00F1726C"/>
    <w:rsid w:val="00F3114C"/>
    <w:rsid w:val="00F314BD"/>
    <w:rsid w:val="00F315DF"/>
    <w:rsid w:val="00F36261"/>
    <w:rsid w:val="00F37D36"/>
    <w:rsid w:val="00F40F7D"/>
    <w:rsid w:val="00F51812"/>
    <w:rsid w:val="00F55D90"/>
    <w:rsid w:val="00F6075E"/>
    <w:rsid w:val="00F65B53"/>
    <w:rsid w:val="00F671B8"/>
    <w:rsid w:val="00F6770C"/>
    <w:rsid w:val="00F70902"/>
    <w:rsid w:val="00F756CF"/>
    <w:rsid w:val="00F75E9D"/>
    <w:rsid w:val="00F86B23"/>
    <w:rsid w:val="00F903E9"/>
    <w:rsid w:val="00F97BB9"/>
    <w:rsid w:val="00FA36BE"/>
    <w:rsid w:val="00FA4C77"/>
    <w:rsid w:val="00FA5956"/>
    <w:rsid w:val="00FB48B5"/>
    <w:rsid w:val="00FC284C"/>
    <w:rsid w:val="00FD0073"/>
    <w:rsid w:val="00FD32B4"/>
    <w:rsid w:val="00FD3772"/>
    <w:rsid w:val="00FD4BAB"/>
    <w:rsid w:val="00FE0AC8"/>
    <w:rsid w:val="00FF4D55"/>
    <w:rsid w:val="02E82CAC"/>
    <w:rsid w:val="0339282B"/>
    <w:rsid w:val="03DC7529"/>
    <w:rsid w:val="184E4DCC"/>
    <w:rsid w:val="1F6860EB"/>
    <w:rsid w:val="231C73E5"/>
    <w:rsid w:val="2C5C37C1"/>
    <w:rsid w:val="33D5078B"/>
    <w:rsid w:val="36B02BC6"/>
    <w:rsid w:val="37F515C0"/>
    <w:rsid w:val="3BD51C22"/>
    <w:rsid w:val="41D06CC2"/>
    <w:rsid w:val="49353463"/>
    <w:rsid w:val="4C8F2B51"/>
    <w:rsid w:val="539349F0"/>
    <w:rsid w:val="541533C1"/>
    <w:rsid w:val="70425C26"/>
    <w:rsid w:val="7EED5E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1"/>
    <w:semiHidden/>
    <w:unhideWhenUsed/>
    <w:qFormat/>
    <w:uiPriority w:val="99"/>
    <w:rPr>
      <w:rFonts w:ascii="宋体" w:eastAsia="宋体"/>
      <w:sz w:val="18"/>
      <w:szCs w:val="18"/>
    </w:rPr>
  </w:style>
  <w:style w:type="paragraph" w:styleId="4">
    <w:name w:val="annotation text"/>
    <w:basedOn w:val="1"/>
    <w:unhideWhenUsed/>
    <w:qFormat/>
    <w:uiPriority w:val="99"/>
    <w:pPr>
      <w:jc w:val="left"/>
    </w:pPr>
  </w:style>
  <w:style w:type="paragraph" w:styleId="5">
    <w:name w:val="Body Text"/>
    <w:basedOn w:val="1"/>
    <w:link w:val="20"/>
    <w:qFormat/>
    <w:uiPriority w:val="0"/>
    <w:rPr>
      <w:sz w:val="24"/>
      <w:szCs w:val="24"/>
    </w:rPr>
  </w:style>
  <w:style w:type="paragraph" w:styleId="6">
    <w:name w:val="Plain Text"/>
    <w:basedOn w:val="1"/>
    <w:link w:val="27"/>
    <w:unhideWhenUsed/>
    <w:qFormat/>
    <w:uiPriority w:val="0"/>
    <w:rPr>
      <w:rFonts w:ascii="宋体" w:hAnsi="Courier New"/>
      <w:szCs w:val="20"/>
    </w:rPr>
  </w:style>
  <w:style w:type="paragraph" w:styleId="7">
    <w:name w:val="Balloon Text"/>
    <w:basedOn w:val="1"/>
    <w:link w:val="22"/>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30"/>
    <w:qFormat/>
    <w:uiPriority w:val="0"/>
    <w:pPr>
      <w:spacing w:after="120" w:line="480" w:lineRule="auto"/>
    </w:pPr>
    <w:rPr>
      <w:rFonts w:ascii="Times New Roman" w:hAnsi="Times New Roman" w:eastAsia="宋体" w:cs="Times New Roman"/>
      <w:szCs w:val="24"/>
    </w:rPr>
  </w:style>
  <w:style w:type="paragraph" w:styleId="11">
    <w:name w:val="Body Text First Indent"/>
    <w:basedOn w:val="5"/>
    <w:link w:val="28"/>
    <w:semiHidden/>
    <w:unhideWhenUsed/>
    <w:qFormat/>
    <w:uiPriority w:val="99"/>
    <w:pPr>
      <w:spacing w:after="120"/>
      <w:ind w:firstLine="420" w:firstLineChars="100"/>
    </w:pPr>
    <w:rPr>
      <w:sz w:val="21"/>
      <w:szCs w:val="22"/>
    </w:rPr>
  </w:style>
  <w:style w:type="table" w:styleId="13">
    <w:name w:val="Table Grid"/>
    <w:basedOn w:val="1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u w:val="single"/>
    </w:rPr>
  </w:style>
  <w:style w:type="character" w:styleId="16">
    <w:name w:val="annotation reference"/>
    <w:basedOn w:val="14"/>
    <w:semiHidden/>
    <w:unhideWhenUsed/>
    <w:qFormat/>
    <w:uiPriority w:val="99"/>
    <w:rPr>
      <w:sz w:val="21"/>
      <w:szCs w:val="21"/>
    </w:rPr>
  </w:style>
  <w:style w:type="paragraph" w:styleId="17">
    <w:name w:val="List Paragraph"/>
    <w:basedOn w:val="1"/>
    <w:qFormat/>
    <w:uiPriority w:val="34"/>
    <w:pPr>
      <w:ind w:firstLine="420" w:firstLineChars="200"/>
    </w:pPr>
  </w:style>
  <w:style w:type="character" w:customStyle="1" w:styleId="18">
    <w:name w:val="页眉 字符"/>
    <w:basedOn w:val="14"/>
    <w:link w:val="9"/>
    <w:qFormat/>
    <w:uiPriority w:val="99"/>
    <w:rPr>
      <w:sz w:val="18"/>
      <w:szCs w:val="18"/>
    </w:rPr>
  </w:style>
  <w:style w:type="character" w:customStyle="1" w:styleId="19">
    <w:name w:val="页脚 字符"/>
    <w:basedOn w:val="14"/>
    <w:link w:val="8"/>
    <w:qFormat/>
    <w:uiPriority w:val="99"/>
    <w:rPr>
      <w:sz w:val="18"/>
      <w:szCs w:val="18"/>
    </w:rPr>
  </w:style>
  <w:style w:type="character" w:customStyle="1" w:styleId="20">
    <w:name w:val="正文文本 字符"/>
    <w:link w:val="5"/>
    <w:qFormat/>
    <w:uiPriority w:val="0"/>
    <w:rPr>
      <w:sz w:val="24"/>
      <w:szCs w:val="24"/>
    </w:rPr>
  </w:style>
  <w:style w:type="character" w:customStyle="1" w:styleId="21">
    <w:name w:val="正文文本 Char1"/>
    <w:basedOn w:val="14"/>
    <w:semiHidden/>
    <w:qFormat/>
    <w:uiPriority w:val="99"/>
  </w:style>
  <w:style w:type="character" w:customStyle="1" w:styleId="22">
    <w:name w:val="批注框文本 字符"/>
    <w:basedOn w:val="14"/>
    <w:link w:val="7"/>
    <w:semiHidden/>
    <w:qFormat/>
    <w:uiPriority w:val="99"/>
    <w:rPr>
      <w:sz w:val="18"/>
      <w:szCs w:val="18"/>
    </w:rPr>
  </w:style>
  <w:style w:type="character" w:customStyle="1" w:styleId="23">
    <w:name w:val="xdrichtextbox2"/>
    <w:basedOn w:val="14"/>
    <w:qFormat/>
    <w:uiPriority w:val="0"/>
    <w:rPr>
      <w:color w:val="0000FF"/>
      <w:sz w:val="18"/>
      <w:szCs w:val="18"/>
      <w:u w:val="none"/>
      <w:bdr w:val="single" w:color="DCDCDC" w:sz="8" w:space="0"/>
      <w:shd w:val="clear" w:color="auto" w:fill="FFFFFF"/>
    </w:rPr>
  </w:style>
  <w:style w:type="character" w:customStyle="1" w:styleId="24">
    <w:name w:val="标题 1 字符"/>
    <w:basedOn w:val="14"/>
    <w:link w:val="2"/>
    <w:qFormat/>
    <w:uiPriority w:val="9"/>
    <w:rPr>
      <w:b/>
      <w:bCs/>
      <w:kern w:val="44"/>
      <w:sz w:val="44"/>
      <w:szCs w:val="44"/>
    </w:rPr>
  </w:style>
  <w:style w:type="paragraph" w:customStyle="1" w:styleId="25">
    <w:name w:val="列出段落1"/>
    <w:basedOn w:val="1"/>
    <w:qFormat/>
    <w:uiPriority w:val="34"/>
    <w:pPr>
      <w:ind w:firstLine="420" w:firstLineChars="200"/>
    </w:pPr>
  </w:style>
  <w:style w:type="paragraph" w:customStyle="1" w:styleId="26">
    <w:name w:val="_Style 3"/>
    <w:basedOn w:val="1"/>
    <w:qFormat/>
    <w:uiPriority w:val="99"/>
    <w:pPr>
      <w:ind w:firstLine="420" w:firstLineChars="200"/>
    </w:pPr>
    <w:rPr>
      <w:rFonts w:ascii="Times New Roman" w:hAnsi="Times New Roman" w:eastAsia="宋体" w:cs="Times New Roman"/>
      <w:szCs w:val="24"/>
    </w:rPr>
  </w:style>
  <w:style w:type="character" w:customStyle="1" w:styleId="27">
    <w:name w:val="纯文本 字符"/>
    <w:basedOn w:val="14"/>
    <w:link w:val="6"/>
    <w:qFormat/>
    <w:uiPriority w:val="0"/>
    <w:rPr>
      <w:rFonts w:ascii="宋体" w:hAnsi="Courier New"/>
      <w:kern w:val="2"/>
      <w:sz w:val="21"/>
    </w:rPr>
  </w:style>
  <w:style w:type="character" w:customStyle="1" w:styleId="28">
    <w:name w:val="正文文本首行缩进 字符"/>
    <w:basedOn w:val="20"/>
    <w:link w:val="11"/>
    <w:semiHidden/>
    <w:qFormat/>
    <w:uiPriority w:val="99"/>
    <w:rPr>
      <w:kern w:val="2"/>
      <w:sz w:val="21"/>
      <w:szCs w:val="22"/>
    </w:rPr>
  </w:style>
  <w:style w:type="paragraph" w:customStyle="1" w:styleId="2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正文文本 2 字符"/>
    <w:basedOn w:val="14"/>
    <w:link w:val="10"/>
    <w:qFormat/>
    <w:uiPriority w:val="0"/>
    <w:rPr>
      <w:rFonts w:ascii="Times New Roman" w:hAnsi="Times New Roman" w:eastAsia="宋体" w:cs="Times New Roman"/>
      <w:kern w:val="2"/>
      <w:sz w:val="21"/>
      <w:szCs w:val="24"/>
    </w:rPr>
  </w:style>
  <w:style w:type="character" w:customStyle="1" w:styleId="31">
    <w:name w:val="文档结构图 字符"/>
    <w:basedOn w:val="14"/>
    <w:link w:val="3"/>
    <w:semiHidden/>
    <w:qFormat/>
    <w:uiPriority w:val="99"/>
    <w:rPr>
      <w:rFonts w:ascii="宋体" w:eastAsia="宋体"/>
      <w:kern w:val="2"/>
      <w:sz w:val="18"/>
      <w:szCs w:val="18"/>
    </w:rPr>
  </w:style>
  <w:style w:type="paragraph" w:customStyle="1" w:styleId="32">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33">
    <w:name w:val="Table Paragraph"/>
    <w:basedOn w:val="1"/>
    <w:qFormat/>
    <w:uiPriority w:val="1"/>
    <w:pPr>
      <w:jc w:val="center"/>
    </w:pPr>
    <w:rPr>
      <w:rFonts w:ascii="微软雅黑 Light" w:hAnsi="微软雅黑 Light" w:eastAsia="微软雅黑 Light" w:cs="微软雅黑 Light"/>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E727-2710-4ED0-93BB-73882194FBA3}">
  <ds:schemaRefs/>
</ds:datastoreItem>
</file>

<file path=docProps/app.xml><?xml version="1.0" encoding="utf-8"?>
<Properties xmlns="http://schemas.openxmlformats.org/officeDocument/2006/extended-properties" xmlns:vt="http://schemas.openxmlformats.org/officeDocument/2006/docPropsVTypes">
  <Template>Normal.dotm</Template>
  <Company>dxc</Company>
  <Pages>1</Pages>
  <Words>2235</Words>
  <Characters>12740</Characters>
  <Lines>106</Lines>
  <Paragraphs>29</Paragraphs>
  <TotalTime>16</TotalTime>
  <ScaleCrop>false</ScaleCrop>
  <LinksUpToDate>false</LinksUpToDate>
  <CharactersWithSpaces>14946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2017-12-27T01:00:00Z</dcterms:created>
  <dc:creator>chensl</dc:creator>
  <cp:lastModifiedBy>云上晴</cp:lastModifiedBy>
  <dcterms:modified xsi:type="dcterms:W3CDTF">2023-11-01T03:03:11Z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7F299EB6807F4935AD175616B8DBE0DA_13</vt:lpwstr>
  </property>
</Properties>
</file>