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广州城投综合能源投资经营管理有限公司</w:t>
      </w:r>
    </w:p>
    <w:p>
      <w:pPr>
        <w:jc w:val="center"/>
        <w:rPr>
          <w:rFonts w:hint="eastAsia"/>
          <w:b/>
          <w:sz w:val="28"/>
          <w:highlight w:val="none"/>
          <w:lang w:val="en-US" w:eastAsia="zh-CN"/>
        </w:rPr>
      </w:pPr>
      <w:r>
        <w:rPr>
          <w:rFonts w:hint="eastAsia"/>
          <w:b/>
          <w:sz w:val="28"/>
          <w:highlight w:val="none"/>
          <w:lang w:val="en-US" w:eastAsia="zh-CN"/>
        </w:rPr>
        <w:t xml:space="preserve"> </w:t>
      </w:r>
      <w:r>
        <w:rPr>
          <w:rFonts w:hint="eastAsia"/>
          <w:b/>
          <w:sz w:val="28"/>
          <w:highlight w:val="none"/>
        </w:rPr>
        <w:t>科学中心泵房供冷系统改造项目材料采购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11"/>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11"/>
        <w:tabs>
          <w:tab w:val="left" w:pos="420"/>
        </w:tabs>
        <w:spacing w:line="360" w:lineRule="auto"/>
        <w:ind w:firstLine="480"/>
        <w:rPr>
          <w:rFonts w:hint="eastAsia" w:ascii="宋体" w:hAnsi="宋体"/>
          <w:sz w:val="24"/>
          <w:highlight w:val="none"/>
        </w:rPr>
      </w:pPr>
      <w:r>
        <w:rPr>
          <w:rFonts w:hint="eastAsia" w:ascii="宋体" w:hAnsi="宋体"/>
          <w:sz w:val="24"/>
          <w:highlight w:val="none"/>
        </w:rPr>
        <w:t>（一）项目名称：科学中心泵房供冷系统改造项目材料采购</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限价7万元</w:t>
      </w:r>
      <w:r>
        <w:rPr>
          <w:rFonts w:hint="eastAsia" w:ascii="宋体" w:hAnsi="宋体"/>
          <w:sz w:val="24"/>
          <w:highlight w:val="none"/>
        </w:rPr>
        <w:t>。</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b w:val="0"/>
          <w:sz w:val="24"/>
          <w:highlight w:val="none"/>
          <w:lang w:val="en-US" w:eastAsia="zh-CN"/>
        </w:rPr>
        <w:t>五金</w:t>
      </w:r>
      <w:r>
        <w:rPr>
          <w:rFonts w:hint="eastAsia" w:ascii="宋体" w:hAnsi="宋体"/>
          <w:sz w:val="24"/>
          <w:highlight w:val="none"/>
          <w:lang w:val="en-US" w:eastAsia="zh-CN"/>
        </w:rPr>
        <w:t>材料</w:t>
      </w:r>
      <w:r>
        <w:rPr>
          <w:rFonts w:hint="eastAsia" w:ascii="宋体" w:hAnsi="宋体"/>
          <w:b w:val="0"/>
          <w:sz w:val="24"/>
          <w:highlight w:val="none"/>
          <w:lang w:val="en-US" w:eastAsia="zh-CN"/>
        </w:rPr>
        <w:t>类</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投标人未被列入“信用中国”网站(www.creditchina.gov.cn)记录失信被执行人或重大税收违法案件当事人名单,须提供《信用记录承诺函》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投标人没有处于被责令停业或破产状态，且资产未被重组、接管和冻结，声明在投标活动中3年内没有重大违法活动和涉嫌违规行为。</w:t>
      </w:r>
    </w:p>
    <w:p>
      <w:pPr>
        <w:pStyle w:val="11"/>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11"/>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11"/>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11"/>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11"/>
        <w:numPr>
          <w:ilvl w:val="0"/>
          <w:numId w:val="0"/>
        </w:numPr>
        <w:tabs>
          <w:tab w:val="left" w:pos="0"/>
        </w:tabs>
        <w:spacing w:line="360" w:lineRule="auto"/>
        <w:ind w:left="0" w:leftChars="0" w:firstLine="480" w:firstLineChars="200"/>
        <w:rPr>
          <w:rFonts w:hint="eastAsia" w:ascii="宋体" w:hAnsi="宋体"/>
          <w:color w:val="auto"/>
          <w:sz w:val="24"/>
          <w:highlight w:val="none"/>
        </w:rPr>
      </w:pPr>
      <w:r>
        <w:rPr>
          <w:rFonts w:hint="eastAsia" w:ascii="宋体" w:hAnsi="宋体"/>
          <w:color w:val="auto"/>
          <w:sz w:val="24"/>
          <w:highlight w:val="none"/>
        </w:rPr>
        <w:t>全部货物货到现场并经</w:t>
      </w:r>
      <w:r>
        <w:rPr>
          <w:rFonts w:hint="eastAsia" w:ascii="宋体" w:hAnsi="宋体"/>
          <w:color w:val="auto"/>
          <w:sz w:val="24"/>
          <w:highlight w:val="none"/>
          <w:lang w:val="en-US" w:eastAsia="zh-CN"/>
        </w:rPr>
        <w:t>需</w:t>
      </w:r>
      <w:r>
        <w:rPr>
          <w:rFonts w:hint="eastAsia" w:ascii="宋体" w:hAnsi="宋体"/>
          <w:color w:val="auto"/>
          <w:sz w:val="24"/>
          <w:highlight w:val="none"/>
        </w:rPr>
        <w:t>方验收合格签字和收到供方相关的技术资料后15</w:t>
      </w:r>
      <w:r>
        <w:rPr>
          <w:rFonts w:hint="eastAsia" w:ascii="宋体" w:hAnsi="宋体"/>
          <w:color w:val="auto"/>
          <w:sz w:val="24"/>
          <w:highlight w:val="none"/>
          <w:lang w:val="en-US" w:eastAsia="zh-CN"/>
        </w:rPr>
        <w:t>个工作日</w:t>
      </w:r>
      <w:r>
        <w:rPr>
          <w:rFonts w:hint="eastAsia" w:ascii="宋体" w:hAnsi="宋体"/>
          <w:color w:val="auto"/>
          <w:sz w:val="24"/>
          <w:highlight w:val="none"/>
        </w:rPr>
        <w:t>内支付至结算价的</w:t>
      </w:r>
      <w:r>
        <w:rPr>
          <w:rFonts w:hint="eastAsia" w:ascii="宋体" w:hAnsi="宋体"/>
          <w:color w:val="auto"/>
          <w:sz w:val="24"/>
          <w:highlight w:val="none"/>
          <w:lang w:val="en-US" w:eastAsia="zh-CN"/>
        </w:rPr>
        <w:t>100</w:t>
      </w:r>
      <w:r>
        <w:rPr>
          <w:rFonts w:hint="eastAsia" w:ascii="宋体" w:hAnsi="宋体"/>
          <w:color w:val="auto"/>
          <w:sz w:val="24"/>
          <w:highlight w:val="none"/>
        </w:rPr>
        <w:t>%款项。付款前供方开具相应金额增值税(含13%增值税)专用发票给需方。</w:t>
      </w:r>
    </w:p>
    <w:p>
      <w:pPr>
        <w:pStyle w:val="11"/>
        <w:numPr>
          <w:ilvl w:val="0"/>
          <w:numId w:val="0"/>
        </w:numPr>
        <w:tabs>
          <w:tab w:val="left" w:pos="0"/>
        </w:tabs>
        <w:spacing w:line="360" w:lineRule="auto"/>
        <w:ind w:left="0" w:leftChars="0" w:firstLine="480" w:firstLineChars="200"/>
        <w:rPr>
          <w:rFonts w:ascii="宋体" w:hAnsi="宋体"/>
          <w:sz w:val="24"/>
          <w:highlight w:val="none"/>
        </w:rPr>
      </w:pPr>
      <w:r>
        <w:rPr>
          <w:rFonts w:hint="eastAsia" w:ascii="宋体" w:hAnsi="宋体"/>
          <w:sz w:val="24"/>
          <w:highlight w:val="none"/>
        </w:rPr>
        <w:t>（</w:t>
      </w:r>
      <w:r>
        <w:rPr>
          <w:rFonts w:hint="eastAsia" w:ascii="宋体" w:hAnsi="宋体"/>
          <w:sz w:val="24"/>
          <w:highlight w:val="none"/>
          <w:lang w:val="en-US" w:eastAsia="zh-CN"/>
        </w:rPr>
        <w:t>三</w:t>
      </w: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11"/>
        <w:tabs>
          <w:tab w:val="left" w:pos="420"/>
        </w:tabs>
        <w:spacing w:line="360" w:lineRule="auto"/>
        <w:rPr>
          <w:rFonts w:hint="eastAsia" w:ascii="宋体" w:hAnsi="宋体" w:eastAsiaTheme="minorEastAsia"/>
          <w:sz w:val="24"/>
          <w:highlight w:val="none"/>
          <w:lang w:eastAsia="zh-CN"/>
        </w:rPr>
      </w:pPr>
      <w:r>
        <w:rPr>
          <w:rFonts w:hint="eastAsia" w:ascii="宋体" w:hAnsi="宋体"/>
          <w:sz w:val="24"/>
          <w:highlight w:val="none"/>
        </w:rPr>
        <w:t>（四）送货地点：广州大学城档案馆路36号第四冷站旁边仓库（国家档案馆对面）</w:t>
      </w:r>
      <w:r>
        <w:rPr>
          <w:rFonts w:hint="eastAsia" w:ascii="宋体" w:hAnsi="宋体"/>
          <w:sz w:val="24"/>
          <w:highlight w:val="none"/>
          <w:lang w:eastAsia="zh-CN"/>
        </w:rPr>
        <w:t>。</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11"/>
        <w:numPr>
          <w:ilvl w:val="0"/>
          <w:numId w:val="4"/>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11"/>
        <w:numPr>
          <w:ilvl w:val="0"/>
          <w:numId w:val="4"/>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r>
        <w:rPr>
          <w:rFonts w:hint="eastAsia" w:ascii="宋体" w:hAnsi="宋体"/>
          <w:sz w:val="24"/>
          <w:highlight w:val="none"/>
          <w:lang w:eastAsia="zh-CN"/>
        </w:rPr>
        <w:t>。</w:t>
      </w:r>
    </w:p>
    <w:p>
      <w:pPr>
        <w:pStyle w:val="11"/>
        <w:spacing w:line="360" w:lineRule="auto"/>
        <w:ind w:firstLine="480"/>
        <w:rPr>
          <w:rFonts w:ascii="宋体" w:hAnsi="宋体"/>
          <w:sz w:val="24"/>
          <w:highlight w:val="none"/>
        </w:rPr>
      </w:pPr>
      <w:r>
        <w:rPr>
          <w:rFonts w:hint="eastAsia" w:ascii="宋体" w:hAnsi="宋体"/>
          <w:sz w:val="24"/>
          <w:highlight w:val="none"/>
        </w:rPr>
        <w:t>五、投标文件</w:t>
      </w:r>
    </w:p>
    <w:p>
      <w:pPr>
        <w:pStyle w:val="11"/>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6"/>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商务部分</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《信用记录承诺函》</w:t>
      </w:r>
      <w:r>
        <w:rPr>
          <w:rFonts w:hint="eastAsia" w:ascii="宋体" w:hAnsi="宋体"/>
          <w:sz w:val="24"/>
          <w:highlight w:val="none"/>
          <w:lang w:eastAsia="zh-CN"/>
        </w:rPr>
        <w:t>、</w:t>
      </w:r>
      <w:r>
        <w:rPr>
          <w:rFonts w:hint="eastAsia" w:ascii="宋体" w:hAnsi="宋体"/>
          <w:sz w:val="24"/>
          <w:highlight w:val="none"/>
        </w:rPr>
        <w:t>附“信用中国”网站(www.creditchina.gov.cn)的信用记录查询结果截图并打印页面加盖公章</w:t>
      </w:r>
      <w:r>
        <w:rPr>
          <w:rFonts w:hint="eastAsia" w:ascii="宋体" w:hAnsi="宋体"/>
          <w:sz w:val="24"/>
          <w:highlight w:val="none"/>
          <w:lang w:eastAsia="zh-CN"/>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3 年内没有重大违法活动和涉嫌违规行为</w:t>
      </w:r>
      <w:r>
        <w:rPr>
          <w:rFonts w:hint="eastAsia" w:ascii="宋体" w:hAnsi="宋体"/>
          <w:sz w:val="24"/>
          <w:highlight w:val="none"/>
          <w:lang w:val="en-US" w:eastAsia="zh-CN"/>
        </w:rPr>
        <w:t>的</w:t>
      </w:r>
      <w:r>
        <w:rPr>
          <w:rFonts w:hint="eastAsia" w:ascii="宋体" w:hAnsi="宋体"/>
          <w:sz w:val="24"/>
          <w:highlight w:val="none"/>
        </w:rPr>
        <w:t>声明</w:t>
      </w:r>
      <w:r>
        <w:rPr>
          <w:rFonts w:hint="eastAsia" w:ascii="宋体" w:hAnsi="宋体"/>
          <w:sz w:val="24"/>
          <w:highlight w:val="none"/>
          <w:lang w:eastAsia="zh-CN"/>
        </w:rPr>
        <w:t>。</w:t>
      </w:r>
      <w:r>
        <w:rPr>
          <w:rFonts w:hint="eastAsia" w:ascii="宋体" w:hAnsi="宋体"/>
          <w:sz w:val="24"/>
          <w:highlight w:val="none"/>
        </w:rPr>
        <w:t>(格式自拟)</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11"/>
        <w:numPr>
          <w:ilvl w:val="0"/>
          <w:numId w:val="7"/>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11"/>
        <w:numPr>
          <w:ilvl w:val="0"/>
          <w:numId w:val="5"/>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11"/>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w:t>
      </w:r>
      <w:r>
        <w:rPr>
          <w:rFonts w:hint="eastAsia" w:ascii="宋体" w:hAnsi="宋体"/>
          <w:sz w:val="24"/>
          <w:highlight w:val="none"/>
          <w:lang w:val="en-US" w:eastAsia="zh-CN"/>
        </w:rPr>
        <w:t>经评审的最低投标</w:t>
      </w:r>
      <w:r>
        <w:rPr>
          <w:rFonts w:hint="eastAsia" w:ascii="宋体" w:hAnsi="宋体"/>
          <w:sz w:val="24"/>
          <w:highlight w:val="none"/>
        </w:rPr>
        <w:t>价</w:t>
      </w:r>
      <w:r>
        <w:rPr>
          <w:rFonts w:hint="eastAsia" w:ascii="宋体" w:hAnsi="宋体"/>
          <w:sz w:val="24"/>
          <w:highlight w:val="none"/>
          <w:lang w:val="en-US" w:eastAsia="zh-CN"/>
        </w:rPr>
        <w:t>加信用评分评标</w:t>
      </w:r>
      <w:r>
        <w:rPr>
          <w:rFonts w:hint="eastAsia" w:ascii="宋体" w:hAnsi="宋体"/>
          <w:sz w:val="24"/>
          <w:highlight w:val="none"/>
        </w:rPr>
        <w:t>，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w:t>
      </w:r>
      <w:r>
        <w:rPr>
          <w:rFonts w:hint="eastAsia"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8</w:t>
      </w:r>
      <w:r>
        <w:rPr>
          <w:rFonts w:hint="eastAsia" w:ascii="宋体" w:hAnsi="宋体"/>
          <w:color w:val="auto"/>
          <w:sz w:val="24"/>
          <w:highlight w:val="none"/>
        </w:rPr>
        <w:t>日北京时间</w:t>
      </w:r>
      <w:r>
        <w:rPr>
          <w:rFonts w:hint="eastAsia" w:ascii="宋体" w:hAnsi="宋体"/>
          <w:color w:val="auto"/>
          <w:sz w:val="24"/>
          <w:highlight w:val="none"/>
          <w:lang w:val="en-US" w:eastAsia="zh-CN"/>
        </w:rPr>
        <w:t>16</w:t>
      </w:r>
      <w:r>
        <w:rPr>
          <w:rFonts w:hint="eastAsia" w:ascii="宋体" w:hAnsi="宋体"/>
          <w:color w:val="auto"/>
          <w:sz w:val="24"/>
          <w:highlight w:val="none"/>
        </w:rPr>
        <w:t>时</w:t>
      </w:r>
      <w:r>
        <w:rPr>
          <w:rFonts w:hint="eastAsia" w:ascii="宋体" w:hAnsi="宋体"/>
          <w:color w:val="auto"/>
          <w:sz w:val="24"/>
          <w:highlight w:val="none"/>
          <w:lang w:val="en-US" w:eastAsia="zh-CN"/>
        </w:rPr>
        <w:t>00</w:t>
      </w:r>
      <w:r>
        <w:rPr>
          <w:rFonts w:hint="eastAsia" w:ascii="宋体" w:hAnsi="宋体"/>
          <w:color w:val="auto"/>
          <w:sz w:val="24"/>
          <w:highlight w:val="none"/>
        </w:rPr>
        <w:t>分前</w:t>
      </w:r>
      <w:r>
        <w:rPr>
          <w:rFonts w:hint="eastAsia" w:ascii="宋体" w:hAnsi="宋体"/>
          <w:color w:val="auto"/>
          <w:sz w:val="24"/>
          <w:highlight w:val="none"/>
        </w:rPr>
        <w:t>。</w:t>
      </w:r>
      <w:r>
        <w:rPr>
          <w:rFonts w:hint="eastAsia" w:ascii="宋体" w:hAnsi="宋体"/>
          <w:sz w:val="24"/>
          <w:highlight w:val="none"/>
        </w:rPr>
        <w:t>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2" w:firstLineChars="200"/>
        <w:rPr>
          <w:rFonts w:hint="eastAsia" w:ascii="宋体" w:hAnsi="宋体"/>
          <w:b/>
          <w:sz w:val="24"/>
          <w:highlight w:val="none"/>
        </w:rPr>
      </w:pPr>
      <w:r>
        <w:rPr>
          <w:rFonts w:hint="eastAsia" w:ascii="宋体" w:hAnsi="宋体"/>
          <w:b/>
          <w:sz w:val="24"/>
          <w:highlight w:val="none"/>
        </w:rPr>
        <w:t>八、采购人地址和联系方式</w:t>
      </w:r>
    </w:p>
    <w:p>
      <w:pPr>
        <w:pStyle w:val="12"/>
        <w:numPr>
          <w:ilvl w:val="0"/>
          <w:numId w:val="8"/>
        </w:numPr>
        <w:spacing w:line="360" w:lineRule="auto"/>
        <w:ind w:firstLineChars="0"/>
        <w:rPr>
          <w:rFonts w:ascii="宋体" w:hAnsi="宋体"/>
          <w:sz w:val="24"/>
          <w:highlight w:val="none"/>
        </w:rPr>
      </w:pPr>
      <w:r>
        <w:rPr>
          <w:rFonts w:hint="eastAsia" w:ascii="宋体" w:hAnsi="宋体"/>
          <w:sz w:val="24"/>
          <w:highlight w:val="none"/>
        </w:rPr>
        <w:t>采购单位：广州城投综合能源投资经营管理有限公司</w:t>
      </w:r>
    </w:p>
    <w:p>
      <w:pPr>
        <w:pStyle w:val="12"/>
        <w:numPr>
          <w:ilvl w:val="0"/>
          <w:numId w:val="8"/>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11"/>
        <w:numPr>
          <w:ilvl w:val="0"/>
          <w:numId w:val="8"/>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李工</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11"/>
        <w:spacing w:line="360" w:lineRule="auto"/>
        <w:ind w:firstLine="480"/>
        <w:rPr>
          <w:rFonts w:hint="eastAsia" w:ascii="宋体" w:hAnsi="宋体"/>
          <w:sz w:val="24"/>
          <w:highlight w:val="none"/>
        </w:rPr>
      </w:pPr>
    </w:p>
    <w:p>
      <w:pPr>
        <w:pStyle w:val="11"/>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11"/>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11"/>
        <w:spacing w:line="360" w:lineRule="auto"/>
        <w:ind w:firstLine="480"/>
        <w:jc w:val="center"/>
        <w:rPr>
          <w:rFonts w:hint="eastAsia" w:ascii="宋体" w:hAnsi="宋体"/>
          <w:sz w:val="24"/>
          <w:highlight w:val="none"/>
        </w:rPr>
      </w:pPr>
      <w:r>
        <w:rPr>
          <w:rFonts w:hint="eastAsia" w:ascii="宋体" w:hAnsi="宋体"/>
          <w:sz w:val="24"/>
          <w:highlight w:val="none"/>
        </w:rPr>
        <w:t xml:space="preserve">            </w:t>
      </w:r>
    </w:p>
    <w:p>
      <w:pPr>
        <w:pStyle w:val="11"/>
        <w:spacing w:line="360" w:lineRule="auto"/>
        <w:ind w:firstLine="480"/>
        <w:jc w:val="center"/>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 xml:space="preserve"> 采购人：广州城投综合能源投资经营管理有限公司</w:t>
      </w:r>
    </w:p>
    <w:p>
      <w:pPr>
        <w:pStyle w:val="11"/>
        <w:spacing w:line="360" w:lineRule="auto"/>
        <w:ind w:right="960" w:firstLine="4980" w:firstLineChars="2075"/>
        <w:rPr>
          <w:rFonts w:ascii="宋体" w:hAnsi="宋体"/>
          <w:color w:val="auto"/>
          <w:sz w:val="24"/>
          <w:highlight w:val="none"/>
        </w:rPr>
      </w:pPr>
      <w:r>
        <w:rPr>
          <w:rFonts w:hint="eastAsia" w:ascii="宋体" w:hAnsi="宋体"/>
          <w:color w:val="auto"/>
          <w:sz w:val="24"/>
          <w:highlight w:val="none"/>
        </w:rPr>
        <w:t>202</w:t>
      </w:r>
      <w:r>
        <w:rPr>
          <w:rFonts w:hint="eastAsia" w:ascii="宋体" w:hAnsi="宋体"/>
          <w:color w:val="auto"/>
          <w:sz w:val="24"/>
          <w:highlight w:val="none"/>
          <w:lang w:val="en-US" w:eastAsia="zh-CN"/>
        </w:rPr>
        <w:t>4</w:t>
      </w:r>
      <w:r>
        <w:rPr>
          <w:rFonts w:hint="eastAsia" w:ascii="宋体" w:hAnsi="宋体"/>
          <w:color w:val="auto"/>
          <w:sz w:val="24"/>
          <w:highlight w:val="none"/>
        </w:rPr>
        <w:t>年</w:t>
      </w:r>
      <w:r>
        <w:rPr>
          <w:rFonts w:hint="eastAsia" w:ascii="宋体" w:hAnsi="宋体"/>
          <w:color w:val="auto"/>
          <w:sz w:val="24"/>
          <w:highlight w:val="none"/>
          <w:lang w:val="en-US" w:eastAsia="zh-CN"/>
        </w:rPr>
        <w:t>3</w:t>
      </w:r>
      <w:r>
        <w:rPr>
          <w:rFonts w:hint="eastAsia" w:ascii="宋体" w:hAnsi="宋体"/>
          <w:color w:val="auto"/>
          <w:sz w:val="24"/>
          <w:highlight w:val="none"/>
        </w:rPr>
        <w:t>月</w:t>
      </w:r>
      <w:r>
        <w:rPr>
          <w:rFonts w:hint="eastAsia" w:ascii="宋体" w:hAnsi="宋体"/>
          <w:color w:val="auto"/>
          <w:sz w:val="24"/>
          <w:highlight w:val="none"/>
          <w:lang w:val="en-US" w:eastAsia="zh-CN"/>
        </w:rPr>
        <w:t>1</w:t>
      </w:r>
      <w:r>
        <w:rPr>
          <w:rFonts w:hint="eastAsia" w:ascii="宋体" w:hAnsi="宋体"/>
          <w:color w:val="auto"/>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bookmarkStart w:id="0" w:name="_GoBack"/>
      <w:bookmarkEnd w:id="0"/>
    </w:p>
    <w:p>
      <w:pPr>
        <w:spacing w:line="360" w:lineRule="auto"/>
        <w:rPr>
          <w:rFonts w:hint="default" w:ascii="宋体" w:hAnsi="宋体" w:eastAsiaTheme="minorEastAsia"/>
          <w:sz w:val="32"/>
          <w:highlight w:val="none"/>
          <w:lang w:val="en-US" w:eastAsia="zh-CN"/>
        </w:rPr>
      </w:pP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rPr>
        <w:t>采购需求</w:t>
      </w:r>
    </w:p>
    <w:p>
      <w:pPr>
        <w:numPr>
          <w:ilvl w:val="0"/>
          <w:numId w:val="9"/>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9"/>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0"/>
        </w:numPr>
        <w:tabs>
          <w:tab w:val="left" w:pos="420"/>
        </w:tabs>
        <w:spacing w:line="360" w:lineRule="auto"/>
        <w:rPr>
          <w:sz w:val="24"/>
          <w:highlight w:val="none"/>
        </w:rPr>
      </w:pP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r>
        <w:rPr>
          <w:rFonts w:hint="eastAsia" w:ascii="宋体" w:hAnsi="宋体"/>
          <w:sz w:val="24"/>
          <w:highlight w:val="none"/>
        </w:rPr>
        <w:t>清单</w:t>
      </w:r>
    </w:p>
    <w:tbl>
      <w:tblPr>
        <w:tblStyle w:val="6"/>
        <w:tblW w:w="8720" w:type="dxa"/>
        <w:tblInd w:w="0" w:type="dxa"/>
        <w:tblLayout w:type="fixed"/>
        <w:tblCellMar>
          <w:top w:w="0" w:type="dxa"/>
          <w:left w:w="108" w:type="dxa"/>
          <w:bottom w:w="0" w:type="dxa"/>
          <w:right w:w="108" w:type="dxa"/>
        </w:tblCellMar>
      </w:tblPr>
      <w:tblGrid>
        <w:gridCol w:w="692"/>
        <w:gridCol w:w="1653"/>
        <w:gridCol w:w="3439"/>
        <w:gridCol w:w="705"/>
        <w:gridCol w:w="990"/>
        <w:gridCol w:w="1241"/>
      </w:tblGrid>
      <w:tr>
        <w:tblPrEx>
          <w:tblCellMar>
            <w:top w:w="0" w:type="dxa"/>
            <w:left w:w="108" w:type="dxa"/>
            <w:bottom w:w="0" w:type="dxa"/>
            <w:right w:w="108" w:type="dxa"/>
          </w:tblCellMar>
        </w:tblPrEx>
        <w:trPr>
          <w:trHeight w:val="762"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6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43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99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24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6"/>
                <w:szCs w:val="16"/>
                <w:highlight w:val="none"/>
              </w:rPr>
            </w:pPr>
            <w:r>
              <w:rPr>
                <w:rFonts w:hint="eastAsia" w:ascii="宋体" w:hAnsi="宋体" w:eastAsia="宋体" w:cs="宋体"/>
                <w:i w:val="0"/>
                <w:iCs w:val="0"/>
                <w:color w:val="000000"/>
                <w:kern w:val="0"/>
                <w:sz w:val="20"/>
                <w:szCs w:val="20"/>
                <w:u w:val="none"/>
                <w:lang w:val="en-US" w:eastAsia="zh-CN" w:bidi="ar"/>
              </w:rPr>
              <w:t>低压碳钢管</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sz w:val="15"/>
                <w:szCs w:val="15"/>
                <w:highlight w:val="none"/>
                <w:lang w:val="en-US" w:eastAsia="zh-CN"/>
              </w:rPr>
            </w:pPr>
            <w:r>
              <w:rPr>
                <w:rFonts w:hint="eastAsia" w:ascii="宋体" w:hAnsi="宋体" w:eastAsia="宋体" w:cs="宋体"/>
                <w:i w:val="0"/>
                <w:iCs w:val="0"/>
                <w:color w:val="000000"/>
                <w:kern w:val="0"/>
                <w:sz w:val="20"/>
                <w:szCs w:val="20"/>
                <w:u w:val="none"/>
                <w:lang w:val="en-US" w:eastAsia="zh-CN" w:bidi="ar"/>
              </w:rPr>
              <w:t>1.材质:螺旋焊接钢管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2.规格:DN450*10mm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3.管材执行标准：GB/T9711-2011</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米</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6</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i w:val="0"/>
                <w:color w:val="000000"/>
                <w:kern w:val="0"/>
                <w:sz w:val="21"/>
                <w:szCs w:val="21"/>
                <w:highlight w:val="none"/>
                <w:u w:val="none"/>
                <w:lang w:val="en-US" w:eastAsia="zh-CN" w:bidi="ar"/>
              </w:rPr>
              <w:t>2</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6"/>
                <w:szCs w:val="16"/>
                <w:highlight w:val="none"/>
              </w:rPr>
            </w:pPr>
            <w:r>
              <w:rPr>
                <w:rFonts w:hint="eastAsia" w:ascii="宋体" w:hAnsi="宋体" w:eastAsia="宋体" w:cs="宋体"/>
                <w:i w:val="0"/>
                <w:iCs w:val="0"/>
                <w:color w:val="000000"/>
                <w:kern w:val="0"/>
                <w:sz w:val="20"/>
                <w:szCs w:val="20"/>
                <w:u w:val="none"/>
                <w:lang w:val="en-US" w:eastAsia="zh-CN" w:bidi="ar"/>
              </w:rPr>
              <w:t>低压碳钢管</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color w:val="auto"/>
                <w:sz w:val="15"/>
                <w:szCs w:val="15"/>
                <w:highlight w:val="none"/>
                <w:lang w:val="en-US" w:eastAsia="zh-CN"/>
              </w:rPr>
            </w:pPr>
            <w:r>
              <w:rPr>
                <w:rFonts w:hint="eastAsia" w:ascii="宋体" w:hAnsi="宋体" w:eastAsia="宋体" w:cs="宋体"/>
                <w:i w:val="0"/>
                <w:iCs w:val="0"/>
                <w:color w:val="000000"/>
                <w:kern w:val="0"/>
                <w:sz w:val="20"/>
                <w:szCs w:val="20"/>
                <w:u w:val="none"/>
                <w:lang w:val="en-US" w:eastAsia="zh-CN" w:bidi="ar"/>
              </w:rPr>
              <w:t>1.材质:螺旋焊接钢管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2.规格:DN350*8mm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3.管材执行标准：GB/T9711-2011</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米</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rPr>
            </w:pPr>
            <w:r>
              <w:rPr>
                <w:rFonts w:hint="eastAsia" w:ascii="宋体" w:hAnsi="宋体" w:eastAsia="宋体" w:cs="宋体"/>
                <w:i w:val="0"/>
                <w:iCs w:val="0"/>
                <w:color w:val="000000"/>
                <w:kern w:val="0"/>
                <w:sz w:val="20"/>
                <w:szCs w:val="20"/>
                <w:u w:val="none"/>
                <w:lang w:val="en-US" w:eastAsia="zh-CN" w:bidi="ar"/>
              </w:rPr>
              <w:t>6</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3</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6"/>
                <w:szCs w:val="16"/>
                <w:highlight w:val="none"/>
              </w:rPr>
            </w:pPr>
            <w:r>
              <w:rPr>
                <w:rFonts w:hint="eastAsia" w:ascii="宋体" w:hAnsi="宋体" w:eastAsia="宋体" w:cs="宋体"/>
                <w:i w:val="0"/>
                <w:iCs w:val="0"/>
                <w:color w:val="000000"/>
                <w:kern w:val="0"/>
                <w:sz w:val="20"/>
                <w:szCs w:val="20"/>
                <w:u w:val="none"/>
                <w:lang w:val="en-US" w:eastAsia="zh-CN" w:bidi="ar"/>
              </w:rPr>
              <w:t>碳钢45°弯头</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5"/>
                <w:szCs w:val="15"/>
                <w:highlight w:val="none"/>
                <w:lang w:val="en-US" w:eastAsia="zh-CN"/>
              </w:rPr>
            </w:pPr>
            <w:r>
              <w:rPr>
                <w:rFonts w:hint="eastAsia" w:ascii="宋体" w:hAnsi="宋体" w:eastAsia="宋体" w:cs="宋体"/>
                <w:i w:val="0"/>
                <w:iCs w:val="0"/>
                <w:color w:val="000000"/>
                <w:kern w:val="0"/>
                <w:sz w:val="20"/>
                <w:szCs w:val="20"/>
                <w:u w:val="none"/>
                <w:lang w:val="en-US" w:eastAsia="zh-CN" w:bidi="ar"/>
              </w:rPr>
              <w:t>1.材质:螺旋焊接钢管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2.规格:DN450*10mm</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4</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碳钢90°弯头</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1.材质:螺旋焊接钢管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2.规格:DN350*8mm</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5</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消音止回阀</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型号规格：SCVX-16Q-DN450-Z  DN450 阀体材质为球墨铸铁</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品牌：博雷</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连接方式：法兰连接</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承压：1.6MPa</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配套锻打法兰片1副</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配套201不锈钢螺栓40套（M22*110、配螺母一弹介二平介）</w:t>
            </w:r>
          </w:p>
          <w:p>
            <w:pPr>
              <w:keepNext w:val="0"/>
              <w:keepLines w:val="0"/>
              <w:widowControl/>
              <w:numPr>
                <w:ilvl w:val="0"/>
                <w:numId w:val="11"/>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配石墨垫片1副。</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6</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消音止回阀</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型号规格：SCVX-16Q-DN350-Z  DN350  阀体材质为球墨铸铁</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品牌：博雷</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连接方式：法兰连接</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承压：1.6MPa</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配套锻打法兰片1副</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配套201不锈钢螺栓32套（M22*110、配螺母一弹介二平介）</w:t>
            </w:r>
          </w:p>
          <w:p>
            <w:pPr>
              <w:keepNext w:val="0"/>
              <w:keepLines w:val="0"/>
              <w:widowControl/>
              <w:numPr>
                <w:ilvl w:val="0"/>
                <w:numId w:val="12"/>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配石墨垫片1副。</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7</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法兰式手动</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涡轮蝶阀</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型号规格：S3AH-0450WU/S04 DN450 阀体材质为球墨铸铁 阀板材质为304SS</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品牌：冠龙</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连接方式：法兰连接</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承压：1.6MPa</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配套法兰片1副</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配套201不锈钢螺栓40套（M22*110、配螺母一弹介二平介）</w:t>
            </w:r>
          </w:p>
          <w:p>
            <w:pPr>
              <w:keepNext w:val="0"/>
              <w:keepLines w:val="0"/>
              <w:widowControl/>
              <w:numPr>
                <w:ilvl w:val="0"/>
                <w:numId w:val="13"/>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配石墨垫片1副。</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8</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法兰式手动</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涡轮蝶阀</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型号规格：S3AH-0350WU/S04  DN350 阀体材质为球墨铸铁 阀板材质为304SS</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品牌：冠龙</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连接方式：法兰连接</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承压：1.6MPa</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配套锻打法兰片1副</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配套201不锈钢螺栓32套（M22*110、配螺母一弹介二平介）</w:t>
            </w:r>
          </w:p>
          <w:p>
            <w:pPr>
              <w:keepNext w:val="0"/>
              <w:keepLines w:val="0"/>
              <w:widowControl/>
              <w:numPr>
                <w:ilvl w:val="0"/>
                <w:numId w:val="14"/>
              </w:numPr>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配石墨垫片1副。</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9</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橡塑保温板材</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1、品牌：阿乐斯                            2、难燃B1级闭孔发泡橡塑保温材            3、规格：厚度25mm、6平方米/包</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99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10</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橡塑保温板材</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1、品牌：阿乐斯                            2、难燃B1级闭孔发泡橡塑保温材            3、规格：厚度32mm、表面带压花铝箔,4.5平方米/包</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3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11</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PE橡塑管托</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规格：内径476、适用DN450钢管；配U型镀锌管卡及螺丝。</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66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12</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PE橡塑管托</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规格：内径377、适用DN350钢管；配U型镀锌管卡及螺丝。</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740"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13</w:t>
            </w: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16"/>
                <w:szCs w:val="16"/>
                <w:u w:val="none"/>
                <w:lang w:val="en-US" w:eastAsia="zh-CN" w:bidi="ar"/>
              </w:rPr>
              <w:t>碳钢管道异径三通</w:t>
            </w:r>
          </w:p>
        </w:tc>
        <w:tc>
          <w:tcPr>
            <w:tcW w:w="343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20"/>
                <w:szCs w:val="20"/>
                <w:u w:val="none"/>
                <w:lang w:val="en-US" w:eastAsia="zh-CN" w:bidi="ar"/>
              </w:rPr>
              <w:t>1.材质:螺旋焊接钢管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2.规格:DN450*DN350*10mm</w:t>
            </w:r>
          </w:p>
        </w:tc>
        <w:tc>
          <w:tcPr>
            <w:tcW w:w="70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个</w:t>
            </w:r>
          </w:p>
        </w:tc>
        <w:tc>
          <w:tcPr>
            <w:tcW w:w="990"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1241"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p>
        </w:tc>
      </w:tr>
      <w:tr>
        <w:tblPrEx>
          <w:tblCellMar>
            <w:top w:w="0" w:type="dxa"/>
            <w:left w:w="108" w:type="dxa"/>
            <w:bottom w:w="0" w:type="dxa"/>
            <w:right w:w="108" w:type="dxa"/>
          </w:tblCellMar>
        </w:tblPrEx>
        <w:trPr>
          <w:trHeight w:val="414"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65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3439"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990"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241"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bl>
    <w:p>
      <w:pPr>
        <w:spacing w:line="360" w:lineRule="auto"/>
        <w:rPr>
          <w:rFonts w:ascii="仿宋" w:hAnsi="仿宋"/>
          <w:szCs w:val="28"/>
        </w:rPr>
      </w:pP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5"/>
        </w:numPr>
        <w:tabs>
          <w:tab w:val="left" w:pos="420"/>
        </w:tabs>
        <w:spacing w:line="360" w:lineRule="auto"/>
        <w:ind w:firstLine="480" w:firstLineChars="200"/>
        <w:rPr>
          <w:rFonts w:hint="eastAsia" w:ascii="宋体" w:hAnsi="宋体"/>
          <w:sz w:val="24"/>
          <w:highlight w:val="none"/>
          <w:lang w:val="en-US" w:eastAsia="zh-CN"/>
        </w:rPr>
      </w:pPr>
      <w:r>
        <w:rPr>
          <w:rFonts w:hint="eastAsia" w:ascii="宋体" w:hAnsi="宋体"/>
          <w:sz w:val="24"/>
          <w:highlight w:val="none"/>
        </w:rPr>
        <w:t>报价有效期不低于30天。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0"/>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hint="eastAsia" w:ascii="宋体" w:hAnsi="宋体" w:eastAsiaTheme="minorEastAsia"/>
          <w:color w:val="0000FF"/>
          <w:sz w:val="24"/>
          <w:highlight w:val="none"/>
          <w:lang w:val="en-US" w:eastAsia="zh-CN"/>
        </w:rPr>
      </w:pPr>
      <w:r>
        <w:rPr>
          <w:rFonts w:hint="eastAsia" w:ascii="宋体" w:hAnsi="宋体"/>
          <w:sz w:val="24"/>
          <w:highlight w:val="none"/>
        </w:rPr>
        <w:t>1.需送货</w:t>
      </w:r>
      <w:r>
        <w:rPr>
          <w:rFonts w:hint="eastAsia" w:ascii="宋体" w:hAnsi="宋体"/>
          <w:sz w:val="24"/>
          <w:highlight w:val="none"/>
          <w:lang w:val="en-US" w:eastAsia="zh-CN"/>
        </w:rPr>
        <w:t>并摆放</w:t>
      </w:r>
      <w:r>
        <w:rPr>
          <w:rFonts w:hint="eastAsia" w:ascii="宋体" w:hAnsi="宋体"/>
          <w:sz w:val="24"/>
          <w:highlight w:val="none"/>
        </w:rPr>
        <w:t>至指定地点：广州大学城档案馆路36号第四冷站旁边仓库（国家档案馆对面）</w:t>
      </w:r>
      <w:r>
        <w:rPr>
          <w:rFonts w:hint="eastAsia" w:ascii="宋体" w:hAnsi="宋体"/>
          <w:sz w:val="24"/>
          <w:highlight w:val="none"/>
          <w:lang w:eastAsia="zh-CN"/>
        </w:rPr>
        <w:t>。</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rPr>
        <w:t>★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0"/>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8"/>
        </w:numPr>
        <w:tabs>
          <w:tab w:val="left" w:pos="420"/>
        </w:tabs>
        <w:spacing w:line="360" w:lineRule="auto"/>
        <w:rPr>
          <w:rFonts w:hint="eastAsia" w:ascii="宋体" w:hAnsi="宋体"/>
          <w:sz w:val="24"/>
          <w:highlight w:val="none"/>
        </w:rPr>
      </w:pPr>
      <w:r>
        <w:rPr>
          <w:rFonts w:hint="eastAsia" w:ascii="宋体" w:hAnsi="宋体"/>
          <w:sz w:val="24"/>
          <w:highlight w:val="none"/>
        </w:rPr>
        <w:t>一次合格率大于98%。</w:t>
      </w:r>
    </w:p>
    <w:p>
      <w:pPr>
        <w:numPr>
          <w:ilvl w:val="0"/>
          <w:numId w:val="10"/>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9"/>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9"/>
        </w:numPr>
        <w:tabs>
          <w:tab w:val="left" w:pos="420"/>
        </w:tabs>
        <w:spacing w:line="360" w:lineRule="auto"/>
        <w:ind w:left="0" w:leftChars="0" w:firstLine="420" w:firstLineChars="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9"/>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20"/>
        </w:numPr>
        <w:tabs>
          <w:tab w:val="left" w:pos="420"/>
        </w:tabs>
        <w:spacing w:line="360" w:lineRule="auto"/>
        <w:rPr>
          <w:rFonts w:ascii="宋体" w:hAnsi="宋体"/>
          <w:color w:val="0000FF"/>
          <w:sz w:val="24"/>
          <w:highlight w:val="none"/>
        </w:rPr>
      </w:pPr>
      <w:r>
        <w:rPr>
          <w:rFonts w:hint="eastAsia" w:ascii="宋体" w:hAnsi="宋体"/>
          <w:sz w:val="24"/>
          <w:highlight w:val="none"/>
        </w:rPr>
        <w:t>★付款方式：全部货物货到现场</w:t>
      </w:r>
      <w:r>
        <w:rPr>
          <w:rFonts w:hint="eastAsia" w:ascii="宋体" w:hAnsi="宋体"/>
          <w:sz w:val="24"/>
          <w:highlight w:val="none"/>
          <w:lang w:val="en-US" w:eastAsia="zh-CN"/>
        </w:rPr>
        <w:t>安装合格</w:t>
      </w:r>
      <w:r>
        <w:rPr>
          <w:rFonts w:hint="eastAsia" w:ascii="宋体" w:hAnsi="宋体"/>
          <w:sz w:val="24"/>
          <w:highlight w:val="none"/>
        </w:rPr>
        <w:t>并经</w:t>
      </w:r>
      <w:r>
        <w:rPr>
          <w:rFonts w:hint="eastAsia" w:ascii="宋体" w:hAnsi="宋体"/>
          <w:sz w:val="24"/>
          <w:highlight w:val="none"/>
          <w:lang w:val="en-US" w:eastAsia="zh-CN"/>
        </w:rPr>
        <w:t>需</w:t>
      </w:r>
      <w:r>
        <w:rPr>
          <w:rFonts w:hint="eastAsia" w:ascii="宋体" w:hAnsi="宋体"/>
          <w:sz w:val="24"/>
          <w:highlight w:val="none"/>
        </w:rPr>
        <w:t>方验收签字和收到供方相关的技术资料后15</w:t>
      </w:r>
      <w:r>
        <w:rPr>
          <w:rFonts w:hint="eastAsia" w:ascii="宋体" w:hAnsi="宋体"/>
          <w:sz w:val="24"/>
          <w:highlight w:val="none"/>
          <w:lang w:val="en-US" w:eastAsia="zh-CN"/>
        </w:rPr>
        <w:t>个工作日</w:t>
      </w:r>
      <w:r>
        <w:rPr>
          <w:rFonts w:hint="eastAsia" w:ascii="宋体" w:hAnsi="宋体"/>
          <w:sz w:val="24"/>
          <w:highlight w:val="none"/>
        </w:rPr>
        <w:t>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21"/>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lang w:val="en-US" w:eastAsia="zh-CN"/>
        </w:rPr>
      </w:pPr>
      <w:r>
        <w:rPr>
          <w:rFonts w:hint="eastAsia" w:ascii="宋体" w:hAnsi="宋体"/>
          <w:sz w:val="32"/>
          <w:highlight w:val="none"/>
          <w:lang w:val="en-US" w:eastAsia="zh-CN"/>
        </w:rPr>
        <w:br w:type="page"/>
      </w: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p>
    <w:tbl>
      <w:tblPr>
        <w:tblStyle w:val="6"/>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rFonts w:hint="eastAsia" w:eastAsiaTheme="minorEastAsia"/>
          <w:sz w:val="24"/>
          <w:highlight w:val="none"/>
          <w:lang w:val="en-US" w:eastAsia="zh-CN"/>
        </w:rPr>
      </w:pPr>
      <w:r>
        <w:rPr>
          <w:rFonts w:hint="eastAsia"/>
          <w:sz w:val="24"/>
          <w:highlight w:val="none"/>
        </w:rPr>
        <w:t>说明：</w:t>
      </w:r>
    </w:p>
    <w:p>
      <w:pPr>
        <w:widowControl/>
        <w:numPr>
          <w:ilvl w:val="0"/>
          <w:numId w:val="22"/>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2"/>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spacing w:line="360" w:lineRule="auto"/>
        <w:jc w:val="center"/>
        <w:rPr>
          <w:rFonts w:hint="eastAsia" w:ascii="宋体" w:hAnsi="宋体"/>
          <w:sz w:val="32"/>
          <w:highlight w:val="none"/>
          <w:lang w:val="en-US" w:eastAsia="zh-CN"/>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ind w:firstLine="3360" w:firstLineChars="1400"/>
        <w:jc w:val="both"/>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p>
    <w:tbl>
      <w:tblPr>
        <w:tblStyle w:val="6"/>
        <w:tblW w:w="10080" w:type="dxa"/>
        <w:tblInd w:w="-792" w:type="dxa"/>
        <w:tblLayout w:type="fixed"/>
        <w:tblCellMar>
          <w:top w:w="0" w:type="dxa"/>
          <w:left w:w="108" w:type="dxa"/>
          <w:bottom w:w="0" w:type="dxa"/>
          <w:right w:w="108" w:type="dxa"/>
        </w:tblCellMar>
      </w:tblPr>
      <w:tblGrid>
        <w:gridCol w:w="1634"/>
        <w:gridCol w:w="606"/>
        <w:gridCol w:w="1240"/>
        <w:gridCol w:w="1544"/>
        <w:gridCol w:w="196"/>
        <w:gridCol w:w="880"/>
        <w:gridCol w:w="560"/>
        <w:gridCol w:w="660"/>
        <w:gridCol w:w="1300"/>
        <w:gridCol w:w="1460"/>
      </w:tblGrid>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8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p>
    <w:tbl>
      <w:tblPr>
        <w:tblStyle w:val="6"/>
        <w:tblW w:w="951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4839"/>
        <w:gridCol w:w="1932"/>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4839"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1932"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jc w:val="left"/>
              <w:rPr>
                <w:rFonts w:ascii="宋体" w:hAnsi="宋体"/>
                <w:sz w:val="18"/>
                <w:szCs w:val="18"/>
                <w:highlight w:val="none"/>
              </w:rPr>
            </w:pPr>
            <w:r>
              <w:rPr>
                <w:rFonts w:hint="eastAsia" w:ascii="宋体" w:hAnsi="宋体"/>
                <w:sz w:val="18"/>
                <w:szCs w:val="18"/>
                <w:highlight w:val="none"/>
              </w:rPr>
              <w:t>采购需求四、需求内容（</w:t>
            </w:r>
            <w:r>
              <w:rPr>
                <w:rFonts w:hint="eastAsia" w:ascii="宋体" w:hAnsi="宋体"/>
                <w:sz w:val="18"/>
                <w:szCs w:val="18"/>
                <w:highlight w:val="none"/>
                <w:lang w:val="en-US" w:eastAsia="zh-CN"/>
              </w:rPr>
              <w:t>二</w:t>
            </w:r>
            <w:r>
              <w:rPr>
                <w:rFonts w:hint="eastAsia" w:ascii="宋体" w:hAnsi="宋体"/>
                <w:sz w:val="18"/>
                <w:szCs w:val="18"/>
                <w:highlight w:val="none"/>
              </w:rPr>
              <w:t>）★</w:t>
            </w:r>
            <w:r>
              <w:rPr>
                <w:rFonts w:hint="eastAsia" w:ascii="宋体" w:hAnsi="宋体"/>
                <w:kern w:val="0"/>
                <w:sz w:val="18"/>
                <w:szCs w:val="18"/>
                <w:highlight w:val="none"/>
              </w:rPr>
              <w:t>货物要求</w:t>
            </w:r>
            <w:r>
              <w:rPr>
                <w:rFonts w:hint="eastAsia" w:ascii="宋体" w:hAnsi="宋体"/>
                <w:kern w:val="0"/>
                <w:sz w:val="18"/>
                <w:szCs w:val="18"/>
                <w:highlight w:val="none"/>
                <w:lang w:eastAsia="zh-CN"/>
              </w:rPr>
              <w:t>：</w:t>
            </w: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hint="eastAsia" w:ascii="宋体" w:hAnsi="宋体"/>
                <w:kern w:val="15"/>
                <w:sz w:val="18"/>
                <w:szCs w:val="18"/>
                <w:highlight w:val="none"/>
              </w:rPr>
              <w:t>3</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jc w:val="left"/>
              <w:rPr>
                <w:rFonts w:hint="eastAsia"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w:t>
            </w:r>
            <w:r>
              <w:rPr>
                <w:rFonts w:hint="eastAsia" w:ascii="宋体" w:hAnsi="宋体"/>
                <w:sz w:val="18"/>
                <w:szCs w:val="18"/>
                <w:highlight w:val="none"/>
                <w:lang w:val="en-US" w:eastAsia="zh-CN"/>
              </w:rPr>
              <w:t>四</w:t>
            </w:r>
            <w:r>
              <w:rPr>
                <w:rFonts w:hint="eastAsia" w:ascii="宋体" w:hAnsi="宋体"/>
                <w:sz w:val="18"/>
                <w:szCs w:val="18"/>
                <w:highlight w:val="none"/>
              </w:rPr>
              <w:t>）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16"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val="en-US" w:eastAsia="zh-CN"/>
              </w:rPr>
            </w:pPr>
            <w:r>
              <w:rPr>
                <w:rFonts w:hint="eastAsia" w:ascii="宋体" w:hAnsi="宋体"/>
                <w:kern w:val="15"/>
                <w:sz w:val="18"/>
                <w:szCs w:val="18"/>
                <w:highlight w:val="none"/>
                <w:lang w:val="en-US" w:eastAsia="zh-CN"/>
              </w:rPr>
              <w:t>4</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240" w:lineRule="auto"/>
              <w:rPr>
                <w:rFonts w:hint="eastAsia" w:ascii="宋体" w:hAnsi="宋体"/>
                <w:color w:val="auto"/>
                <w:sz w:val="18"/>
                <w:szCs w:val="18"/>
                <w:highlight w:val="none"/>
                <w:lang w:val="en-US" w:eastAsia="zh-CN"/>
              </w:rPr>
            </w:pPr>
            <w:r>
              <w:rPr>
                <w:rFonts w:hint="eastAsia" w:ascii="宋体" w:hAnsi="宋体"/>
                <w:color w:val="auto"/>
                <w:sz w:val="18"/>
                <w:szCs w:val="18"/>
                <w:highlight w:val="none"/>
              </w:rPr>
              <w:t>采购需求</w:t>
            </w:r>
            <w:r>
              <w:rPr>
                <w:rFonts w:ascii="宋体" w:hAnsi="宋体"/>
                <w:color w:val="auto"/>
                <w:sz w:val="18"/>
                <w:szCs w:val="18"/>
                <w:highlight w:val="none"/>
              </w:rPr>
              <w:t xml:space="preserve"> </w:t>
            </w:r>
            <w:r>
              <w:rPr>
                <w:rFonts w:hint="eastAsia" w:ascii="宋体" w:hAnsi="宋体"/>
                <w:color w:val="auto"/>
                <w:sz w:val="18"/>
                <w:szCs w:val="18"/>
                <w:highlight w:val="none"/>
              </w:rPr>
              <w:t>四、需求内容</w:t>
            </w:r>
            <w:r>
              <w:rPr>
                <w:rFonts w:ascii="宋体" w:hAnsi="宋体"/>
                <w:color w:val="auto"/>
                <w:sz w:val="18"/>
                <w:szCs w:val="18"/>
                <w:highlight w:val="none"/>
              </w:rPr>
              <w:t xml:space="preserve"> （</w:t>
            </w:r>
            <w:r>
              <w:rPr>
                <w:rFonts w:hint="eastAsia" w:ascii="宋体" w:hAnsi="宋体"/>
                <w:color w:val="auto"/>
                <w:sz w:val="18"/>
                <w:szCs w:val="18"/>
                <w:highlight w:val="none"/>
                <w:lang w:val="en-US" w:eastAsia="zh-CN"/>
              </w:rPr>
              <w:t>七</w:t>
            </w:r>
            <w:r>
              <w:rPr>
                <w:rFonts w:ascii="宋体" w:hAnsi="宋体"/>
                <w:color w:val="auto"/>
                <w:sz w:val="18"/>
                <w:szCs w:val="18"/>
                <w:highlight w:val="none"/>
              </w:rPr>
              <w:t>）</w:t>
            </w:r>
            <w:r>
              <w:rPr>
                <w:rFonts w:hint="eastAsia" w:ascii="宋体" w:hAnsi="宋体"/>
                <w:color w:val="auto"/>
                <w:sz w:val="18"/>
                <w:szCs w:val="18"/>
                <w:highlight w:val="none"/>
                <w:lang w:val="en-US" w:eastAsia="zh-CN"/>
              </w:rPr>
              <w:t>4</w:t>
            </w:r>
            <w:r>
              <w:rPr>
                <w:rFonts w:ascii="宋体" w:hAnsi="宋体"/>
                <w:color w:val="auto"/>
                <w:sz w:val="18"/>
                <w:szCs w:val="18"/>
                <w:highlight w:val="none"/>
              </w:rPr>
              <w:t>、 ★</w:t>
            </w:r>
            <w:r>
              <w:rPr>
                <w:rFonts w:hint="eastAsia" w:ascii="宋体" w:hAnsi="宋体"/>
                <w:sz w:val="18"/>
                <w:szCs w:val="18"/>
                <w:highlight w:val="none"/>
              </w:rPr>
              <w:t>供应商在投标文件中承诺提供的服务须能提供制造商的服务热线（如400电话等）查证。</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88"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4839" w:type="dxa"/>
            <w:tcBorders>
              <w:top w:val="single" w:color="auto" w:sz="2" w:space="0"/>
              <w:left w:val="single" w:color="auto" w:sz="2" w:space="0"/>
              <w:bottom w:val="single" w:color="auto" w:sz="2" w:space="0"/>
              <w:right w:val="single" w:color="auto" w:sz="2" w:space="0"/>
              <w:tl2br w:val="nil"/>
              <w:tr2bl w:val="nil"/>
            </w:tcBorders>
            <w:vAlign w:val="center"/>
          </w:tcPr>
          <w:p>
            <w:pPr>
              <w:bidi w:val="0"/>
              <w:rPr>
                <w:rFonts w:ascii="宋体" w:hAnsi="宋体"/>
                <w:color w:val="auto"/>
                <w:szCs w:val="18"/>
                <w:highlight w:val="none"/>
              </w:rPr>
            </w:pPr>
            <w:r>
              <w:rPr>
                <w:rFonts w:hint="eastAsia" w:ascii="宋体" w:hAnsi="宋体"/>
                <w:color w:val="auto"/>
                <w:sz w:val="18"/>
                <w:szCs w:val="18"/>
                <w:highlight w:val="none"/>
                <w:lang w:val="en-US" w:eastAsia="zh-CN"/>
              </w:rPr>
              <w:t>采购需求 五、商务要求（一）★付款方式：</w:t>
            </w:r>
            <w:r>
              <w:rPr>
                <w:rFonts w:hint="eastAsia" w:ascii="宋体" w:hAnsi="宋体"/>
                <w:sz w:val="18"/>
                <w:szCs w:val="18"/>
                <w:highlight w:val="none"/>
              </w:rPr>
              <w:t>全部货物货到现场</w:t>
            </w:r>
            <w:r>
              <w:rPr>
                <w:rFonts w:hint="eastAsia" w:ascii="宋体" w:hAnsi="宋体"/>
                <w:sz w:val="18"/>
                <w:szCs w:val="18"/>
                <w:highlight w:val="none"/>
                <w:lang w:val="en-US" w:eastAsia="zh-CN"/>
              </w:rPr>
              <w:t>安装合格</w:t>
            </w:r>
            <w:r>
              <w:rPr>
                <w:rFonts w:hint="eastAsia" w:ascii="宋体" w:hAnsi="宋体"/>
                <w:sz w:val="18"/>
                <w:szCs w:val="18"/>
                <w:highlight w:val="none"/>
              </w:rPr>
              <w:t>并经</w:t>
            </w:r>
            <w:r>
              <w:rPr>
                <w:rFonts w:hint="eastAsia" w:ascii="宋体" w:hAnsi="宋体"/>
                <w:sz w:val="18"/>
                <w:szCs w:val="18"/>
                <w:highlight w:val="none"/>
                <w:lang w:val="en-US" w:eastAsia="zh-CN"/>
              </w:rPr>
              <w:t>需</w:t>
            </w:r>
            <w:r>
              <w:rPr>
                <w:rFonts w:hint="eastAsia" w:ascii="宋体" w:hAnsi="宋体"/>
                <w:sz w:val="18"/>
                <w:szCs w:val="18"/>
                <w:highlight w:val="none"/>
              </w:rPr>
              <w:t>方验收签字和收到供方相关的技术资料后15</w:t>
            </w:r>
            <w:r>
              <w:rPr>
                <w:rFonts w:hint="eastAsia" w:ascii="宋体" w:hAnsi="宋体"/>
                <w:sz w:val="18"/>
                <w:szCs w:val="18"/>
                <w:highlight w:val="none"/>
                <w:lang w:val="en-US" w:eastAsia="zh-CN"/>
              </w:rPr>
              <w:t>个工作日</w:t>
            </w:r>
            <w:r>
              <w:rPr>
                <w:rFonts w:hint="eastAsia" w:ascii="宋体" w:hAnsi="宋体"/>
                <w:sz w:val="18"/>
                <w:szCs w:val="18"/>
                <w:highlight w:val="none"/>
              </w:rPr>
              <w:t>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%款项。付款前供方开具相应金额增值税(含13%增值税)专用发票给需方。</w:t>
            </w:r>
          </w:p>
        </w:tc>
        <w:tc>
          <w:tcPr>
            <w:tcW w:w="1932"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ind w:firstLine="5250" w:firstLineChars="2500"/>
        <w:jc w:val="left"/>
        <w:rPr>
          <w:rFonts w:ascii="宋体" w:hAnsi="宋体"/>
          <w:highlight w:val="none"/>
        </w:rPr>
      </w:pPr>
      <w:r>
        <w:rPr>
          <w:rFonts w:hint="eastAsia" w:ascii="宋体" w:hAnsi="宋体"/>
          <w:highlight w:val="none"/>
        </w:rPr>
        <w:t>日    期：20</w:t>
      </w:r>
      <w:r>
        <w:rPr>
          <w:rFonts w:hint="eastAsia" w:ascii="宋体" w:hAnsi="宋体"/>
          <w:highlight w:val="none"/>
          <w:lang w:val="en-US" w:eastAsia="zh-CN"/>
        </w:rPr>
        <w:t>24</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ascii="宋体" w:hAnsi="宋体"/>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rPr>
          <w:rFonts w:ascii="宋体" w:hAnsi="宋体"/>
          <w:highlight w:val="none"/>
        </w:rPr>
      </w:pPr>
      <w:r>
        <w:rPr>
          <w:rFonts w:hint="eastAsia" w:ascii="宋体" w:hAnsi="宋体"/>
          <w:sz w:val="24"/>
          <w:szCs w:val="32"/>
          <w:highlight w:val="none"/>
        </w:rPr>
        <w:t>项目名称：</w:t>
      </w:r>
      <w:r>
        <w:rPr>
          <w:rFonts w:hint="eastAsia" w:ascii="宋体" w:hAnsi="宋体"/>
          <w:sz w:val="24"/>
          <w:highlight w:val="none"/>
        </w:rPr>
        <w:t>科学中心泵房供冷系统改造项目材料</w:t>
      </w:r>
      <w:r>
        <w:rPr>
          <w:rFonts w:hint="eastAsia" w:ascii="宋体" w:hAnsi="宋体"/>
          <w:b w:val="0"/>
          <w:sz w:val="24"/>
          <w:highlight w:val="none"/>
          <w:lang w:val="en-US" w:eastAsia="zh-CN"/>
        </w:rPr>
        <w:t>采购</w:t>
      </w:r>
    </w:p>
    <w:tbl>
      <w:tblPr>
        <w:tblStyle w:val="6"/>
        <w:tblW w:w="80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23"/>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23"/>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numPr>
          <w:ilvl w:val="0"/>
          <w:numId w:val="0"/>
        </w:numPr>
        <w:adjustRightInd w:val="0"/>
        <w:snapToGrid w:val="0"/>
        <w:spacing w:line="400" w:lineRule="exact"/>
        <w:rPr>
          <w:rFonts w:ascii="宋体" w:hAnsi="宋体"/>
          <w:highlight w:val="none"/>
        </w:rPr>
      </w:pPr>
    </w:p>
    <w:p>
      <w:pPr>
        <w:spacing w:line="360" w:lineRule="auto"/>
        <w:rPr>
          <w:rFonts w:ascii="宋体" w:hAnsi="宋体"/>
          <w:highlight w:val="none"/>
        </w:rPr>
      </w:pPr>
      <w:r>
        <w:rPr>
          <w:rFonts w:hint="eastAsia" w:ascii="宋体" w:hAnsi="宋体"/>
          <w:highlight w:val="none"/>
        </w:rPr>
        <w:t xml:space="preserve">评委签名：             </w:t>
      </w:r>
      <w:r>
        <w:rPr>
          <w:rFonts w:hint="eastAsia" w:ascii="宋体" w:hAnsi="宋体"/>
          <w:highlight w:val="none"/>
          <w:lang w:val="en-US" w:eastAsia="zh-CN"/>
        </w:rPr>
        <w:t xml:space="preserve">                                </w:t>
      </w:r>
      <w:r>
        <w:rPr>
          <w:rFonts w:hint="eastAsia" w:ascii="宋体" w:hAnsi="宋体"/>
          <w:highlight w:val="none"/>
        </w:rPr>
        <w:t xml:space="preserve">日 期：    年   月   日                                                                </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A1B96"/>
    <w:multiLevelType w:val="singleLevel"/>
    <w:tmpl w:val="8C5A1B96"/>
    <w:lvl w:ilvl="0" w:tentative="0">
      <w:start w:val="1"/>
      <w:numFmt w:val="decimal"/>
      <w:suff w:val="nothing"/>
      <w:lvlText w:val="%1、"/>
      <w:lvlJc w:val="left"/>
      <w:rPr>
        <w:rFonts w:hint="default"/>
        <w:sz w:val="20"/>
        <w:szCs w:val="20"/>
      </w:rPr>
    </w:lvl>
  </w:abstractNum>
  <w:abstractNum w:abstractNumId="1">
    <w:nsid w:val="F7E09C60"/>
    <w:multiLevelType w:val="singleLevel"/>
    <w:tmpl w:val="F7E09C60"/>
    <w:lvl w:ilvl="0" w:tentative="0">
      <w:start w:val="1"/>
      <w:numFmt w:val="decimal"/>
      <w:suff w:val="nothing"/>
      <w:lvlText w:val="%1、"/>
      <w:lvlJc w:val="left"/>
      <w:rPr>
        <w:rFonts w:hint="default"/>
        <w:sz w:val="20"/>
        <w:szCs w:val="20"/>
      </w:rPr>
    </w:lvl>
  </w:abstractNum>
  <w:abstractNum w:abstractNumId="2">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3">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4">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6">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7">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8">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9">
    <w:nsid w:val="47BB0C68"/>
    <w:multiLevelType w:val="singleLevel"/>
    <w:tmpl w:val="47BB0C68"/>
    <w:lvl w:ilvl="0" w:tentative="0">
      <w:start w:val="1"/>
      <w:numFmt w:val="chineseCounting"/>
      <w:suff w:val="nothing"/>
      <w:lvlText w:val="（%1）"/>
      <w:lvlJc w:val="left"/>
      <w:pPr>
        <w:ind w:left="0" w:firstLine="420"/>
      </w:pPr>
      <w:rPr>
        <w:rFonts w:hint="eastAsia"/>
        <w:color w:val="auto"/>
      </w:rPr>
    </w:lvl>
  </w:abstractNum>
  <w:abstractNum w:abstractNumId="10">
    <w:nsid w:val="4AE03A23"/>
    <w:multiLevelType w:val="singleLevel"/>
    <w:tmpl w:val="4AE03A23"/>
    <w:lvl w:ilvl="0" w:tentative="0">
      <w:start w:val="1"/>
      <w:numFmt w:val="decimal"/>
      <w:suff w:val="nothing"/>
      <w:lvlText w:val="%1、"/>
      <w:lvlJc w:val="left"/>
      <w:rPr>
        <w:rFonts w:hint="default"/>
        <w:sz w:val="20"/>
        <w:szCs w:val="20"/>
      </w:rPr>
    </w:lvl>
  </w:abstractNum>
  <w:abstractNum w:abstractNumId="11">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12">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3">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14">
    <w:nsid w:val="58F8EDAC"/>
    <w:multiLevelType w:val="multilevel"/>
    <w:tmpl w:val="58F8EDAC"/>
    <w:lvl w:ilvl="0" w:tentative="0">
      <w:start w:val="1"/>
      <w:numFmt w:val="decimal"/>
      <w:suff w:val="nothing"/>
      <w:lvlText w:val="%1、"/>
      <w:lvlJc w:val="left"/>
      <w:rPr>
        <w:rFonts w:hint="default"/>
        <w:b w:val="0"/>
        <w:bCs w:val="0"/>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5">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16">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7">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18">
    <w:nsid w:val="707DD4B9"/>
    <w:multiLevelType w:val="singleLevel"/>
    <w:tmpl w:val="707DD4B9"/>
    <w:lvl w:ilvl="0" w:tentative="0">
      <w:start w:val="1"/>
      <w:numFmt w:val="decimal"/>
      <w:suff w:val="nothing"/>
      <w:lvlText w:val="%1、"/>
      <w:lvlJc w:val="left"/>
      <w:rPr>
        <w:rFonts w:hint="default"/>
        <w:sz w:val="20"/>
        <w:szCs w:val="20"/>
      </w:rPr>
    </w:lvl>
  </w:abstractNum>
  <w:abstractNum w:abstractNumId="19">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0">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1">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22">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16"/>
  </w:num>
  <w:num w:numId="2">
    <w:abstractNumId w:val="13"/>
  </w:num>
  <w:num w:numId="3">
    <w:abstractNumId w:val="5"/>
  </w:num>
  <w:num w:numId="4">
    <w:abstractNumId w:val="19"/>
  </w:num>
  <w:num w:numId="5">
    <w:abstractNumId w:val="8"/>
  </w:num>
  <w:num w:numId="6">
    <w:abstractNumId w:val="4"/>
  </w:num>
  <w:num w:numId="7">
    <w:abstractNumId w:val="7"/>
  </w:num>
  <w:num w:numId="8">
    <w:abstractNumId w:val="6"/>
  </w:num>
  <w:num w:numId="9">
    <w:abstractNumId w:val="21"/>
  </w:num>
  <w:num w:numId="10">
    <w:abstractNumId w:val="20"/>
  </w:num>
  <w:num w:numId="11">
    <w:abstractNumId w:val="1"/>
  </w:num>
  <w:num w:numId="12">
    <w:abstractNumId w:val="18"/>
  </w:num>
  <w:num w:numId="13">
    <w:abstractNumId w:val="10"/>
  </w:num>
  <w:num w:numId="14">
    <w:abstractNumId w:val="0"/>
  </w:num>
  <w:num w:numId="15">
    <w:abstractNumId w:val="22"/>
  </w:num>
  <w:num w:numId="16">
    <w:abstractNumId w:val="3"/>
  </w:num>
  <w:num w:numId="17">
    <w:abstractNumId w:val="15"/>
  </w:num>
  <w:num w:numId="18">
    <w:abstractNumId w:val="17"/>
  </w:num>
  <w:num w:numId="19">
    <w:abstractNumId w:val="11"/>
  </w:num>
  <w:num w:numId="20">
    <w:abstractNumId w:val="9"/>
  </w:num>
  <w:num w:numId="21">
    <w:abstractNumId w:val="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iOGQwZDJhNmM4ZWUwZGI5NWQyOGYzOTAyMDJjMWYifQ=="/>
  </w:docVars>
  <w:rsids>
    <w:rsidRoot w:val="00000000"/>
    <w:rsid w:val="00300659"/>
    <w:rsid w:val="02CC3DF4"/>
    <w:rsid w:val="040752F1"/>
    <w:rsid w:val="05B94074"/>
    <w:rsid w:val="0AB404CF"/>
    <w:rsid w:val="105F7BEE"/>
    <w:rsid w:val="155C17E7"/>
    <w:rsid w:val="15A464B5"/>
    <w:rsid w:val="1A405CA5"/>
    <w:rsid w:val="1B431393"/>
    <w:rsid w:val="1C326EE2"/>
    <w:rsid w:val="1D494923"/>
    <w:rsid w:val="1D4A68CA"/>
    <w:rsid w:val="1F27672F"/>
    <w:rsid w:val="1F6317DE"/>
    <w:rsid w:val="20022BF3"/>
    <w:rsid w:val="21426207"/>
    <w:rsid w:val="219C5AD0"/>
    <w:rsid w:val="21EF441B"/>
    <w:rsid w:val="22344EAD"/>
    <w:rsid w:val="261B75D1"/>
    <w:rsid w:val="2AC216B9"/>
    <w:rsid w:val="2DED5199"/>
    <w:rsid w:val="2E16557C"/>
    <w:rsid w:val="30880D6D"/>
    <w:rsid w:val="315670E0"/>
    <w:rsid w:val="32D526C9"/>
    <w:rsid w:val="338220BD"/>
    <w:rsid w:val="36A7666B"/>
    <w:rsid w:val="381C028F"/>
    <w:rsid w:val="39504558"/>
    <w:rsid w:val="3D4144CF"/>
    <w:rsid w:val="3E0C51D5"/>
    <w:rsid w:val="471F338C"/>
    <w:rsid w:val="48C628C6"/>
    <w:rsid w:val="4A5D6314"/>
    <w:rsid w:val="4FFE6292"/>
    <w:rsid w:val="5349618D"/>
    <w:rsid w:val="53DC470C"/>
    <w:rsid w:val="544368CA"/>
    <w:rsid w:val="55C8186D"/>
    <w:rsid w:val="595048C3"/>
    <w:rsid w:val="605F149E"/>
    <w:rsid w:val="61345013"/>
    <w:rsid w:val="61F560D6"/>
    <w:rsid w:val="6370437E"/>
    <w:rsid w:val="63ED347A"/>
    <w:rsid w:val="68A6581F"/>
    <w:rsid w:val="6908487B"/>
    <w:rsid w:val="69A35E39"/>
    <w:rsid w:val="6C9E4944"/>
    <w:rsid w:val="6DEF70E9"/>
    <w:rsid w:val="70FF4593"/>
    <w:rsid w:val="727A28ED"/>
    <w:rsid w:val="788D4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qFormat/>
    <w:uiPriority w:val="0"/>
    <w:pPr>
      <w:spacing w:after="120"/>
      <w:ind w:left="420" w:leftChars="200"/>
    </w:pPr>
  </w:style>
  <w:style w:type="paragraph" w:styleId="3">
    <w:name w:val="footer"/>
    <w:basedOn w:val="1"/>
    <w:autoRedefine/>
    <w:unhideWhenUsed/>
    <w:qFormat/>
    <w:uiPriority w:val="99"/>
    <w:pPr>
      <w:tabs>
        <w:tab w:val="center" w:pos="4153"/>
        <w:tab w:val="right" w:pos="8306"/>
      </w:tabs>
      <w:snapToGrid w:val="0"/>
      <w:jc w:val="left"/>
    </w:pPr>
    <w:rPr>
      <w:sz w:val="18"/>
    </w:rPr>
  </w:style>
  <w:style w:type="paragraph" w:styleId="4">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Body Text First Indent 2"/>
    <w:basedOn w:val="2"/>
    <w:autoRedefine/>
    <w:qFormat/>
    <w:uiPriority w:val="0"/>
    <w:pPr>
      <w:spacing w:line="360" w:lineRule="auto"/>
      <w:ind w:left="0" w:leftChars="0"/>
      <w:jc w:val="left"/>
    </w:pPr>
    <w:rPr>
      <w:kern w:val="0"/>
      <w:sz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basedOn w:val="8"/>
    <w:autoRedefine/>
    <w:unhideWhenUsed/>
    <w:qFormat/>
    <w:uiPriority w:val="99"/>
    <w:rPr>
      <w:color w:val="0000FF"/>
      <w:u w:val="single"/>
    </w:rPr>
  </w:style>
  <w:style w:type="paragraph" w:customStyle="1" w:styleId="11">
    <w:name w:val="列出段落1"/>
    <w:basedOn w:val="1"/>
    <w:autoRedefine/>
    <w:unhideWhenUsed/>
    <w:qFormat/>
    <w:uiPriority w:val="0"/>
    <w:pPr>
      <w:ind w:firstLine="420" w:firstLineChars="200"/>
    </w:pPr>
  </w:style>
  <w:style w:type="paragraph" w:styleId="12">
    <w:name w:val="List Paragraph"/>
    <w:basedOn w:val="1"/>
    <w:autoRedefine/>
    <w:unhideWhenUsed/>
    <w:qFormat/>
    <w:uiPriority w:val="34"/>
    <w:pPr>
      <w:ind w:firstLine="420" w:firstLineChars="200"/>
    </w:pPr>
  </w:style>
  <w:style w:type="character" w:customStyle="1" w:styleId="13">
    <w:name w:val="font11"/>
    <w:basedOn w:val="8"/>
    <w:autoRedefine/>
    <w:qFormat/>
    <w:uiPriority w:val="0"/>
    <w:rPr>
      <w:rFonts w:hint="eastAsia" w:ascii="宋体" w:hAnsi="宋体" w:eastAsia="宋体" w:cs="宋体"/>
      <w:color w:val="000000"/>
      <w:sz w:val="22"/>
      <w:szCs w:val="22"/>
      <w:u w:val="none"/>
    </w:rPr>
  </w:style>
  <w:style w:type="character" w:customStyle="1" w:styleId="14">
    <w:name w:val="font01"/>
    <w:basedOn w:val="8"/>
    <w:autoRedefine/>
    <w:qFormat/>
    <w:uiPriority w:val="0"/>
    <w:rPr>
      <w:rFonts w:hint="eastAsia" w:ascii="宋体" w:hAnsi="宋体" w:eastAsia="宋体" w:cs="宋体"/>
      <w:color w:val="FF0000"/>
      <w:sz w:val="22"/>
      <w:szCs w:val="22"/>
      <w:u w:val="none"/>
    </w:rPr>
  </w:style>
  <w:style w:type="character" w:customStyle="1" w:styleId="15">
    <w:name w:val="font21"/>
    <w:basedOn w:val="8"/>
    <w:autoRedefine/>
    <w:qFormat/>
    <w:uiPriority w:val="0"/>
    <w:rPr>
      <w:rFonts w:hint="eastAsia" w:ascii="宋体" w:hAnsi="宋体" w:eastAsia="宋体" w:cs="宋体"/>
      <w:color w:val="FF0000"/>
      <w:sz w:val="22"/>
      <w:szCs w:val="22"/>
      <w:u w:val="none"/>
    </w:rPr>
  </w:style>
  <w:style w:type="paragraph" w:customStyle="1" w:styleId="16">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eastAsia="宋体" w:cs="宋体"/>
      <w:snapToGrid w:val="0"/>
      <w:color w:val="000000"/>
      <w:kern w:val="0"/>
      <w:sz w:val="24"/>
      <w:lang w:eastAsia="en-US"/>
    </w:rPr>
  </w:style>
  <w:style w:type="table" w:customStyle="1" w:styleId="17">
    <w:name w:val="Table Normal"/>
    <w:autoRedefine/>
    <w:semiHidden/>
    <w:unhideWhenUsed/>
    <w:qFormat/>
    <w:uiPriority w:val="0"/>
    <w:rPr>
      <w:rFonts w:ascii="Arial" w:hAnsi="Arial" w:cs="Arial" w:eastAsiaTheme="minorEastAsia"/>
      <w:snapToGrid w:val="0"/>
      <w:color w:val="000000"/>
      <w:sz w:val="21"/>
      <w:szCs w:val="21"/>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2024-03-01T01:25:34Z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E2292B73062840FBBF86407292665C0E_12</vt:lpwstr>
  </property>
</Properties>
</file>