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广州市超算分布式能源投资经营管理有限公司</w:t>
      </w:r>
    </w:p>
    <w:p>
      <w:pPr>
        <w:tabs>
          <w:tab w:val="left" w:pos="720"/>
        </w:tabs>
        <w:spacing w:line="360" w:lineRule="auto"/>
        <w:jc w:val="center"/>
        <w:rPr>
          <w:rFonts w:hint="eastAsia" w:eastAsia="宋体"/>
          <w:b/>
          <w:color w:val="auto"/>
          <w:sz w:val="36"/>
          <w:szCs w:val="36"/>
          <w:highlight w:val="none"/>
          <w:lang w:eastAsia="zh-CN"/>
        </w:rPr>
      </w:pPr>
      <w:r>
        <w:rPr>
          <w:rFonts w:hint="eastAsia"/>
          <w:b/>
          <w:color w:val="auto"/>
          <w:sz w:val="36"/>
          <w:szCs w:val="36"/>
          <w:highlight w:val="none"/>
          <w:lang w:eastAsia="zh-CN"/>
        </w:rPr>
        <w:t>超算能源站消防设施年度维保服务采购</w:t>
      </w:r>
    </w:p>
    <w:p>
      <w:pPr>
        <w:tabs>
          <w:tab w:val="left" w:pos="720"/>
        </w:tabs>
        <w:spacing w:line="360" w:lineRule="auto"/>
        <w:jc w:val="center"/>
        <w:rPr>
          <w:b/>
          <w:color w:val="auto"/>
          <w:sz w:val="36"/>
          <w:szCs w:val="36"/>
          <w:highlight w:val="none"/>
        </w:rPr>
      </w:pPr>
      <w:r>
        <w:rPr>
          <w:rFonts w:hint="eastAsia"/>
          <w:b/>
          <w:color w:val="auto"/>
          <w:sz w:val="36"/>
          <w:szCs w:val="36"/>
          <w:highlight w:val="none"/>
        </w:rPr>
        <w:t>竞选文件</w:t>
      </w:r>
    </w:p>
    <w:p>
      <w:pPr>
        <w:tabs>
          <w:tab w:val="left" w:pos="540"/>
          <w:tab w:val="left" w:pos="720"/>
        </w:tabs>
        <w:spacing w:line="560" w:lineRule="exact"/>
        <w:ind w:firstLine="562" w:firstLineChars="200"/>
        <w:rPr>
          <w:b/>
          <w:color w:val="auto"/>
          <w:sz w:val="28"/>
          <w:szCs w:val="28"/>
          <w:highlight w:val="none"/>
        </w:rPr>
      </w:pPr>
    </w:p>
    <w:p>
      <w:pPr>
        <w:tabs>
          <w:tab w:val="left" w:pos="540"/>
          <w:tab w:val="left" w:pos="720"/>
        </w:tabs>
        <w:spacing w:line="520" w:lineRule="exact"/>
        <w:ind w:firstLine="562" w:firstLineChars="200"/>
        <w:rPr>
          <w:b/>
          <w:color w:val="auto"/>
          <w:sz w:val="28"/>
          <w:szCs w:val="28"/>
          <w:highlight w:val="none"/>
        </w:rPr>
      </w:pPr>
      <w:r>
        <w:rPr>
          <w:rFonts w:hint="eastAsia"/>
          <w:b/>
          <w:color w:val="auto"/>
          <w:sz w:val="28"/>
          <w:szCs w:val="28"/>
          <w:highlight w:val="none"/>
        </w:rPr>
        <w:t>一、项目基本情况</w:t>
      </w:r>
    </w:p>
    <w:p>
      <w:pPr>
        <w:spacing w:line="520" w:lineRule="exact"/>
        <w:ind w:firstLine="560" w:firstLineChars="200"/>
        <w:rPr>
          <w:rFonts w:hint="eastAsia" w:eastAsia="宋体"/>
          <w:color w:val="auto"/>
          <w:sz w:val="28"/>
          <w:szCs w:val="28"/>
          <w:highlight w:val="none"/>
          <w:lang w:eastAsia="zh-CN"/>
        </w:rPr>
      </w:pPr>
      <w:r>
        <w:rPr>
          <w:rFonts w:hint="eastAsia"/>
          <w:color w:val="auto"/>
          <w:sz w:val="28"/>
          <w:szCs w:val="28"/>
          <w:highlight w:val="none"/>
        </w:rPr>
        <w:t>（一）项目名称：</w:t>
      </w:r>
      <w:r>
        <w:rPr>
          <w:rFonts w:hint="eastAsia"/>
          <w:color w:val="auto"/>
          <w:sz w:val="28"/>
          <w:szCs w:val="28"/>
          <w:highlight w:val="none"/>
          <w:lang w:eastAsia="zh-CN"/>
        </w:rPr>
        <w:t>超算能源站消防设施年度维保服务采购</w:t>
      </w:r>
    </w:p>
    <w:p>
      <w:pPr>
        <w:spacing w:line="520" w:lineRule="exact"/>
        <w:ind w:firstLine="560" w:firstLineChars="200"/>
        <w:rPr>
          <w:color w:val="auto"/>
          <w:sz w:val="28"/>
          <w:szCs w:val="28"/>
          <w:highlight w:val="none"/>
        </w:rPr>
      </w:pPr>
      <w:r>
        <w:rPr>
          <w:rFonts w:hint="eastAsia"/>
          <w:color w:val="auto"/>
          <w:sz w:val="28"/>
          <w:szCs w:val="28"/>
          <w:highlight w:val="none"/>
        </w:rPr>
        <w:t>（二）项目地点：广州大学城超算能源站</w:t>
      </w:r>
    </w:p>
    <w:p>
      <w:pPr>
        <w:spacing w:line="520" w:lineRule="exact"/>
        <w:ind w:firstLine="560" w:firstLineChars="200"/>
        <w:rPr>
          <w:rFonts w:hint="eastAsia"/>
          <w:color w:val="auto"/>
          <w:sz w:val="28"/>
          <w:szCs w:val="28"/>
          <w:highlight w:val="none"/>
        </w:rPr>
      </w:pPr>
      <w:r>
        <w:rPr>
          <w:rFonts w:hint="eastAsia"/>
          <w:color w:val="auto"/>
          <w:sz w:val="28"/>
          <w:szCs w:val="28"/>
          <w:highlight w:val="none"/>
        </w:rPr>
        <w:t>（三）采购限价</w:t>
      </w:r>
      <w:r>
        <w:rPr>
          <w:rFonts w:hint="eastAsia"/>
          <w:color w:val="auto"/>
          <w:sz w:val="28"/>
          <w:szCs w:val="28"/>
          <w:highlight w:val="none"/>
          <w:lang w:eastAsia="zh-CN"/>
        </w:rPr>
        <w:t>（</w:t>
      </w:r>
      <w:r>
        <w:rPr>
          <w:rFonts w:hint="eastAsia"/>
          <w:color w:val="auto"/>
          <w:sz w:val="28"/>
          <w:szCs w:val="28"/>
          <w:highlight w:val="none"/>
          <w:lang w:val="en-US" w:eastAsia="zh-CN"/>
        </w:rPr>
        <w:t>人民币</w:t>
      </w:r>
      <w:r>
        <w:rPr>
          <w:rFonts w:hint="eastAsia"/>
          <w:color w:val="auto"/>
          <w:sz w:val="28"/>
          <w:szCs w:val="28"/>
          <w:highlight w:val="none"/>
          <w:lang w:eastAsia="zh-CN"/>
        </w:rPr>
        <w:t>）</w:t>
      </w:r>
      <w:r>
        <w:rPr>
          <w:rFonts w:hint="eastAsia"/>
          <w:color w:val="auto"/>
          <w:sz w:val="28"/>
          <w:szCs w:val="28"/>
          <w:highlight w:val="none"/>
        </w:rPr>
        <w:t>：</w:t>
      </w:r>
      <w:r>
        <w:rPr>
          <w:rFonts w:hint="eastAsia"/>
          <w:color w:val="auto"/>
          <w:sz w:val="28"/>
          <w:szCs w:val="28"/>
          <w:highlight w:val="none"/>
          <w:lang w:val="en-US" w:eastAsia="zh-CN"/>
        </w:rPr>
        <w:t>4</w:t>
      </w:r>
      <w:r>
        <w:rPr>
          <w:rFonts w:hint="eastAsia"/>
          <w:color w:val="auto"/>
          <w:sz w:val="28"/>
          <w:szCs w:val="28"/>
          <w:highlight w:val="none"/>
        </w:rPr>
        <w:t>万元</w:t>
      </w:r>
    </w:p>
    <w:p>
      <w:pPr>
        <w:numPr>
          <w:ilvl w:val="-1"/>
          <w:numId w:val="0"/>
        </w:numPr>
        <w:spacing w:line="540" w:lineRule="exact"/>
        <w:ind w:left="566" w:leftChars="0" w:firstLine="0" w:firstLineChars="0"/>
        <w:rPr>
          <w:rFonts w:hint="default" w:asciiTheme="minorEastAsia" w:hAnsiTheme="minorEastAsia"/>
          <w:color w:val="auto"/>
          <w:sz w:val="28"/>
          <w:szCs w:val="28"/>
          <w:highlight w:val="none"/>
          <w:lang w:val="en-US" w:eastAsia="zh-CN"/>
        </w:rPr>
      </w:pPr>
      <w:r>
        <w:rPr>
          <w:rFonts w:hint="eastAsia"/>
          <w:color w:val="auto"/>
          <w:sz w:val="28"/>
          <w:szCs w:val="28"/>
          <w:highlight w:val="none"/>
          <w:lang w:val="en-US" w:eastAsia="zh-CN"/>
        </w:rPr>
        <w:t>（四）</w:t>
      </w:r>
      <w:r>
        <w:rPr>
          <w:rFonts w:hint="eastAsia" w:asciiTheme="minorEastAsia" w:hAnsiTheme="minorEastAsia"/>
          <w:color w:val="auto"/>
          <w:sz w:val="28"/>
          <w:szCs w:val="28"/>
          <w:highlight w:val="none"/>
          <w:lang w:val="en-US" w:eastAsia="zh-CN"/>
        </w:rPr>
        <w:t>服务期限，两年，</w:t>
      </w:r>
      <w:r>
        <w:rPr>
          <w:rFonts w:hint="default" w:asciiTheme="minorEastAsia" w:hAnsiTheme="minorEastAsia"/>
          <w:color w:val="auto"/>
          <w:sz w:val="28"/>
          <w:szCs w:val="28"/>
          <w:highlight w:val="none"/>
          <w:lang w:val="en-US" w:eastAsia="zh-CN"/>
        </w:rPr>
        <w:t>2024年5月1日至2026年4月30日</w:t>
      </w:r>
      <w:r>
        <w:rPr>
          <w:rFonts w:hint="eastAsia" w:asciiTheme="minorEastAsia" w:hAnsiTheme="minorEastAsia"/>
          <w:color w:val="auto"/>
          <w:sz w:val="28"/>
          <w:szCs w:val="28"/>
          <w:highlight w:val="none"/>
          <w:lang w:val="en-US" w:eastAsia="zh-CN"/>
        </w:rPr>
        <w:t>。</w:t>
      </w:r>
    </w:p>
    <w:p>
      <w:pPr>
        <w:spacing w:line="520" w:lineRule="exact"/>
        <w:ind w:firstLine="560" w:firstLineChars="200"/>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五</w:t>
      </w:r>
      <w:r>
        <w:rPr>
          <w:rFonts w:hint="eastAsia"/>
          <w:color w:val="auto"/>
          <w:sz w:val="28"/>
          <w:szCs w:val="28"/>
          <w:highlight w:val="none"/>
        </w:rPr>
        <w:t>）项目概况</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超算分布式能源站位于番禺区大学城外环东路137号：占地面积4788平方米，地面建筑面积145.52平方米，地下建筑面积3973.34。本项目为国家超级计算广州中心供应部分电能、冷能，这为超算中心提供了独立于电网外的另一路冗余电源和冷源，提高了超算中心运行的可靠性。现有2台4.3MW等级的燃气内燃发电机，2台4.131MW烟气热水溴化锂冷水机和1台应急备用冷源4.219MW离心冷水机组，共同组成两联供系统。原消防维保合同即将于2024年4月到期，根据安全生产需要，需对能源站消防维护保养进行采购。。</w:t>
      </w:r>
    </w:p>
    <w:p>
      <w:pPr>
        <w:tabs>
          <w:tab w:val="left" w:pos="0"/>
          <w:tab w:val="left" w:pos="720"/>
        </w:tabs>
        <w:spacing w:line="520" w:lineRule="exact"/>
        <w:ind w:firstLine="562" w:firstLineChars="200"/>
        <w:rPr>
          <w:b/>
          <w:color w:val="auto"/>
          <w:sz w:val="28"/>
          <w:szCs w:val="28"/>
          <w:highlight w:val="none"/>
        </w:rPr>
      </w:pPr>
      <w:r>
        <w:rPr>
          <w:rFonts w:hint="eastAsia"/>
          <w:b/>
          <w:color w:val="auto"/>
          <w:sz w:val="28"/>
          <w:szCs w:val="28"/>
          <w:highlight w:val="none"/>
        </w:rPr>
        <w:t>二、合格投标人资格要求</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（一）必须是具有独立承担民事责任能力、在中华人民共和国境内注册的法人；</w:t>
      </w:r>
    </w:p>
    <w:p>
      <w:pPr>
        <w:spacing w:line="540" w:lineRule="exact"/>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（二）具备有效的工商营业执照、企业法人组织机构代码证书、税务登记证书（或三证合一）；</w:t>
      </w:r>
    </w:p>
    <w:p>
      <w:pPr>
        <w:spacing w:line="540" w:lineRule="exact"/>
        <w:ind w:firstLine="560" w:firstLineChars="200"/>
        <w:rPr>
          <w:rFonts w:hint="eastAsia" w:asciiTheme="minorEastAsia" w:hAnsiTheme="minorEastAsia"/>
          <w:color w:val="auto"/>
          <w:sz w:val="28"/>
          <w:szCs w:val="28"/>
          <w:highlight w:val="none"/>
          <w:lang w:eastAsia="zh-CN"/>
        </w:rPr>
      </w:pPr>
      <w:r>
        <w:rPr>
          <w:rFonts w:hint="eastAsia" w:asciiTheme="minorEastAsia" w:hAnsiTheme="minorEastAsia"/>
          <w:color w:val="auto"/>
          <w:sz w:val="28"/>
          <w:szCs w:val="28"/>
          <w:highlight w:val="none"/>
          <w:lang w:eastAsia="zh-CN"/>
        </w:rPr>
        <w:t>（</w:t>
      </w:r>
      <w:r>
        <w:rPr>
          <w:rFonts w:hint="eastAsia" w:asciiTheme="minorEastAsia" w:hAnsiTheme="minorEastAsia"/>
          <w:color w:val="auto"/>
          <w:sz w:val="28"/>
          <w:szCs w:val="28"/>
          <w:highlight w:val="none"/>
          <w:lang w:val="en-US" w:eastAsia="zh-CN"/>
        </w:rPr>
        <w:t>三</w:t>
      </w:r>
      <w:r>
        <w:rPr>
          <w:rFonts w:hint="eastAsia" w:asciiTheme="minorEastAsia" w:hAnsiTheme="minorEastAsia"/>
          <w:color w:val="auto"/>
          <w:sz w:val="28"/>
          <w:szCs w:val="28"/>
          <w:highlight w:val="none"/>
          <w:lang w:eastAsia="zh-CN"/>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spacing w:line="540" w:lineRule="exact"/>
        <w:ind w:firstLine="560" w:firstLineChars="200"/>
        <w:rPr>
          <w:rFonts w:hint="eastAsia" w:asciiTheme="minorEastAsia" w:hAnsiTheme="minorEastAsia"/>
          <w:color w:val="auto"/>
          <w:sz w:val="28"/>
          <w:szCs w:val="28"/>
          <w:highlight w:val="none"/>
          <w:lang w:eastAsia="zh-CN"/>
        </w:rPr>
      </w:pPr>
      <w:r>
        <w:rPr>
          <w:rFonts w:hint="eastAsia" w:asciiTheme="minorEastAsia" w:hAnsiTheme="minorEastAsia"/>
          <w:color w:val="auto"/>
          <w:sz w:val="28"/>
          <w:szCs w:val="28"/>
          <w:highlight w:val="none"/>
          <w:lang w:eastAsia="zh-CN"/>
        </w:rPr>
        <w:t>（</w:t>
      </w:r>
      <w:r>
        <w:rPr>
          <w:rFonts w:hint="eastAsia" w:asciiTheme="minorEastAsia" w:hAnsiTheme="minorEastAsia"/>
          <w:color w:val="auto"/>
          <w:sz w:val="28"/>
          <w:szCs w:val="28"/>
          <w:highlight w:val="none"/>
          <w:lang w:val="en-US" w:eastAsia="zh-CN"/>
        </w:rPr>
        <w:t>四</w:t>
      </w:r>
      <w:r>
        <w:rPr>
          <w:rFonts w:hint="eastAsia" w:asciiTheme="minorEastAsia" w:hAnsiTheme="minorEastAsia"/>
          <w:color w:val="auto"/>
          <w:sz w:val="28"/>
          <w:szCs w:val="28"/>
          <w:highlight w:val="none"/>
          <w:lang w:eastAsia="zh-CN"/>
        </w:rPr>
        <w:t>）投标人没有处于被责令停业或破产状态，且资产未被重组、接管和冻结，声明在投标活动中3 年内没有重大违法活动和涉嫌违规行为。(格式自拟）</w:t>
      </w:r>
    </w:p>
    <w:p>
      <w:pPr>
        <w:spacing w:line="540" w:lineRule="exact"/>
        <w:ind w:firstLine="560" w:firstLineChars="200"/>
        <w:rPr>
          <w:rFonts w:hint="eastAsia" w:eastAsia="宋体" w:asciiTheme="minorEastAsia" w:hAnsiTheme="minorEastAsia"/>
          <w:color w:val="auto"/>
          <w:sz w:val="28"/>
          <w:szCs w:val="28"/>
          <w:highlight w:val="none"/>
          <w:lang w:eastAsia="zh-CN"/>
        </w:rPr>
      </w:pP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eastAsia="zh-CN"/>
        </w:rPr>
        <w:t>五</w:t>
      </w:r>
      <w:r>
        <w:rPr>
          <w:rFonts w:hint="eastAsia" w:asciiTheme="minorEastAsia" w:hAnsiTheme="minorEastAsia"/>
          <w:color w:val="auto"/>
          <w:sz w:val="28"/>
          <w:szCs w:val="28"/>
          <w:highlight w:val="none"/>
        </w:rPr>
        <w:t>）</w:t>
      </w:r>
      <w:r>
        <w:rPr>
          <w:rFonts w:hint="eastAsia"/>
          <w:color w:val="auto"/>
          <w:sz w:val="28"/>
          <w:szCs w:val="28"/>
          <w:highlight w:val="none"/>
        </w:rPr>
        <w:t>提供在社会消防技术服务信息系统网站平台上（https://shhxf.119.gov.cn/）消防设施维护保养资质的截图材料</w:t>
      </w:r>
      <w:r>
        <w:rPr>
          <w:rFonts w:hint="eastAsia" w:asciiTheme="minorEastAsia" w:hAnsiTheme="minorEastAsia"/>
          <w:color w:val="auto"/>
          <w:sz w:val="28"/>
          <w:szCs w:val="28"/>
          <w:highlight w:val="none"/>
          <w:lang w:eastAsia="zh-CN"/>
        </w:rPr>
        <w:t>。</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eastAsia="zh-CN"/>
        </w:rPr>
        <w:t>六</w:t>
      </w:r>
      <w:r>
        <w:rPr>
          <w:rFonts w:hint="eastAsia" w:asciiTheme="minorEastAsia" w:hAnsiTheme="minorEastAsia"/>
          <w:color w:val="auto"/>
          <w:sz w:val="28"/>
          <w:szCs w:val="28"/>
          <w:highlight w:val="none"/>
        </w:rPr>
        <w:t>）投标人近3年内(20</w:t>
      </w:r>
      <w:r>
        <w:rPr>
          <w:rFonts w:hint="eastAsia" w:asciiTheme="minorEastAsia" w:hAnsiTheme="minorEastAsia"/>
          <w:color w:val="auto"/>
          <w:sz w:val="28"/>
          <w:szCs w:val="28"/>
          <w:highlight w:val="none"/>
          <w:lang w:val="en-US" w:eastAsia="zh-CN"/>
        </w:rPr>
        <w:t>21</w:t>
      </w:r>
      <w:r>
        <w:rPr>
          <w:rFonts w:hint="eastAsia" w:asciiTheme="minorEastAsia" w:hAnsiTheme="minorEastAsia"/>
          <w:color w:val="auto"/>
          <w:sz w:val="28"/>
          <w:szCs w:val="28"/>
          <w:highlight w:val="none"/>
        </w:rPr>
        <w:t>年1月1日至今)完成过质量合格的类似工程项目业绩（需提供合同等相关证明材料复印件）；</w:t>
      </w:r>
    </w:p>
    <w:p>
      <w:pPr>
        <w:spacing w:line="540" w:lineRule="exact"/>
        <w:ind w:firstLine="560" w:firstLineChars="200"/>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eastAsia="zh-CN"/>
        </w:rPr>
        <w:t>七</w:t>
      </w:r>
      <w:r>
        <w:rPr>
          <w:rFonts w:hint="eastAsia" w:asciiTheme="minorEastAsia" w:hAnsiTheme="minorEastAsia"/>
          <w:color w:val="auto"/>
          <w:sz w:val="28"/>
          <w:szCs w:val="28"/>
          <w:highlight w:val="none"/>
        </w:rPr>
        <w:t>）不接受联合体报价。</w:t>
      </w:r>
    </w:p>
    <w:p>
      <w:pPr>
        <w:spacing w:line="560" w:lineRule="exact"/>
        <w:ind w:firstLine="562" w:firstLineChars="200"/>
        <w:rPr>
          <w:rFonts w:hint="eastAsia" w:asciiTheme="minorEastAsia" w:hAnsiTheme="minorEastAsia" w:eastAsiaTheme="minorEastAsia"/>
          <w:b/>
          <w:color w:val="auto"/>
          <w:sz w:val="28"/>
          <w:szCs w:val="28"/>
          <w:highlight w:val="none"/>
        </w:rPr>
      </w:pPr>
      <w:r>
        <w:rPr>
          <w:rFonts w:hint="eastAsia" w:ascii="宋体" w:hAnsi="宋体"/>
          <w:b/>
          <w:color w:val="auto"/>
          <w:sz w:val="28"/>
          <w:szCs w:val="28"/>
          <w:highlight w:val="none"/>
        </w:rPr>
        <w:t>三</w:t>
      </w:r>
      <w:r>
        <w:rPr>
          <w:rFonts w:hint="eastAsia" w:asciiTheme="minorEastAsia" w:hAnsiTheme="minorEastAsia" w:eastAsiaTheme="minorEastAsia"/>
          <w:b/>
          <w:color w:val="auto"/>
          <w:sz w:val="28"/>
          <w:szCs w:val="28"/>
          <w:highlight w:val="none"/>
        </w:rPr>
        <w:t>、项目技术要求</w:t>
      </w:r>
    </w:p>
    <w:p>
      <w:pPr>
        <w:spacing w:line="560" w:lineRule="exact"/>
        <w:ind w:firstLine="562"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1</w:t>
      </w:r>
      <w:r>
        <w:rPr>
          <w:rFonts w:hint="eastAsia" w:asciiTheme="minorEastAsia" w:hAnsiTheme="minorEastAsia" w:eastAsiaTheme="minorEastAsia"/>
          <w:b/>
          <w:bCs/>
          <w:color w:val="auto"/>
          <w:sz w:val="28"/>
          <w:szCs w:val="28"/>
          <w:highlight w:val="none"/>
        </w:rPr>
        <w:t>、项目内容：</w:t>
      </w:r>
    </w:p>
    <w:p>
      <w:pPr>
        <w:widowControl/>
        <w:spacing w:line="360" w:lineRule="auto"/>
        <w:ind w:firstLine="560" w:firstLineChars="200"/>
        <w:jc w:val="left"/>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投标人负责对</w:t>
      </w:r>
      <w:r>
        <w:rPr>
          <w:rFonts w:hint="eastAsia" w:asciiTheme="minorEastAsia" w:hAnsiTheme="minorEastAsia" w:eastAsiaTheme="minorEastAsia"/>
          <w:color w:val="auto"/>
          <w:sz w:val="28"/>
          <w:szCs w:val="28"/>
          <w:highlight w:val="none"/>
          <w:lang w:val="en-US" w:eastAsia="zh-CN"/>
        </w:rPr>
        <w:t>超算能源站</w:t>
      </w:r>
      <w:r>
        <w:rPr>
          <w:rFonts w:hint="eastAsia" w:asciiTheme="minorEastAsia" w:hAnsiTheme="minorEastAsia" w:eastAsiaTheme="minorEastAsia"/>
          <w:color w:val="auto"/>
          <w:sz w:val="28"/>
          <w:szCs w:val="28"/>
          <w:highlight w:val="none"/>
        </w:rPr>
        <w:t>的消防系统（火灾自动报警系统、</w:t>
      </w:r>
      <w:r>
        <w:rPr>
          <w:rFonts w:hint="eastAsia" w:asciiTheme="minorEastAsia" w:hAnsiTheme="minorEastAsia" w:eastAsiaTheme="minorEastAsia"/>
          <w:color w:val="auto"/>
          <w:sz w:val="28"/>
          <w:szCs w:val="28"/>
          <w:highlight w:val="none"/>
          <w:lang w:val="en-US" w:eastAsia="zh-CN"/>
        </w:rPr>
        <w:t>特种消防、</w:t>
      </w:r>
      <w:r>
        <w:rPr>
          <w:rFonts w:hint="eastAsia" w:asciiTheme="minorEastAsia" w:hAnsiTheme="minorEastAsia" w:eastAsiaTheme="minorEastAsia"/>
          <w:color w:val="auto"/>
          <w:sz w:val="28"/>
          <w:szCs w:val="28"/>
          <w:highlight w:val="none"/>
        </w:rPr>
        <w:t>联动控制系统、消火栓</w:t>
      </w:r>
      <w:r>
        <w:rPr>
          <w:rFonts w:hint="eastAsia" w:asciiTheme="minorEastAsia" w:hAnsiTheme="minorEastAsia" w:eastAsiaTheme="minorEastAsia"/>
          <w:color w:val="auto"/>
          <w:sz w:val="28"/>
          <w:szCs w:val="28"/>
          <w:highlight w:val="none"/>
          <w:lang w:val="en-US" w:eastAsia="zh-CN"/>
        </w:rPr>
        <w:t>等</w:t>
      </w:r>
      <w:r>
        <w:rPr>
          <w:rFonts w:hint="eastAsia" w:asciiTheme="minorEastAsia" w:hAnsiTheme="minorEastAsia" w:eastAsiaTheme="minorEastAsia"/>
          <w:color w:val="auto"/>
          <w:sz w:val="28"/>
          <w:szCs w:val="28"/>
          <w:highlight w:val="none"/>
        </w:rPr>
        <w:t>系统）的所有设备、管网、路线等进行检查、测试、维护、维修、更换、急修。</w:t>
      </w:r>
    </w:p>
    <w:p>
      <w:pPr>
        <w:widowControl/>
        <w:spacing w:line="360" w:lineRule="auto"/>
        <w:ind w:firstLine="560" w:firstLineChars="200"/>
        <w:jc w:val="left"/>
        <w:rPr>
          <w:rFonts w:hint="eastAsia"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（1）消防自动报警系统： 包含报警主机、气体灭火控制柜、联动柜报警及联动干线及干线上相关装置如：中继器、手动报警器、水流指示器、短路隔离器及探测器、按钮、警铃类等。</w:t>
      </w:r>
    </w:p>
    <w:p>
      <w:pPr>
        <w:widowControl/>
        <w:spacing w:line="360" w:lineRule="auto"/>
        <w:ind w:firstLine="560" w:firstLineChars="200"/>
        <w:jc w:val="left"/>
        <w:rPr>
          <w:rFonts w:hint="eastAsia"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（2）消防自动喷淋系统： 包含泵房电控设备、消防自动喷淋及水幕系统管网、管网上的阀门、水流指示器、压力继电器及喷头等。</w:t>
      </w:r>
    </w:p>
    <w:p>
      <w:pPr>
        <w:widowControl/>
        <w:spacing w:line="360" w:lineRule="auto"/>
        <w:ind w:firstLine="560" w:firstLineChars="200"/>
        <w:jc w:val="left"/>
        <w:rPr>
          <w:rFonts w:hint="eastAsia"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（3）消火栓系统： 包含消防泵、泵房电控设备、消火栓系统管网及管网上的阀门、消防箱及有关配件。</w:t>
      </w:r>
    </w:p>
    <w:p>
      <w:pPr>
        <w:widowControl/>
        <w:spacing w:line="360" w:lineRule="auto"/>
        <w:ind w:firstLine="560" w:firstLineChars="200"/>
        <w:jc w:val="left"/>
        <w:rPr>
          <w:rFonts w:hint="eastAsia"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（4）消防紧急广播系统。</w:t>
      </w:r>
    </w:p>
    <w:p>
      <w:pPr>
        <w:widowControl/>
        <w:spacing w:line="360" w:lineRule="auto"/>
        <w:ind w:firstLine="560" w:firstLineChars="200"/>
        <w:jc w:val="left"/>
        <w:rPr>
          <w:rFonts w:hint="eastAsia"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（5）高低压配电房、机房及发电房七氛丙烧气体灭火系统。</w:t>
      </w:r>
    </w:p>
    <w:p>
      <w:pPr>
        <w:widowControl/>
        <w:spacing w:line="360" w:lineRule="auto"/>
        <w:ind w:firstLine="560" w:firstLineChars="200"/>
        <w:jc w:val="left"/>
        <w:rPr>
          <w:rFonts w:hint="eastAsia"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（6）防排烟系统。</w:t>
      </w:r>
    </w:p>
    <w:p>
      <w:pPr>
        <w:widowControl/>
        <w:spacing w:line="360" w:lineRule="auto"/>
        <w:ind w:firstLine="560" w:firstLineChars="200"/>
        <w:jc w:val="left"/>
        <w:rPr>
          <w:rFonts w:hint="eastAsia"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（7）整体联动的检测：包含上述全部系统在火警状态下有关动作及对其他非消防系统在火警状态下的正常控制。</w:t>
      </w:r>
    </w:p>
    <w:p>
      <w:pPr>
        <w:widowControl/>
        <w:spacing w:line="360" w:lineRule="auto"/>
        <w:ind w:firstLine="560" w:firstLineChars="200"/>
        <w:jc w:val="left"/>
        <w:rPr>
          <w:rFonts w:hint="eastAsia"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（8）除上述系统以外的其他消防相关的消防设施。</w:t>
      </w:r>
    </w:p>
    <w:p>
      <w:pPr>
        <w:numPr>
          <w:ilvl w:val="0"/>
          <w:numId w:val="1"/>
        </w:num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项目实施地点：</w:t>
      </w:r>
    </w:p>
    <w:p>
      <w:pPr>
        <w:spacing w:line="560" w:lineRule="exact"/>
        <w:ind w:firstLine="560" w:firstLineChars="200"/>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rPr>
        <w:t>广州大学城</w:t>
      </w:r>
      <w:r>
        <w:rPr>
          <w:rFonts w:hint="eastAsia" w:asciiTheme="minorEastAsia" w:hAnsiTheme="minorEastAsia" w:eastAsiaTheme="minorEastAsia"/>
          <w:color w:val="auto"/>
          <w:sz w:val="28"/>
          <w:szCs w:val="28"/>
          <w:highlight w:val="none"/>
          <w:lang w:val="en-US" w:eastAsia="zh-CN"/>
        </w:rPr>
        <w:t>超算能源站</w:t>
      </w:r>
    </w:p>
    <w:p>
      <w:pPr>
        <w:spacing w:line="560" w:lineRule="exact"/>
        <w:ind w:firstLine="562"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3</w:t>
      </w:r>
      <w:r>
        <w:rPr>
          <w:rFonts w:hint="eastAsia" w:asciiTheme="minorEastAsia" w:hAnsiTheme="minorEastAsia" w:eastAsiaTheme="minorEastAsia"/>
          <w:b/>
          <w:bCs/>
          <w:color w:val="auto"/>
          <w:sz w:val="28"/>
          <w:szCs w:val="28"/>
          <w:highlight w:val="none"/>
        </w:rPr>
        <w:t>、委托代管及维修保养内容及要求：</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（1）消火栓系统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消防栓箱配置是否完整齐全，包括检查每个消防栓口的静压是否符合设计或规范要求，检查栓口橡胶是否老化、龟裂或脱落，检查水带是否霉烂、穿孔，检查卷盘胶管是否老化、龟裂，检查破玻按钮是否破碎，并进行必要的清洁工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b</w:t>
      </w:r>
      <w:r>
        <w:rPr>
          <w:rFonts w:hint="eastAsia" w:asciiTheme="minorEastAsia" w:hAnsiTheme="minorEastAsia" w:eastAsiaTheme="minorEastAsia"/>
          <w:color w:val="auto"/>
          <w:sz w:val="28"/>
          <w:szCs w:val="28"/>
          <w:highlight w:val="none"/>
        </w:rPr>
        <w:t>、检查测试消防栓破玻系统，试验破玻按钮，警铃是否鸣响、消防水泵是否启动、消防中心是否有报警信号及消防水泵状态显示；</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c、检查消火栓系统的管道、水泵接合器及阀门。检查阀门是否易操作或有否渗漏滴水，对阀门定期加油润滑，对生锈、腐蚀、脱漆部位进行清理；</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d</w:t>
      </w:r>
      <w:r>
        <w:rPr>
          <w:rFonts w:hint="eastAsia" w:asciiTheme="minorEastAsia" w:hAnsiTheme="minorEastAsia" w:eastAsiaTheme="minorEastAsia"/>
          <w:color w:val="auto"/>
          <w:sz w:val="28"/>
          <w:szCs w:val="28"/>
          <w:highlight w:val="none"/>
        </w:rPr>
        <w:t>、定期试验消防栓，检查其喷水充实水柱是否达到规范或设计要求；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检查水泵房的消防设备，测试消防水泵运行情况，检查水泵控制柜的运行状态，定期试验安全泄压阀是否灵敏、可靠，检查水锤吸纳器工作是否有效；检查水泵房各阀门是否处于正常工作状态，是否完好不渗漏，对生锈脱落部位进行清理，检查阀门是否易操作，对消防水泵和阀门定期加油润滑；</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f、检查消防水池的储水情况，检查止回阀启闭是否灵活、有效；</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g、定期对消防栓系统管网进行全面检查。</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、消防栓箱内配置齐全，各项配件完好，消防栓口静压符合设计或规范要求；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b、试验消防栓破玻按钮，消防栓水泵启动正常，各项联动设施运作良好，消防中心有报警信号和消防水泵状态显示；</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c、各阀门处于正常的开或关状态，且有明显标志，阀体完好、不漏水；</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d、消防栓系统水泵接口器外观完</w:t>
      </w:r>
      <w:r>
        <w:rPr>
          <w:rFonts w:hint="eastAsia" w:asciiTheme="minorEastAsia" w:hAnsiTheme="minorEastAsia" w:eastAsiaTheme="minorEastAsia"/>
          <w:color w:val="auto"/>
          <w:sz w:val="28"/>
          <w:szCs w:val="28"/>
          <w:highlight w:val="none"/>
          <w:lang w:val="en-US" w:eastAsia="zh-CN"/>
        </w:rPr>
        <w:t>好</w:t>
      </w:r>
      <w:r>
        <w:rPr>
          <w:rFonts w:hint="eastAsia" w:asciiTheme="minorEastAsia" w:hAnsiTheme="minorEastAsia" w:eastAsiaTheme="minorEastAsia"/>
          <w:color w:val="auto"/>
          <w:sz w:val="28"/>
          <w:szCs w:val="28"/>
          <w:highlight w:val="none"/>
        </w:rPr>
        <w:t>，配置齐全，</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变形、无渗漏、</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缺损；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e、消防栓喷射时，其充水柱达到设计或规范要求；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f、安全泄压阀和水锤吸纳器外观完好，工作灵敏、可靠、有效；</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、减压阀和过滤器外观完好，减压阀工作稳定、可靠，且减压比例准确，过滤器内</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杂物，水流畅通；</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h、阀门开关灵活、有效，无锈蚀、渗漏；</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i、止回阀启闭灵活、有效，无水回流，外观完好；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j、消防栓系统管网外观完好，无变形、无锈蚀、脱漆和渗漏。</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（2）火灾报警系统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、检查烟、温感探测器、警铃、破玻按钮、模块的外部是否有遮挡物，设备是否松动，各探头、模块的工作状态是否正常，警铃蜂鸣是否鸣响；</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b、检查主控控屏、充电器、打印机的工作状态是否正常，有否故障报警；</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c、试报手报按钮报警，本层及其上、下各一层警铃是否动作鸣响，消防中心显示报警区域是否准确；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d、检查所有控制线、线管、线槽和各控制盘的线脱；</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e、检查系统设备所有接线端子是否松动、破损和脱落；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f、定期对备用电源进行</w:t>
      </w:r>
      <w:r>
        <w:rPr>
          <w:rFonts w:asciiTheme="minorEastAsia" w:hAnsiTheme="minorEastAsia" w:eastAsiaTheme="minorEastAsia"/>
          <w:color w:val="auto"/>
          <w:sz w:val="28"/>
          <w:szCs w:val="28"/>
          <w:highlight w:val="none"/>
        </w:rPr>
        <w:t>1-3</w:t>
      </w:r>
      <w:r>
        <w:rPr>
          <w:rFonts w:hint="eastAsia" w:asciiTheme="minorEastAsia" w:hAnsiTheme="minorEastAsia" w:eastAsiaTheme="minorEastAsia"/>
          <w:color w:val="auto"/>
          <w:sz w:val="28"/>
          <w:szCs w:val="28"/>
          <w:highlight w:val="none"/>
        </w:rPr>
        <w:t>次主和备用电源自动切换试验；</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、检查工作电池组、充电器的工作状态，备用电池的连续状态；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h、对主控屏、充电器的内部进行全面清洁；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i、对该系统的烟、温感探头进行外观清洁；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j、对监视模块、控制模块、反馈模块检查；</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k、根据</w:t>
      </w:r>
      <w:r>
        <w:rPr>
          <w:rFonts w:hint="eastAsia" w:asciiTheme="minorEastAsia" w:hAnsiTheme="minorEastAsia" w:eastAsiaTheme="minorEastAsia"/>
          <w:color w:val="auto"/>
          <w:sz w:val="28"/>
          <w:szCs w:val="28"/>
          <w:highlight w:val="none"/>
          <w:lang w:eastAsia="zh-CN"/>
        </w:rPr>
        <w:t>采购方</w:t>
      </w:r>
      <w:r>
        <w:rPr>
          <w:rFonts w:hint="eastAsia" w:asciiTheme="minorEastAsia" w:hAnsiTheme="minorEastAsia" w:eastAsiaTheme="minorEastAsia"/>
          <w:color w:val="auto"/>
          <w:sz w:val="28"/>
          <w:szCs w:val="28"/>
          <w:highlight w:val="none"/>
        </w:rPr>
        <w:t>要求对现有烟、温感探测器、警铃、破玻按钮进行</w:t>
      </w:r>
      <w:r>
        <w:rPr>
          <w:rFonts w:hint="eastAsia" w:asciiTheme="minorEastAsia" w:hAnsiTheme="minorEastAsia" w:eastAsiaTheme="minorEastAsia"/>
          <w:color w:val="auto"/>
          <w:sz w:val="28"/>
          <w:szCs w:val="28"/>
          <w:highlight w:val="none"/>
          <w:lang w:val="en-US" w:eastAsia="zh-CN"/>
        </w:rPr>
        <w:t>个别</w:t>
      </w:r>
      <w:r>
        <w:rPr>
          <w:rFonts w:hint="eastAsia" w:asciiTheme="minorEastAsia" w:hAnsiTheme="minorEastAsia" w:eastAsiaTheme="minorEastAsia"/>
          <w:color w:val="auto"/>
          <w:sz w:val="28"/>
          <w:szCs w:val="28"/>
          <w:highlight w:val="none"/>
        </w:rPr>
        <w:t>调整以满足现场生产需要；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lang w:val="en-US" w:eastAsia="zh-CN"/>
        </w:rPr>
        <w:t>l</w:t>
      </w:r>
      <w:r>
        <w:rPr>
          <w:rFonts w:hint="eastAsia" w:asciiTheme="minorEastAsia" w:hAnsiTheme="minorEastAsia" w:eastAsiaTheme="minorEastAsia"/>
          <w:color w:val="auto"/>
          <w:sz w:val="28"/>
          <w:szCs w:val="28"/>
          <w:highlight w:val="none"/>
        </w:rPr>
        <w:t>、根据烟、温感探测器、警铃、破玻按钮、等模块的现场位置和编号以及提供的原设计图纸，进行图纸核对并在</w:t>
      </w:r>
      <w:r>
        <w:rPr>
          <w:rFonts w:hint="eastAsia" w:asciiTheme="minorEastAsia" w:hAnsiTheme="minorEastAsia" w:eastAsiaTheme="minorEastAsia"/>
          <w:color w:val="auto"/>
          <w:sz w:val="28"/>
          <w:szCs w:val="28"/>
          <w:highlight w:val="none"/>
          <w:lang w:val="en-US" w:eastAsia="zh-CN"/>
        </w:rPr>
        <w:t>维保初期</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个月内提交核对后的图纸。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、探测器动作灵敏，报警准确；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b、主控屏工作正常，正常显示报警区域和输出联动信号；</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c、手报按钮动作灵敏，报警准确，联动功能正常；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d、主控屏和联动控制屏外观完好、清洁，各输入、输出显示功能正常；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e、界面（模块）各项参数正常，与外围设备的通信、控制信号正常；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f、电池组的电压及其他参数正常，供电稳定、可靠；</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、系统设备所有接线牢固，无松动、破损</w:t>
      </w:r>
      <w:r>
        <w:rPr>
          <w:rFonts w:hint="eastAsia" w:asciiTheme="minorEastAsia" w:hAnsiTheme="minorEastAsia" w:eastAsiaTheme="minorEastAsia"/>
          <w:color w:val="auto"/>
          <w:sz w:val="28"/>
          <w:szCs w:val="28"/>
          <w:highlight w:val="none"/>
          <w:lang w:val="en-US" w:eastAsia="zh-CN"/>
        </w:rPr>
        <w:t>或</w:t>
      </w:r>
      <w:r>
        <w:rPr>
          <w:rFonts w:hint="eastAsia" w:asciiTheme="minorEastAsia" w:hAnsiTheme="minorEastAsia" w:eastAsiaTheme="minorEastAsia"/>
          <w:color w:val="auto"/>
          <w:sz w:val="28"/>
          <w:szCs w:val="28"/>
          <w:highlight w:val="none"/>
        </w:rPr>
        <w:t>脱落；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h、主、备电源自动切换功能正常；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i、探测器外观完好，内部清洁，功能正常；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j、报警主机控制程序正常，各项功能正常。</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（3）消防联动控制系统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、检查消防水泵的联动控制及显示情况；</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b、检测消防广播系统；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c、检测消防电话系统；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d、重点培训冷</w:t>
      </w:r>
      <w:r>
        <w:rPr>
          <w:rFonts w:hint="eastAsia" w:asciiTheme="minorEastAsia" w:hAnsiTheme="minorEastAsia" w:eastAsiaTheme="minorEastAsia"/>
          <w:color w:val="auto"/>
          <w:sz w:val="28"/>
          <w:szCs w:val="28"/>
          <w:highlight w:val="none"/>
          <w:lang w:val="en-US" w:eastAsia="zh-CN"/>
        </w:rPr>
        <w:t>现场</w:t>
      </w:r>
      <w:r>
        <w:rPr>
          <w:rFonts w:hint="eastAsia" w:asciiTheme="minorEastAsia" w:hAnsiTheme="minorEastAsia" w:eastAsiaTheme="minorEastAsia"/>
          <w:color w:val="auto"/>
          <w:sz w:val="28"/>
          <w:szCs w:val="28"/>
          <w:highlight w:val="none"/>
        </w:rPr>
        <w:t>运行操作人员对于联动控制的操作原理和操作要领。</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、消防水泵的联动控制正常；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b、联动控制柜的内部线路的检测正常，程序正确；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c、消防广播系统工作正常；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d、消防电话系统工作正常。</w:t>
      </w:r>
    </w:p>
    <w:p>
      <w:pPr>
        <w:spacing w:line="560" w:lineRule="exact"/>
        <w:ind w:firstLine="562" w:firstLineChars="200"/>
        <w:rPr>
          <w:rFonts w:cs="宋体"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4、消防</w:t>
      </w:r>
      <w:r>
        <w:rPr>
          <w:rFonts w:hint="eastAsia" w:cs="宋体" w:asciiTheme="minorEastAsia" w:hAnsiTheme="minorEastAsia" w:eastAsiaTheme="minorEastAsia"/>
          <w:b/>
          <w:color w:val="auto"/>
          <w:sz w:val="28"/>
          <w:szCs w:val="28"/>
          <w:highlight w:val="none"/>
        </w:rPr>
        <w:t>系统设备维修保养日常要求</w:t>
      </w:r>
    </w:p>
    <w:p>
      <w:pPr>
        <w:spacing w:line="560" w:lineRule="exact"/>
        <w:ind w:firstLine="560" w:firstLineChars="200"/>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消防维保单位安排人员定期对广州大学城超算能源站巡查，消防维保单位每月安排技术人员到现场进行巡查，每季度对系统做一次全面检查测试，并做好巡检记录。节假日前后应对系统进行重点检查，及时掌握系统的运行状况，消除系统隐患。</w:t>
      </w:r>
    </w:p>
    <w:p>
      <w:pPr>
        <w:spacing w:line="560" w:lineRule="exact"/>
        <w:ind w:firstLine="562" w:firstLineChars="200"/>
        <w:rPr>
          <w:b/>
          <w:color w:val="auto"/>
          <w:sz w:val="28"/>
          <w:szCs w:val="28"/>
          <w:highlight w:val="none"/>
        </w:rPr>
      </w:pPr>
      <w:r>
        <w:rPr>
          <w:rFonts w:hint="eastAsia"/>
          <w:b/>
          <w:color w:val="auto"/>
          <w:sz w:val="28"/>
          <w:szCs w:val="28"/>
          <w:highlight w:val="none"/>
        </w:rPr>
        <w:t>四、消防系统设备维修保养技术人员资质要求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1、项目负责人</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人，必须提供相关工程师证书。</w:t>
      </w:r>
    </w:p>
    <w:p>
      <w:pPr>
        <w:spacing w:line="560" w:lineRule="exact"/>
        <w:ind w:firstLine="560" w:firstLineChars="200"/>
        <w:rPr>
          <w:rFonts w:asciiTheme="minorEastAsia" w:hAnsiTheme="minorEastAsia" w:eastAsiaTheme="minorEastAsia"/>
          <w:bCs/>
          <w:color w:val="auto"/>
          <w:sz w:val="28"/>
          <w:szCs w:val="28"/>
          <w:highlight w:val="none"/>
        </w:rPr>
      </w:pP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、维保工作人员</w:t>
      </w:r>
      <w:r>
        <w:rPr>
          <w:rFonts w:hint="eastAsia" w:asciiTheme="minorEastAsia" w:hAnsiTheme="minorEastAsia" w:eastAsiaTheme="minorEastAsia"/>
          <w:color w:val="auto"/>
          <w:sz w:val="28"/>
          <w:szCs w:val="28"/>
          <w:highlight w:val="none"/>
          <w:lang w:val="en-US" w:eastAsia="zh-CN"/>
        </w:rPr>
        <w:t>1</w:t>
      </w:r>
      <w:r>
        <w:rPr>
          <w:rFonts w:hint="eastAsia" w:asciiTheme="minorEastAsia" w:hAnsiTheme="minorEastAsia" w:eastAsiaTheme="minorEastAsia"/>
          <w:color w:val="auto"/>
          <w:sz w:val="28"/>
          <w:szCs w:val="28"/>
          <w:highlight w:val="none"/>
        </w:rPr>
        <w:t>人，必须是持有消防上岗证的电气给排水维修技工，要熟悉维修、保养自动报警系统和气体灭火系统，能操作、维修消防设备，</w:t>
      </w:r>
      <w:r>
        <w:rPr>
          <w:rFonts w:hint="eastAsia" w:asciiTheme="minorEastAsia" w:hAnsiTheme="minorEastAsia" w:eastAsiaTheme="minorEastAsia"/>
          <w:bCs/>
          <w:color w:val="auto"/>
          <w:sz w:val="28"/>
          <w:szCs w:val="28"/>
          <w:highlight w:val="none"/>
        </w:rPr>
        <w:t>维修保养人员应由有消防设施调试维修保养资格和经验的工程技术人员担任。维护人员具有消防水泵恒压控制系统的调试经验。</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3、进场维保工作人员具有《建（构）筑物消防员资格证书》中级及以上资质。</w:t>
      </w:r>
    </w:p>
    <w:p>
      <w:pPr>
        <w:widowControl/>
        <w:ind w:firstLine="562" w:firstLineChars="200"/>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五、商务要求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（一）服务保障及相应的时间要求</w:t>
      </w:r>
    </w:p>
    <w:p>
      <w:pPr>
        <w:widowControl/>
        <w:ind w:firstLine="560" w:firstLineChars="200"/>
        <w:jc w:val="left"/>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rPr>
        <w:t>1、维修保养质量</w:t>
      </w:r>
      <w:r>
        <w:rPr>
          <w:rFonts w:hint="eastAsia" w:asciiTheme="minorEastAsia" w:hAnsiTheme="minorEastAsia" w:eastAsiaTheme="minorEastAsia"/>
          <w:color w:val="auto"/>
          <w:sz w:val="28"/>
          <w:szCs w:val="28"/>
          <w:highlight w:val="none"/>
          <w:lang w:val="en-US" w:eastAsia="zh-CN"/>
        </w:rPr>
        <w:t>要求</w:t>
      </w:r>
    </w:p>
    <w:p>
      <w:pPr>
        <w:keepNext w:val="0"/>
        <w:keepLines w:val="0"/>
        <w:pageBreakBefore w:val="0"/>
        <w:widowControl/>
        <w:kinsoku/>
        <w:wordWrap/>
        <w:overflowPunct/>
        <w:topLinePunct w:val="0"/>
        <w:bidi w:val="0"/>
        <w:adjustRightInd/>
        <w:snapToGrid/>
        <w:spacing w:line="360" w:lineRule="auto"/>
        <w:ind w:left="0" w:leftChars="0" w:right="0" w:rightChars="0" w:firstLine="561"/>
        <w:jc w:val="left"/>
        <w:rPr>
          <w:rFonts w:hint="eastAsia" w:eastAsia="宋体" w:asciiTheme="minorEastAsia" w:hAnsiTheme="minorEastAsia"/>
          <w:sz w:val="28"/>
          <w:szCs w:val="28"/>
          <w:lang w:val="en-US" w:eastAsia="zh-CN"/>
        </w:rPr>
      </w:pPr>
      <w:r>
        <w:rPr>
          <w:rFonts w:hint="eastAsia" w:eastAsia="宋体" w:asciiTheme="minorEastAsia" w:hAnsiTheme="minorEastAsia"/>
          <w:sz w:val="28"/>
          <w:szCs w:val="28"/>
          <w:lang w:val="en-US" w:eastAsia="zh-CN"/>
        </w:rPr>
        <w:t>（1）、</w:t>
      </w:r>
      <w:r>
        <w:rPr>
          <w:rFonts w:hint="eastAsia" w:asciiTheme="minorEastAsia" w:hAnsiTheme="minorEastAsia"/>
          <w:sz w:val="28"/>
          <w:szCs w:val="28"/>
          <w:lang w:val="en-US" w:eastAsia="zh-CN"/>
        </w:rPr>
        <w:t>消防维保单位</w:t>
      </w:r>
      <w:r>
        <w:rPr>
          <w:rFonts w:hint="eastAsia" w:eastAsia="宋体" w:asciiTheme="minorEastAsia" w:hAnsiTheme="minorEastAsia"/>
          <w:sz w:val="28"/>
          <w:szCs w:val="28"/>
          <w:lang w:val="en-US" w:eastAsia="zh-CN"/>
        </w:rPr>
        <w:t>必须根据双方所订立之保养维护时间计划表每月对超算能源站及合同范围内</w:t>
      </w:r>
      <w:r>
        <w:rPr>
          <w:rFonts w:hint="eastAsia" w:asciiTheme="minorEastAsia" w:hAnsiTheme="minorEastAsia"/>
          <w:sz w:val="28"/>
          <w:szCs w:val="28"/>
          <w:lang w:val="en-US" w:eastAsia="zh-CN"/>
        </w:rPr>
        <w:t>的</w:t>
      </w:r>
      <w:r>
        <w:rPr>
          <w:rFonts w:hint="eastAsia" w:eastAsia="宋体" w:asciiTheme="minorEastAsia" w:hAnsiTheme="minorEastAsia"/>
          <w:sz w:val="28"/>
          <w:szCs w:val="28"/>
          <w:lang w:val="en-US" w:eastAsia="zh-CN"/>
        </w:rPr>
        <w:t>消防系统进行保养维护的抽检测试，抽检数量以上述系统总数的30% 或以上消防部门所定的最低抽检百分率（以高值为准）执行，抽检部位需包含所有楼层；每季度对该系统进行一次全面检查，测试系统工作及运行情况，发现隐患及时排除及修缮，确保系统运作正常。</w:t>
      </w:r>
    </w:p>
    <w:p>
      <w:pPr>
        <w:keepNext w:val="0"/>
        <w:keepLines w:val="0"/>
        <w:pageBreakBefore w:val="0"/>
        <w:widowControl/>
        <w:kinsoku/>
        <w:wordWrap/>
        <w:overflowPunct/>
        <w:topLinePunct w:val="0"/>
        <w:bidi w:val="0"/>
        <w:adjustRightInd/>
        <w:snapToGrid/>
        <w:spacing w:line="360" w:lineRule="auto"/>
        <w:ind w:left="0" w:leftChars="0" w:right="0" w:rightChars="0" w:firstLine="561"/>
        <w:jc w:val="left"/>
        <w:rPr>
          <w:rFonts w:hint="eastAsia" w:eastAsia="宋体" w:asciiTheme="minorEastAsia" w:hAnsiTheme="minorEastAsia"/>
          <w:sz w:val="28"/>
          <w:szCs w:val="28"/>
          <w:lang w:val="en-US" w:eastAsia="zh-CN"/>
        </w:rPr>
      </w:pPr>
      <w:r>
        <w:rPr>
          <w:rFonts w:hint="eastAsia" w:eastAsia="宋体" w:asciiTheme="minorEastAsia" w:hAnsiTheme="minorEastAsia"/>
          <w:sz w:val="28"/>
          <w:szCs w:val="28"/>
          <w:lang w:val="en-US" w:eastAsia="zh-CN"/>
        </w:rPr>
        <w:t>（2）、</w:t>
      </w:r>
      <w:r>
        <w:rPr>
          <w:rFonts w:hint="eastAsia" w:asciiTheme="minorEastAsia" w:hAnsiTheme="minorEastAsia"/>
          <w:sz w:val="28"/>
          <w:szCs w:val="28"/>
          <w:lang w:val="en-US" w:eastAsia="zh-CN"/>
        </w:rPr>
        <w:t>消防维保单位</w:t>
      </w:r>
      <w:r>
        <w:rPr>
          <w:rFonts w:hint="eastAsia" w:eastAsia="宋体" w:asciiTheme="minorEastAsia" w:hAnsiTheme="minorEastAsia"/>
          <w:sz w:val="28"/>
          <w:szCs w:val="28"/>
          <w:lang w:val="en-US" w:eastAsia="zh-CN"/>
        </w:rPr>
        <w:t>须向</w:t>
      </w:r>
      <w:r>
        <w:rPr>
          <w:rFonts w:hint="eastAsia" w:asciiTheme="minorEastAsia" w:hAnsiTheme="minorEastAsia"/>
          <w:sz w:val="28"/>
          <w:szCs w:val="28"/>
          <w:lang w:val="en-US" w:eastAsia="zh-CN"/>
        </w:rPr>
        <w:t>采购方</w:t>
      </w:r>
      <w:r>
        <w:rPr>
          <w:rFonts w:hint="eastAsia" w:eastAsia="宋体" w:asciiTheme="minorEastAsia" w:hAnsiTheme="minorEastAsia"/>
          <w:sz w:val="28"/>
          <w:szCs w:val="28"/>
          <w:lang w:val="en-US" w:eastAsia="zh-CN"/>
        </w:rPr>
        <w:t>提供24 小时服务报障电话号码，当消防系统发生意外故障时，</w:t>
      </w:r>
      <w:r>
        <w:rPr>
          <w:rFonts w:hint="eastAsia" w:asciiTheme="minorEastAsia" w:hAnsiTheme="minorEastAsia"/>
          <w:sz w:val="28"/>
          <w:szCs w:val="28"/>
          <w:lang w:val="en-US" w:eastAsia="zh-CN"/>
        </w:rPr>
        <w:t>消防维保单位</w:t>
      </w:r>
      <w:r>
        <w:rPr>
          <w:rFonts w:hint="eastAsia" w:eastAsia="宋体" w:asciiTheme="minorEastAsia" w:hAnsiTheme="minorEastAsia"/>
          <w:sz w:val="28"/>
          <w:szCs w:val="28"/>
          <w:lang w:val="en-US" w:eastAsia="zh-CN"/>
        </w:rPr>
        <w:t>应在接到</w:t>
      </w:r>
      <w:r>
        <w:rPr>
          <w:rFonts w:hint="eastAsia" w:asciiTheme="minorEastAsia" w:hAnsiTheme="minorEastAsia"/>
          <w:sz w:val="28"/>
          <w:szCs w:val="28"/>
          <w:lang w:val="en-US" w:eastAsia="zh-CN"/>
        </w:rPr>
        <w:t>采购方</w:t>
      </w:r>
      <w:r>
        <w:rPr>
          <w:rFonts w:hint="eastAsia" w:eastAsia="宋体" w:asciiTheme="minorEastAsia" w:hAnsiTheme="minorEastAsia"/>
          <w:sz w:val="28"/>
          <w:szCs w:val="28"/>
          <w:lang w:val="en-US" w:eastAsia="zh-CN"/>
        </w:rPr>
        <w:t xml:space="preserve">通知（含电话）后，在白天8小时内、在夜间22 时后通知的在第二天 8时前必须赶到现场，及时处理（如遇特殊紧急情况除外， </w:t>
      </w:r>
      <w:r>
        <w:rPr>
          <w:rFonts w:hint="eastAsia" w:asciiTheme="minorEastAsia" w:hAnsiTheme="minorEastAsia"/>
          <w:sz w:val="28"/>
          <w:szCs w:val="28"/>
          <w:lang w:val="en-US" w:eastAsia="zh-CN"/>
        </w:rPr>
        <w:t>消防维保单位</w:t>
      </w:r>
      <w:r>
        <w:rPr>
          <w:rFonts w:hint="eastAsia" w:eastAsia="宋体" w:asciiTheme="minorEastAsia" w:hAnsiTheme="minorEastAsia"/>
          <w:sz w:val="28"/>
          <w:szCs w:val="28"/>
          <w:lang w:val="en-US" w:eastAsia="zh-CN"/>
        </w:rPr>
        <w:t>首先须告知</w:t>
      </w:r>
      <w:r>
        <w:rPr>
          <w:rFonts w:hint="eastAsia" w:asciiTheme="minorEastAsia" w:hAnsiTheme="minorEastAsia"/>
          <w:sz w:val="28"/>
          <w:szCs w:val="28"/>
          <w:lang w:val="en-US" w:eastAsia="zh-CN"/>
        </w:rPr>
        <w:t>采购方</w:t>
      </w:r>
      <w:r>
        <w:rPr>
          <w:rFonts w:hint="eastAsia" w:eastAsia="宋体" w:asciiTheme="minorEastAsia" w:hAnsiTheme="minorEastAsia"/>
          <w:sz w:val="28"/>
          <w:szCs w:val="28"/>
          <w:lang w:val="en-US" w:eastAsia="zh-CN"/>
        </w:rPr>
        <w:t>采取应急措施并在 2 小时内赶到现场处理），若</w:t>
      </w:r>
      <w:r>
        <w:rPr>
          <w:rFonts w:hint="eastAsia" w:asciiTheme="minorEastAsia" w:hAnsiTheme="minorEastAsia"/>
          <w:sz w:val="28"/>
          <w:szCs w:val="28"/>
          <w:lang w:val="en-US" w:eastAsia="zh-CN"/>
        </w:rPr>
        <w:t>消防维保单位</w:t>
      </w:r>
      <w:r>
        <w:rPr>
          <w:rFonts w:hint="eastAsia" w:eastAsia="宋体" w:asciiTheme="minorEastAsia" w:hAnsiTheme="minorEastAsia"/>
          <w:sz w:val="28"/>
          <w:szCs w:val="28"/>
          <w:lang w:val="en-US" w:eastAsia="zh-CN"/>
        </w:rPr>
        <w:t>在约定时间内不到现场的，以违约金叁佰元/次扣罚，此违约金在合同保养维护费用中扣减。</w:t>
      </w:r>
    </w:p>
    <w:p>
      <w:pPr>
        <w:keepNext w:val="0"/>
        <w:keepLines w:val="0"/>
        <w:pageBreakBefore w:val="0"/>
        <w:widowControl/>
        <w:kinsoku/>
        <w:wordWrap/>
        <w:overflowPunct/>
        <w:topLinePunct w:val="0"/>
        <w:bidi w:val="0"/>
        <w:adjustRightInd/>
        <w:snapToGrid/>
        <w:spacing w:line="360" w:lineRule="auto"/>
        <w:ind w:left="0" w:leftChars="0" w:right="0" w:rightChars="0" w:firstLine="561"/>
        <w:jc w:val="left"/>
        <w:rPr>
          <w:rFonts w:hint="eastAsia" w:eastAsia="宋体" w:asciiTheme="minorEastAsia" w:hAnsiTheme="minorEastAsia"/>
          <w:sz w:val="28"/>
          <w:szCs w:val="28"/>
          <w:lang w:val="en-US" w:eastAsia="zh-CN"/>
        </w:rPr>
      </w:pPr>
      <w:r>
        <w:rPr>
          <w:rFonts w:hint="eastAsia" w:eastAsia="宋体" w:asciiTheme="minorEastAsia" w:hAnsiTheme="minorEastAsia"/>
          <w:sz w:val="28"/>
          <w:szCs w:val="28"/>
          <w:lang w:val="en-US" w:eastAsia="zh-CN"/>
        </w:rPr>
        <w:t>（3）、</w:t>
      </w:r>
      <w:r>
        <w:rPr>
          <w:rFonts w:hint="eastAsia" w:asciiTheme="minorEastAsia" w:hAnsiTheme="minorEastAsia"/>
          <w:sz w:val="28"/>
          <w:szCs w:val="28"/>
          <w:lang w:val="en-US" w:eastAsia="zh-CN"/>
        </w:rPr>
        <w:t>采购方</w:t>
      </w:r>
      <w:r>
        <w:rPr>
          <w:rFonts w:hint="eastAsia" w:eastAsia="宋体" w:asciiTheme="minorEastAsia" w:hAnsiTheme="minorEastAsia"/>
          <w:sz w:val="28"/>
          <w:szCs w:val="28"/>
          <w:lang w:val="en-US" w:eastAsia="zh-CN"/>
        </w:rPr>
        <w:t>应派指定人员对</w:t>
      </w:r>
      <w:r>
        <w:rPr>
          <w:rFonts w:hint="eastAsia" w:asciiTheme="minorEastAsia" w:hAnsiTheme="minorEastAsia"/>
          <w:sz w:val="28"/>
          <w:szCs w:val="28"/>
          <w:lang w:val="en-US" w:eastAsia="zh-CN"/>
        </w:rPr>
        <w:t>消防维保单位</w:t>
      </w:r>
      <w:r>
        <w:rPr>
          <w:rFonts w:hint="eastAsia" w:eastAsia="宋体" w:asciiTheme="minorEastAsia" w:hAnsiTheme="minorEastAsia"/>
          <w:sz w:val="28"/>
          <w:szCs w:val="28"/>
          <w:lang w:val="en-US" w:eastAsia="zh-CN"/>
        </w:rPr>
        <w:t>工作进行确认，如属实应签字盖章认可（</w:t>
      </w:r>
      <w:r>
        <w:rPr>
          <w:rFonts w:hint="eastAsia" w:asciiTheme="minorEastAsia" w:hAnsiTheme="minorEastAsia"/>
          <w:sz w:val="28"/>
          <w:szCs w:val="28"/>
          <w:lang w:val="en-US" w:eastAsia="zh-CN"/>
        </w:rPr>
        <w:t>采购方</w:t>
      </w:r>
      <w:r>
        <w:rPr>
          <w:rFonts w:hint="eastAsia" w:eastAsia="宋体" w:asciiTheme="minorEastAsia" w:hAnsiTheme="minorEastAsia"/>
          <w:sz w:val="28"/>
          <w:szCs w:val="28"/>
          <w:lang w:val="en-US" w:eastAsia="zh-CN"/>
        </w:rPr>
        <w:t>所作出之该等认可亦不能免除</w:t>
      </w:r>
      <w:r>
        <w:rPr>
          <w:rFonts w:hint="eastAsia" w:asciiTheme="minorEastAsia" w:hAnsiTheme="minorEastAsia"/>
          <w:sz w:val="28"/>
          <w:szCs w:val="28"/>
          <w:lang w:val="en-US" w:eastAsia="zh-CN"/>
        </w:rPr>
        <w:t>消防维保单位</w:t>
      </w:r>
      <w:r>
        <w:rPr>
          <w:rFonts w:hint="eastAsia" w:eastAsia="宋体" w:asciiTheme="minorEastAsia" w:hAnsiTheme="minorEastAsia"/>
          <w:sz w:val="28"/>
          <w:szCs w:val="28"/>
          <w:lang w:val="en-US" w:eastAsia="zh-CN"/>
        </w:rPr>
        <w:t>所应承担之责任）。</w:t>
      </w:r>
      <w:r>
        <w:rPr>
          <w:rFonts w:hint="eastAsia" w:asciiTheme="minorEastAsia" w:hAnsiTheme="minorEastAsia"/>
          <w:sz w:val="28"/>
          <w:szCs w:val="28"/>
          <w:lang w:val="en-US" w:eastAsia="zh-CN"/>
        </w:rPr>
        <w:t>消防维保单位</w:t>
      </w:r>
      <w:r>
        <w:rPr>
          <w:rFonts w:hint="eastAsia" w:eastAsia="宋体" w:asciiTheme="minorEastAsia" w:hAnsiTheme="minorEastAsia"/>
          <w:sz w:val="28"/>
          <w:szCs w:val="28"/>
          <w:lang w:val="en-US" w:eastAsia="zh-CN"/>
        </w:rPr>
        <w:t>每次完成有关的保养维护工作后，均应作出书面报告（所有报告需盖公司公章），有关报告一式贰份， 双方各执壹份。</w:t>
      </w:r>
    </w:p>
    <w:p>
      <w:pPr>
        <w:widowControl/>
        <w:ind w:firstLine="560" w:firstLineChars="200"/>
        <w:jc w:val="left"/>
        <w:rPr>
          <w:rFonts w:hint="eastAsia" w:asciiTheme="minorEastAsia" w:hAnsiTheme="minorEastAsia" w:eastAsiaTheme="minorEastAsia"/>
          <w:color w:val="auto"/>
          <w:kern w:val="2"/>
          <w:sz w:val="28"/>
          <w:szCs w:val="28"/>
          <w:highlight w:val="none"/>
          <w:lang w:val="en-US" w:eastAsia="zh-CN"/>
        </w:rPr>
      </w:pPr>
      <w:r>
        <w:rPr>
          <w:rFonts w:hint="eastAsia" w:asciiTheme="minorEastAsia" w:hAnsiTheme="minorEastAsia" w:eastAsiaTheme="minorEastAsia"/>
          <w:color w:val="auto"/>
          <w:kern w:val="2"/>
          <w:sz w:val="28"/>
          <w:szCs w:val="28"/>
          <w:highlight w:val="none"/>
          <w:lang w:val="en-US" w:eastAsia="zh-CN"/>
        </w:rPr>
        <w:t>（4）、在合同保养维护期内消防维保单位对采购方消防系统保养维护检查所发现的问题，如属因保养维护问题造成的损坏，由消防维保单位负责承担相应的维护、更换费用（包括第三方提供的服务费用、设备采购费用等全部费用）；</w:t>
      </w:r>
    </w:p>
    <w:p>
      <w:pPr>
        <w:widowControl/>
        <w:ind w:firstLine="560" w:firstLineChars="200"/>
        <w:jc w:val="left"/>
        <w:rPr>
          <w:rFonts w:hint="eastAsia" w:asciiTheme="minorEastAsia" w:hAnsiTheme="minorEastAsia" w:eastAsiaTheme="minorEastAsia"/>
          <w:color w:val="auto"/>
          <w:kern w:val="2"/>
          <w:sz w:val="28"/>
          <w:szCs w:val="28"/>
          <w:highlight w:val="none"/>
          <w:lang w:val="en-US" w:eastAsia="zh-CN"/>
        </w:rPr>
      </w:pPr>
      <w:r>
        <w:rPr>
          <w:rFonts w:hint="eastAsia" w:asciiTheme="minorEastAsia" w:hAnsiTheme="minorEastAsia" w:eastAsiaTheme="minorEastAsia"/>
          <w:color w:val="auto"/>
          <w:kern w:val="2"/>
          <w:sz w:val="28"/>
          <w:szCs w:val="28"/>
          <w:highlight w:val="none"/>
          <w:lang w:val="en-US" w:eastAsia="zh-CN"/>
        </w:rPr>
        <w:t>（5）、零部件及材料属自然损坏的 ，采购单价金额在100 元（含100元）以内配件由消防维保单位负责维护、采购、更换， 并承担相应费用；其余由采购方承担相应的采购费用（包含第三方提供的服务费用、设备采购费用等），采购方在收到消防维保单位书面保养维护报告（含采购报价）后7天内决定是否委托消防维保单位进行采购， 相应的维护、更换工作则由消防维保单位承担。</w:t>
      </w:r>
    </w:p>
    <w:p>
      <w:pPr>
        <w:widowControl/>
        <w:ind w:firstLine="560" w:firstLineChars="200"/>
        <w:jc w:val="left"/>
        <w:rPr>
          <w:rFonts w:hint="eastAsia" w:asciiTheme="minorEastAsia" w:hAnsiTheme="minorEastAsia" w:eastAsiaTheme="minorEastAsia"/>
          <w:color w:val="auto"/>
          <w:kern w:val="2"/>
          <w:sz w:val="28"/>
          <w:szCs w:val="28"/>
          <w:highlight w:val="none"/>
          <w:lang w:val="en-US" w:eastAsia="zh-CN"/>
        </w:rPr>
      </w:pPr>
      <w:r>
        <w:rPr>
          <w:rFonts w:hint="eastAsia" w:asciiTheme="minorEastAsia" w:hAnsiTheme="minorEastAsia" w:eastAsiaTheme="minorEastAsia"/>
          <w:color w:val="auto"/>
          <w:kern w:val="2"/>
          <w:sz w:val="28"/>
          <w:szCs w:val="28"/>
          <w:highlight w:val="none"/>
          <w:lang w:val="en-US" w:eastAsia="zh-CN"/>
        </w:rPr>
        <w:t>（6）定期检查时确认需要重新灌装的灭火剂，费用采购方负责，消防维保单位协助进行拆装。因消防维保单位维修保养过错造成零配件损坏或因其操作失误释放灭火剂，其补充、更换的费用由消防维保单位负责。</w:t>
      </w:r>
    </w:p>
    <w:p>
      <w:pPr>
        <w:widowControl/>
        <w:ind w:firstLine="560" w:firstLineChars="200"/>
        <w:jc w:val="left"/>
        <w:rPr>
          <w:rFonts w:hint="eastAsia" w:asciiTheme="minorEastAsia" w:hAnsiTheme="minorEastAsia" w:eastAsiaTheme="minorEastAsia"/>
          <w:color w:val="auto"/>
          <w:kern w:val="2"/>
          <w:sz w:val="28"/>
          <w:szCs w:val="28"/>
          <w:highlight w:val="none"/>
          <w:lang w:val="en-US" w:eastAsia="zh-CN"/>
        </w:rPr>
      </w:pPr>
      <w:r>
        <w:rPr>
          <w:rFonts w:hint="eastAsia" w:asciiTheme="minorEastAsia" w:hAnsiTheme="minorEastAsia" w:eastAsiaTheme="minorEastAsia"/>
          <w:color w:val="auto"/>
          <w:kern w:val="2"/>
          <w:sz w:val="28"/>
          <w:szCs w:val="28"/>
          <w:highlight w:val="none"/>
          <w:lang w:val="en-US" w:eastAsia="zh-CN"/>
        </w:rPr>
        <w:t>（7）、外部因素引起系统损坏，消防维保单位应向采购人提交修复方案，采购人审批同意后，按工作量支付费用。</w:t>
      </w:r>
    </w:p>
    <w:p>
      <w:pPr>
        <w:widowControl/>
        <w:ind w:firstLine="560" w:firstLineChars="200"/>
        <w:jc w:val="left"/>
        <w:rPr>
          <w:rFonts w:hint="eastAsia" w:asciiTheme="minorEastAsia" w:hAnsiTheme="minorEastAsia" w:eastAsiaTheme="minorEastAsia"/>
          <w:color w:val="auto"/>
          <w:kern w:val="2"/>
          <w:sz w:val="28"/>
          <w:szCs w:val="28"/>
          <w:highlight w:val="none"/>
          <w:lang w:val="en-US" w:eastAsia="zh-CN"/>
        </w:rPr>
      </w:pPr>
      <w:r>
        <w:rPr>
          <w:rFonts w:hint="eastAsia" w:asciiTheme="minorEastAsia" w:hAnsiTheme="minorEastAsia" w:eastAsiaTheme="minorEastAsia"/>
          <w:color w:val="auto"/>
          <w:kern w:val="2"/>
          <w:sz w:val="28"/>
          <w:szCs w:val="28"/>
          <w:highlight w:val="none"/>
          <w:lang w:val="en-US" w:eastAsia="zh-CN"/>
        </w:rPr>
        <w:t>（8）、消防维保单位应保证消防系统在发生火警时正常运作。如消防维保单位已按本合同条款有关保养程序（包括消防部门所定的保养维护细则）实施，在测试期间系统运作完全正常（以书面报告为准），系统仍不能在发生火警时正常发挥作用，则消防维保单位应承担对有关部门（包括消防部门）作出解释责任，由有关部门裁定处理； 如消防维保单位不按本合同条款实施而造成消防系统在意外时不能正常发挥作用，消防维保单位应承担全部有关责任。</w:t>
      </w:r>
    </w:p>
    <w:p>
      <w:pPr>
        <w:widowControl/>
        <w:ind w:firstLine="560" w:firstLineChars="200"/>
        <w:jc w:val="left"/>
        <w:rPr>
          <w:rFonts w:hint="eastAsia" w:asciiTheme="minorEastAsia" w:hAnsiTheme="minorEastAsia" w:eastAsiaTheme="minorEastAsia"/>
          <w:color w:val="auto"/>
          <w:kern w:val="2"/>
          <w:sz w:val="28"/>
          <w:szCs w:val="28"/>
          <w:highlight w:val="none"/>
          <w:lang w:val="en-US" w:eastAsia="zh-CN"/>
        </w:rPr>
      </w:pPr>
      <w:r>
        <w:rPr>
          <w:rFonts w:hint="eastAsia" w:asciiTheme="minorEastAsia" w:hAnsiTheme="minorEastAsia" w:eastAsiaTheme="minorEastAsia"/>
          <w:color w:val="auto"/>
          <w:kern w:val="2"/>
          <w:sz w:val="28"/>
          <w:szCs w:val="28"/>
          <w:highlight w:val="none"/>
          <w:lang w:val="en-US" w:eastAsia="zh-CN"/>
        </w:rPr>
        <w:t>（9）、每月底双方负责消防维保工作的相关人员按合同规定的标准和要求共同检查一次,检查结果的不合格项，每项扣罚50元并限期整改，检查结果记录在汇总表。</w:t>
      </w:r>
    </w:p>
    <w:p>
      <w:pPr>
        <w:tabs>
          <w:tab w:val="left" w:pos="2721"/>
        </w:tabs>
        <w:spacing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六</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安全要求</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工作人员进场前必须通过安全培训，工作时严格按操作规程作业并注意自身安全。</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工作人员人身安全及人身保险由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自理。</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必须严格管理所属人员，教育所属人员严格遵守国家有关安全作业制度和规定，按照安全规程操作作业；</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作业人员作业时应使用合格的安全防护器具，在实施现场应设置安全警示标识；从业人员必须持有有效上岗证（包括特殊作业人员操作上岗证）；属高空作业的，</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w:t>
      </w:r>
      <w:r>
        <w:rPr>
          <w:rFonts w:hint="eastAsia" w:asciiTheme="minorEastAsia" w:hAnsiTheme="minorEastAsia" w:eastAsiaTheme="minorEastAsia"/>
          <w:color w:val="auto"/>
          <w:sz w:val="28"/>
          <w:szCs w:val="28"/>
          <w:highlight w:val="none"/>
          <w:lang w:val="en-US" w:eastAsia="zh-CN"/>
        </w:rPr>
        <w:t>负责</w:t>
      </w:r>
      <w:r>
        <w:rPr>
          <w:rFonts w:hint="eastAsia" w:asciiTheme="minorEastAsia" w:hAnsiTheme="minorEastAsia" w:eastAsiaTheme="minorEastAsia"/>
          <w:color w:val="auto"/>
          <w:sz w:val="28"/>
          <w:szCs w:val="28"/>
          <w:highlight w:val="none"/>
        </w:rPr>
        <w:t>为</w:t>
      </w:r>
      <w:r>
        <w:rPr>
          <w:rFonts w:hint="eastAsia" w:asciiTheme="minorEastAsia" w:hAnsiTheme="minorEastAsia" w:eastAsiaTheme="minorEastAsia"/>
          <w:color w:val="auto"/>
          <w:sz w:val="28"/>
          <w:szCs w:val="28"/>
          <w:highlight w:val="none"/>
          <w:lang w:val="en-US" w:eastAsia="zh-CN"/>
        </w:rPr>
        <w:t>作业者</w:t>
      </w:r>
      <w:r>
        <w:rPr>
          <w:rFonts w:hint="eastAsia" w:asciiTheme="minorEastAsia" w:hAnsiTheme="minorEastAsia" w:eastAsiaTheme="minorEastAsia"/>
          <w:color w:val="auto"/>
          <w:sz w:val="28"/>
          <w:szCs w:val="28"/>
          <w:highlight w:val="none"/>
        </w:rPr>
        <w:t>购买高空作业保险单据复印报</w:t>
      </w:r>
      <w:r>
        <w:rPr>
          <w:rFonts w:hint="eastAsia" w:asciiTheme="minorEastAsia" w:hAnsiTheme="minorEastAsia" w:eastAsiaTheme="minorEastAsia"/>
          <w:color w:val="auto"/>
          <w:sz w:val="28"/>
          <w:szCs w:val="28"/>
          <w:highlight w:val="none"/>
          <w:lang w:eastAsia="zh-CN"/>
        </w:rPr>
        <w:t>采购方</w:t>
      </w:r>
      <w:r>
        <w:rPr>
          <w:rFonts w:hint="eastAsia" w:asciiTheme="minorEastAsia" w:hAnsiTheme="minorEastAsia" w:eastAsiaTheme="minorEastAsia"/>
          <w:color w:val="auto"/>
          <w:sz w:val="28"/>
          <w:szCs w:val="28"/>
          <w:highlight w:val="none"/>
        </w:rPr>
        <w:t>备案。</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应对员工的安全负责</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工作人员在工作中发生安全事故或作出违法、违章行为，其后果由</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自行负责，采购方不承当任何责任和费用；</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在履行合同过程中，给采购方或第三方造成人身或财产损失的，有</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承担全部的赔偿责任。</w:t>
      </w:r>
    </w:p>
    <w:p>
      <w:pPr>
        <w:tabs>
          <w:tab w:val="left" w:pos="2721"/>
        </w:tabs>
        <w:spacing w:line="360" w:lineRule="auto"/>
        <w:ind w:firstLine="560" w:firstLineChars="200"/>
        <w:rPr>
          <w:rFonts w:ascii="宋体" w:hAnsi="宋体"/>
          <w:color w:val="auto"/>
          <w:sz w:val="28"/>
          <w:szCs w:val="28"/>
          <w:highlight w:val="none"/>
        </w:rPr>
      </w:pPr>
      <w:r>
        <w:rPr>
          <w:rFonts w:hint="eastAsia"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应按安全工作有关规定，采取严格、科学的安全防护措施，确保</w:t>
      </w:r>
      <w:r>
        <w:rPr>
          <w:rFonts w:hint="eastAsia" w:asciiTheme="minorEastAsia" w:hAnsiTheme="minorEastAsia" w:eastAsiaTheme="minorEastAsia"/>
          <w:color w:val="auto"/>
          <w:sz w:val="28"/>
          <w:szCs w:val="28"/>
          <w:highlight w:val="none"/>
          <w:lang w:eastAsia="zh-CN"/>
        </w:rPr>
        <w:t>消防维保单位</w:t>
      </w:r>
      <w:r>
        <w:rPr>
          <w:rFonts w:hint="eastAsia" w:asciiTheme="minorEastAsia" w:hAnsiTheme="minorEastAsia" w:eastAsiaTheme="minorEastAsia"/>
          <w:color w:val="auto"/>
          <w:sz w:val="28"/>
          <w:szCs w:val="28"/>
          <w:highlight w:val="none"/>
        </w:rPr>
        <w:t>保养人员及他人的人身安全，承担由于自身安全措施不力造成的事故的责任和发生</w:t>
      </w:r>
      <w:r>
        <w:rPr>
          <w:rFonts w:hint="eastAsia" w:ascii="宋体" w:hAnsi="宋体"/>
          <w:color w:val="auto"/>
          <w:sz w:val="28"/>
          <w:szCs w:val="28"/>
          <w:highlight w:val="none"/>
        </w:rPr>
        <w:t>的费用。</w:t>
      </w:r>
    </w:p>
    <w:p>
      <w:pPr>
        <w:tabs>
          <w:tab w:val="left" w:pos="272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5、若发生重大伤亡事故，</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应按有关规定立即报告当地消防局并通知采购方代表，</w:t>
      </w:r>
      <w:r>
        <w:rPr>
          <w:rFonts w:hint="eastAsia" w:ascii="宋体" w:hAnsi="宋体"/>
          <w:color w:val="auto"/>
          <w:sz w:val="28"/>
          <w:szCs w:val="28"/>
          <w:highlight w:val="none"/>
          <w:lang w:val="en-US" w:eastAsia="zh-CN"/>
        </w:rPr>
        <w:t>并</w:t>
      </w:r>
      <w:r>
        <w:rPr>
          <w:rFonts w:hint="eastAsia" w:ascii="宋体" w:hAnsi="宋体"/>
          <w:color w:val="auto"/>
          <w:sz w:val="28"/>
          <w:szCs w:val="28"/>
          <w:highlight w:val="none"/>
        </w:rPr>
        <w:t>为抢救提供必要的条件，发生费用由责任方承担。</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在动力设备、易燃易爆场所和贵重设备等易发生危险的场合进行维修保养时，应事先向采购方代表报告应采取的安全保护措施。采购方应派员在现场监督和协助</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进行有关工作。不论采购方是否采取上述配合措施，</w:t>
      </w:r>
      <w:r>
        <w:rPr>
          <w:rFonts w:hint="eastAsia" w:ascii="宋体" w:hAnsi="宋体"/>
          <w:color w:val="auto"/>
          <w:sz w:val="28"/>
          <w:szCs w:val="28"/>
          <w:highlight w:val="none"/>
          <w:lang w:eastAsia="zh-CN"/>
        </w:rPr>
        <w:t>消防维保单位</w:t>
      </w:r>
      <w:r>
        <w:rPr>
          <w:rFonts w:hint="eastAsia" w:ascii="宋体" w:hAnsi="宋体"/>
          <w:color w:val="auto"/>
          <w:sz w:val="28"/>
          <w:szCs w:val="28"/>
          <w:highlight w:val="none"/>
        </w:rPr>
        <w:t>均应在满足安全的条件下进行工作。</w:t>
      </w:r>
    </w:p>
    <w:p>
      <w:pPr>
        <w:ind w:firstLine="562" w:firstLineChars="200"/>
        <w:rPr>
          <w:b/>
          <w:color w:val="auto"/>
          <w:sz w:val="28"/>
          <w:szCs w:val="28"/>
          <w:highlight w:val="none"/>
        </w:rPr>
      </w:pPr>
      <w:r>
        <w:rPr>
          <w:rFonts w:hint="eastAsia"/>
          <w:b/>
          <w:color w:val="auto"/>
          <w:sz w:val="28"/>
          <w:szCs w:val="28"/>
          <w:highlight w:val="none"/>
          <w:lang w:val="en-US" w:eastAsia="zh-CN"/>
        </w:rPr>
        <w:t>七</w:t>
      </w:r>
      <w:r>
        <w:rPr>
          <w:rFonts w:hint="eastAsia"/>
          <w:b/>
          <w:color w:val="auto"/>
          <w:sz w:val="28"/>
          <w:szCs w:val="28"/>
          <w:highlight w:val="none"/>
        </w:rPr>
        <w:t>、费用支付方式</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1、</w:t>
      </w:r>
      <w:r>
        <w:rPr>
          <w:rFonts w:hint="eastAsia" w:ascii="宋体" w:hAnsi="宋体" w:cs="Arial"/>
          <w:color w:val="auto"/>
          <w:sz w:val="28"/>
          <w:szCs w:val="28"/>
          <w:highlight w:val="none"/>
        </w:rPr>
        <w:t>全年维修保养费用按季度支付；</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2、每季度保养季度工作完成，经采购方考核认定</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服务符合合同约定，</w:t>
      </w:r>
      <w:r>
        <w:rPr>
          <w:rFonts w:hint="eastAsia" w:ascii="宋体" w:hAnsi="宋体" w:cs="Arial"/>
          <w:color w:val="auto"/>
          <w:sz w:val="28"/>
          <w:szCs w:val="28"/>
          <w:highlight w:val="none"/>
          <w:lang w:val="en-US" w:eastAsia="zh-CN"/>
        </w:rPr>
        <w:t>次</w:t>
      </w:r>
      <w:r>
        <w:rPr>
          <w:rFonts w:hint="eastAsia" w:ascii="宋体" w:hAnsi="宋体" w:cs="Arial"/>
          <w:color w:val="auto"/>
          <w:sz w:val="28"/>
          <w:szCs w:val="28"/>
          <w:highlight w:val="none"/>
        </w:rPr>
        <w:t>季的头一个月内付清上季度的维修保养费。</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3、</w:t>
      </w:r>
      <w:r>
        <w:rPr>
          <w:rFonts w:hint="eastAsia" w:ascii="宋体" w:hAnsi="宋体" w:cs="Arial"/>
          <w:color w:val="auto"/>
          <w:sz w:val="28"/>
          <w:szCs w:val="28"/>
          <w:highlight w:val="none"/>
        </w:rPr>
        <w:t>合同到期，经采购方考核认定</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服务符合合同约定，合同终止后一个月内付清余款。</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4</w:t>
      </w:r>
      <w:r>
        <w:rPr>
          <w:rFonts w:hint="eastAsia" w:ascii="宋体" w:hAnsi="宋体" w:cs="Arial"/>
          <w:color w:val="auto"/>
          <w:sz w:val="28"/>
          <w:szCs w:val="28"/>
          <w:highlight w:val="none"/>
        </w:rPr>
        <w:t>、每次付款前</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开具符合国家税务规定的等额合格的增值税专用发票给</w:t>
      </w:r>
      <w:r>
        <w:rPr>
          <w:rFonts w:hint="eastAsia" w:ascii="宋体" w:hAnsi="宋体" w:cs="Arial"/>
          <w:color w:val="auto"/>
          <w:sz w:val="28"/>
          <w:szCs w:val="28"/>
          <w:highlight w:val="none"/>
          <w:lang w:eastAsia="zh-CN"/>
        </w:rPr>
        <w:t>采购方</w:t>
      </w:r>
      <w:r>
        <w:rPr>
          <w:rFonts w:hint="eastAsia" w:ascii="宋体" w:hAnsi="宋体" w:cs="Arial"/>
          <w:color w:val="auto"/>
          <w:sz w:val="28"/>
          <w:szCs w:val="28"/>
          <w:highlight w:val="none"/>
        </w:rPr>
        <w:t>。</w:t>
      </w:r>
      <w:r>
        <w:rPr>
          <w:rFonts w:hint="eastAsia" w:ascii="宋体" w:hAnsi="宋体" w:cs="Arial"/>
          <w:color w:val="auto"/>
          <w:sz w:val="28"/>
          <w:szCs w:val="28"/>
          <w:highlight w:val="none"/>
          <w:lang w:eastAsia="zh-CN"/>
        </w:rPr>
        <w:t>消防维保单位</w:t>
      </w:r>
      <w:r>
        <w:rPr>
          <w:rFonts w:hint="eastAsia" w:ascii="宋体" w:hAnsi="宋体" w:cs="Arial"/>
          <w:color w:val="auto"/>
          <w:sz w:val="28"/>
          <w:szCs w:val="28"/>
          <w:highlight w:val="none"/>
        </w:rPr>
        <w:t>晚于付款期限提供的，</w:t>
      </w:r>
      <w:r>
        <w:rPr>
          <w:rFonts w:hint="eastAsia" w:ascii="宋体" w:hAnsi="宋体" w:cs="Arial"/>
          <w:color w:val="auto"/>
          <w:sz w:val="28"/>
          <w:szCs w:val="28"/>
          <w:highlight w:val="none"/>
          <w:lang w:eastAsia="zh-CN"/>
        </w:rPr>
        <w:t>采购方</w:t>
      </w:r>
      <w:r>
        <w:rPr>
          <w:rFonts w:hint="eastAsia" w:ascii="宋体" w:hAnsi="宋体" w:cs="Arial"/>
          <w:color w:val="auto"/>
          <w:sz w:val="28"/>
          <w:szCs w:val="28"/>
          <w:highlight w:val="none"/>
        </w:rPr>
        <w:t>付款期限相应顺延。</w:t>
      </w:r>
    </w:p>
    <w:p>
      <w:pPr>
        <w:ind w:firstLine="562" w:firstLineChars="200"/>
        <w:rPr>
          <w:b/>
          <w:color w:val="auto"/>
          <w:sz w:val="28"/>
          <w:szCs w:val="28"/>
          <w:highlight w:val="none"/>
        </w:rPr>
      </w:pPr>
      <w:r>
        <w:rPr>
          <w:rFonts w:hint="eastAsia"/>
          <w:b/>
          <w:color w:val="auto"/>
          <w:sz w:val="28"/>
          <w:szCs w:val="28"/>
          <w:highlight w:val="none"/>
        </w:rPr>
        <w:t>十一、投标文件</w:t>
      </w:r>
    </w:p>
    <w:p>
      <w:pPr>
        <w:ind w:firstLine="560" w:firstLineChars="200"/>
        <w:rPr>
          <w:color w:val="auto"/>
          <w:sz w:val="28"/>
          <w:szCs w:val="28"/>
          <w:highlight w:val="none"/>
        </w:rPr>
      </w:pPr>
      <w:r>
        <w:rPr>
          <w:rFonts w:hint="eastAsia"/>
          <w:color w:val="auto"/>
          <w:sz w:val="28"/>
          <w:szCs w:val="28"/>
          <w:highlight w:val="none"/>
        </w:rPr>
        <w:t>根据</w:t>
      </w:r>
      <w:r>
        <w:rPr>
          <w:rFonts w:hint="eastAsia"/>
          <w:color w:val="auto"/>
          <w:sz w:val="28"/>
          <w:szCs w:val="28"/>
          <w:highlight w:val="none"/>
          <w:lang w:eastAsia="zh-CN"/>
        </w:rPr>
        <w:t>采购方</w:t>
      </w:r>
      <w:r>
        <w:rPr>
          <w:rFonts w:hint="eastAsia"/>
          <w:color w:val="auto"/>
          <w:sz w:val="28"/>
          <w:szCs w:val="28"/>
          <w:highlight w:val="none"/>
        </w:rPr>
        <w:t>要求的投标文件格式，进行密封报价（盖章）。投标文件应包含以下内容：</w:t>
      </w:r>
    </w:p>
    <w:p>
      <w:pPr>
        <w:ind w:firstLine="560" w:firstLineChars="200"/>
        <w:rPr>
          <w:color w:val="auto"/>
          <w:sz w:val="28"/>
          <w:szCs w:val="28"/>
          <w:highlight w:val="none"/>
        </w:rPr>
      </w:pPr>
      <w:r>
        <w:rPr>
          <w:rFonts w:hint="eastAsia"/>
          <w:color w:val="auto"/>
          <w:sz w:val="28"/>
          <w:szCs w:val="28"/>
          <w:highlight w:val="none"/>
        </w:rPr>
        <w:t>（一）商务部分（提供复印件，并加盖公章）</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有效的企业工商营业执照、企业法人组织机构代码证书、税务登记证书（或三证合一）；</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供应商调查表（格式见附件2）</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法定代表人证明书、法定代表人授权委托书原件（格式见附件3和附件4）；</w:t>
      </w:r>
    </w:p>
    <w:p>
      <w:pPr>
        <w:numPr>
          <w:ilvl w:val="0"/>
          <w:numId w:val="2"/>
        </w:numPr>
        <w:ind w:left="0" w:firstLine="560" w:firstLineChars="200"/>
        <w:rPr>
          <w:rFonts w:ascii="宋体" w:hAnsi="宋体"/>
          <w:color w:val="auto"/>
          <w:sz w:val="28"/>
          <w:szCs w:val="28"/>
          <w:highlight w:val="none"/>
        </w:rPr>
      </w:pPr>
      <w:r>
        <w:rPr>
          <w:rFonts w:hint="eastAsia" w:ascii="宋体" w:hAnsi="宋体" w:cs="Arial"/>
          <w:color w:val="auto"/>
          <w:sz w:val="28"/>
          <w:szCs w:val="28"/>
          <w:highlight w:val="none"/>
        </w:rPr>
        <w:t>提供在社会消防技术服务信息系统网站平台上（https://shhxf.119.gov.cn/）消防设施维护保养资质的截图材料；</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本工程拟派项目负责人简历表</w:t>
      </w:r>
      <w:r>
        <w:rPr>
          <w:rFonts w:ascii="宋体" w:hAnsi="宋体"/>
          <w:color w:val="auto"/>
          <w:sz w:val="28"/>
          <w:szCs w:val="28"/>
          <w:highlight w:val="none"/>
        </w:rPr>
        <w:t>（包括姓名、部门和职务、</w:t>
      </w:r>
      <w:r>
        <w:rPr>
          <w:rFonts w:hint="eastAsia" w:ascii="宋体" w:hAnsi="宋体"/>
          <w:color w:val="auto"/>
          <w:sz w:val="28"/>
          <w:szCs w:val="28"/>
          <w:highlight w:val="none"/>
        </w:rPr>
        <w:t>所学专业和</w:t>
      </w:r>
      <w:r>
        <w:rPr>
          <w:rFonts w:ascii="宋体" w:hAnsi="宋体"/>
          <w:color w:val="auto"/>
          <w:sz w:val="28"/>
          <w:szCs w:val="28"/>
          <w:highlight w:val="none"/>
        </w:rPr>
        <w:t>毕业</w:t>
      </w:r>
      <w:r>
        <w:rPr>
          <w:rFonts w:hint="eastAsia" w:ascii="宋体" w:hAnsi="宋体"/>
          <w:color w:val="auto"/>
          <w:sz w:val="28"/>
          <w:szCs w:val="28"/>
          <w:highlight w:val="none"/>
        </w:rPr>
        <w:t>院校名称及毕业</w:t>
      </w:r>
      <w:r>
        <w:rPr>
          <w:rFonts w:ascii="宋体" w:hAnsi="宋体"/>
          <w:color w:val="auto"/>
          <w:sz w:val="28"/>
          <w:szCs w:val="28"/>
          <w:highlight w:val="none"/>
        </w:rPr>
        <w:t>时间、主要资历、经验及承担过的</w:t>
      </w:r>
      <w:r>
        <w:rPr>
          <w:rFonts w:hint="eastAsia" w:ascii="宋体" w:hAnsi="宋体"/>
          <w:color w:val="auto"/>
          <w:sz w:val="28"/>
          <w:szCs w:val="28"/>
          <w:highlight w:val="none"/>
        </w:rPr>
        <w:t>类似</w:t>
      </w:r>
      <w:r>
        <w:rPr>
          <w:rFonts w:ascii="宋体" w:hAnsi="宋体"/>
          <w:color w:val="auto"/>
          <w:sz w:val="28"/>
          <w:szCs w:val="28"/>
          <w:highlight w:val="none"/>
        </w:rPr>
        <w:t>项目</w:t>
      </w:r>
      <w:r>
        <w:rPr>
          <w:rFonts w:hint="eastAsia" w:ascii="宋体" w:hAnsi="宋体"/>
          <w:color w:val="auto"/>
          <w:sz w:val="28"/>
          <w:szCs w:val="28"/>
          <w:highlight w:val="none"/>
        </w:rPr>
        <w:t>，</w:t>
      </w:r>
      <w:r>
        <w:rPr>
          <w:rFonts w:ascii="宋体" w:hAnsi="宋体"/>
          <w:color w:val="auto"/>
          <w:sz w:val="28"/>
          <w:szCs w:val="28"/>
          <w:highlight w:val="none"/>
        </w:rPr>
        <w:t>获得认证资质证书</w:t>
      </w:r>
      <w:r>
        <w:rPr>
          <w:rFonts w:hint="eastAsia" w:ascii="宋体" w:hAnsi="宋体"/>
          <w:color w:val="auto"/>
          <w:sz w:val="28"/>
          <w:szCs w:val="28"/>
          <w:highlight w:val="none"/>
        </w:rPr>
        <w:t>及复印件</w:t>
      </w:r>
      <w:r>
        <w:rPr>
          <w:rFonts w:ascii="宋体" w:hAnsi="宋体"/>
          <w:color w:val="auto"/>
          <w:sz w:val="28"/>
          <w:szCs w:val="28"/>
          <w:highlight w:val="none"/>
        </w:rPr>
        <w:t>）</w:t>
      </w:r>
      <w:r>
        <w:rPr>
          <w:rFonts w:hint="eastAsia" w:ascii="宋体" w:hAnsi="宋体"/>
          <w:color w:val="auto"/>
          <w:sz w:val="28"/>
          <w:szCs w:val="28"/>
          <w:highlight w:val="none"/>
        </w:rPr>
        <w:t>；</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投标人近3年内(20</w:t>
      </w:r>
      <w:r>
        <w:rPr>
          <w:rFonts w:hint="eastAsia" w:ascii="宋体" w:hAnsi="宋体"/>
          <w:color w:val="auto"/>
          <w:sz w:val="28"/>
          <w:szCs w:val="28"/>
          <w:highlight w:val="none"/>
          <w:lang w:val="en-US" w:eastAsia="zh-CN"/>
        </w:rPr>
        <w:t>21</w:t>
      </w:r>
      <w:r>
        <w:rPr>
          <w:rFonts w:hint="eastAsia" w:ascii="宋体" w:hAnsi="宋体"/>
          <w:color w:val="auto"/>
          <w:sz w:val="28"/>
          <w:szCs w:val="28"/>
          <w:highlight w:val="none"/>
        </w:rPr>
        <w:t>年1月1日至今)完成过质量合格的类似工程项目业绩（需提供合同等相关证明材料复印件）</w:t>
      </w:r>
      <w:r>
        <w:rPr>
          <w:rFonts w:hint="eastAsia"/>
          <w:color w:val="auto"/>
          <w:sz w:val="28"/>
          <w:szCs w:val="28"/>
          <w:highlight w:val="none"/>
        </w:rPr>
        <w:t>；</w:t>
      </w:r>
    </w:p>
    <w:p>
      <w:pPr>
        <w:numPr>
          <w:ilvl w:val="0"/>
          <w:numId w:val="2"/>
        </w:numPr>
        <w:ind w:left="0" w:firstLine="560" w:firstLineChars="200"/>
        <w:rPr>
          <w:color w:val="auto"/>
          <w:sz w:val="28"/>
          <w:szCs w:val="28"/>
          <w:highlight w:val="none"/>
        </w:rPr>
      </w:pPr>
      <w:r>
        <w:rPr>
          <w:rFonts w:hint="eastAsia" w:ascii="宋体" w:hAnsi="宋体"/>
          <w:color w:val="auto"/>
          <w:sz w:val="28"/>
          <w:szCs w:val="28"/>
          <w:highlight w:val="none"/>
        </w:rPr>
        <w:t>投标人</w:t>
      </w:r>
      <w:r>
        <w:rPr>
          <w:rFonts w:hint="eastAsia" w:ascii="宋体" w:hAnsi="宋体" w:cs="Arial"/>
          <w:color w:val="auto"/>
          <w:sz w:val="28"/>
          <w:szCs w:val="28"/>
          <w:highlight w:val="none"/>
        </w:rPr>
        <w:t>认为有必要的其他资质等材料复印件。</w:t>
      </w:r>
    </w:p>
    <w:p>
      <w:pPr>
        <w:ind w:firstLine="560" w:firstLineChars="200"/>
        <w:rPr>
          <w:color w:val="auto"/>
          <w:sz w:val="28"/>
          <w:szCs w:val="28"/>
          <w:highlight w:val="none"/>
        </w:rPr>
      </w:pPr>
      <w:r>
        <w:rPr>
          <w:rFonts w:hint="eastAsia"/>
          <w:color w:val="auto"/>
          <w:sz w:val="28"/>
          <w:szCs w:val="28"/>
          <w:highlight w:val="none"/>
        </w:rPr>
        <w:t>（二）技术部分（格式自定，加盖公章）</w:t>
      </w:r>
    </w:p>
    <w:p>
      <w:pPr>
        <w:ind w:firstLine="560" w:firstLineChars="200"/>
        <w:rPr>
          <w:color w:val="auto"/>
          <w:sz w:val="28"/>
          <w:szCs w:val="28"/>
          <w:highlight w:val="none"/>
        </w:rPr>
      </w:pPr>
      <w:r>
        <w:rPr>
          <w:rFonts w:hint="eastAsia"/>
          <w:color w:val="auto"/>
          <w:sz w:val="28"/>
          <w:szCs w:val="28"/>
          <w:highlight w:val="none"/>
        </w:rPr>
        <w:t>维保方案：</w:t>
      </w:r>
      <w:r>
        <w:rPr>
          <w:rFonts w:hint="eastAsia"/>
          <w:b/>
          <w:color w:val="auto"/>
          <w:sz w:val="28"/>
          <w:szCs w:val="28"/>
          <w:highlight w:val="none"/>
        </w:rPr>
        <w:t>维保单位应充分了解现场条件，并针对本项目制定切实可行的</w:t>
      </w:r>
      <w:r>
        <w:rPr>
          <w:rFonts w:hint="eastAsia"/>
          <w:b/>
          <w:color w:val="auto"/>
          <w:sz w:val="28"/>
          <w:szCs w:val="28"/>
          <w:highlight w:val="none"/>
          <w:u w:val="double"/>
        </w:rPr>
        <w:t>维保方案</w:t>
      </w:r>
      <w:r>
        <w:rPr>
          <w:rFonts w:hint="eastAsia"/>
          <w:color w:val="auto"/>
          <w:sz w:val="28"/>
          <w:szCs w:val="28"/>
          <w:highlight w:val="none"/>
        </w:rPr>
        <w:t>，包括但不限于：</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总体实施方案；</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实施进度计划；</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确保实施进度的技术和组织措施；</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投入的机械设备；</w:t>
      </w:r>
    </w:p>
    <w:p>
      <w:pPr>
        <w:widowControl/>
        <w:numPr>
          <w:ilvl w:val="0"/>
          <w:numId w:val="3"/>
        </w:numPr>
        <w:ind w:left="0" w:firstLine="560" w:firstLineChars="200"/>
        <w:rPr>
          <w:color w:val="auto"/>
          <w:sz w:val="28"/>
          <w:szCs w:val="28"/>
          <w:highlight w:val="none"/>
        </w:rPr>
      </w:pPr>
      <w:r>
        <w:rPr>
          <w:rFonts w:hint="eastAsia" w:ascii="宋体" w:hAnsi="宋体" w:cs="Arial"/>
          <w:color w:val="auto"/>
          <w:sz w:val="28"/>
          <w:szCs w:val="28"/>
          <w:highlight w:val="none"/>
        </w:rPr>
        <w:t>投标人认为其它需要说明的文字。</w:t>
      </w:r>
    </w:p>
    <w:p>
      <w:pPr>
        <w:ind w:firstLine="560" w:firstLineChars="200"/>
        <w:rPr>
          <w:color w:val="auto"/>
          <w:sz w:val="28"/>
          <w:szCs w:val="28"/>
          <w:highlight w:val="none"/>
        </w:rPr>
      </w:pPr>
      <w:r>
        <w:rPr>
          <w:rFonts w:hint="eastAsia"/>
          <w:color w:val="auto"/>
          <w:sz w:val="28"/>
          <w:szCs w:val="28"/>
          <w:highlight w:val="none"/>
        </w:rPr>
        <w:t>（三）价格文件（加盖公章）</w:t>
      </w:r>
    </w:p>
    <w:p>
      <w:pPr>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报价一览表：（格式见附件1）</w:t>
      </w:r>
    </w:p>
    <w:p>
      <w:pPr>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报价明细表</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lang w:val="en-US" w:eastAsia="zh-CN"/>
        </w:rPr>
        <w:t>如有</w:t>
      </w:r>
      <w:r>
        <w:rPr>
          <w:rFonts w:hint="eastAsia" w:ascii="宋体" w:hAnsi="宋体" w:cs="Arial"/>
          <w:color w:val="auto"/>
          <w:sz w:val="28"/>
          <w:szCs w:val="28"/>
          <w:highlight w:val="none"/>
          <w:lang w:eastAsia="zh-CN"/>
        </w:rPr>
        <w:t>）</w:t>
      </w:r>
      <w:r>
        <w:rPr>
          <w:rFonts w:hint="eastAsia" w:ascii="宋体" w:hAnsi="宋体" w:cs="Arial"/>
          <w:color w:val="auto"/>
          <w:sz w:val="28"/>
          <w:szCs w:val="28"/>
          <w:highlight w:val="none"/>
        </w:rPr>
        <w:t>：格式自拟，包括但不限于各项目单价及综合总报价，并注明未含税总价、税率及含税总价。</w:t>
      </w:r>
    </w:p>
    <w:p>
      <w:pPr>
        <w:ind w:firstLine="562" w:firstLineChars="200"/>
        <w:rPr>
          <w:b/>
          <w:color w:val="auto"/>
          <w:sz w:val="28"/>
          <w:szCs w:val="28"/>
          <w:highlight w:val="none"/>
        </w:rPr>
      </w:pPr>
      <w:r>
        <w:rPr>
          <w:rFonts w:hint="eastAsia"/>
          <w:b/>
          <w:color w:val="auto"/>
          <w:sz w:val="28"/>
          <w:szCs w:val="28"/>
          <w:highlight w:val="none"/>
        </w:rPr>
        <w:t>十二、评标方法</w:t>
      </w:r>
    </w:p>
    <w:p>
      <w:pPr>
        <w:ind w:firstLine="560" w:firstLineChars="200"/>
        <w:rPr>
          <w:rFonts w:hint="eastAsia" w:eastAsia="宋体"/>
          <w:color w:val="auto"/>
          <w:sz w:val="28"/>
          <w:szCs w:val="28"/>
          <w:highlight w:val="none"/>
          <w:lang w:eastAsia="zh-CN"/>
        </w:rPr>
      </w:pPr>
      <w:r>
        <w:rPr>
          <w:rFonts w:hint="eastAsia"/>
          <w:color w:val="auto"/>
          <w:sz w:val="28"/>
          <w:szCs w:val="28"/>
          <w:highlight w:val="none"/>
        </w:rPr>
        <w:t>本项目采取经评审的最低价评标法。通过投标人资格审查（见附件5）和投标文件有效性审查（见附件6）后，各供应商按照有效投标报价由低到高的顺序依次排列，排名第一的供应商为第一中标候选人</w:t>
      </w:r>
      <w:r>
        <w:rPr>
          <w:rFonts w:hint="eastAsia"/>
          <w:color w:val="auto"/>
          <w:sz w:val="28"/>
          <w:szCs w:val="28"/>
          <w:highlight w:val="none"/>
          <w:lang w:eastAsia="zh-CN"/>
        </w:rPr>
        <w:t>，如有报价相同的，通过摇珠方式排名。</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w:t>
      </w:r>
      <w:r>
        <w:rPr>
          <w:rFonts w:hint="eastAsia"/>
          <w:b/>
          <w:color w:val="auto"/>
          <w:sz w:val="28"/>
          <w:szCs w:val="28"/>
          <w:highlight w:val="none"/>
        </w:rPr>
        <w:t>三</w:t>
      </w:r>
      <w:r>
        <w:rPr>
          <w:rFonts w:hint="eastAsia" w:ascii="宋体" w:hAnsi="宋体" w:cs="Arial"/>
          <w:b/>
          <w:color w:val="auto"/>
          <w:sz w:val="28"/>
          <w:szCs w:val="28"/>
          <w:highlight w:val="none"/>
        </w:rPr>
        <w:t>、勘踏现场</w:t>
      </w:r>
    </w:p>
    <w:p>
      <w:pPr>
        <w:ind w:firstLine="560" w:firstLineChars="200"/>
        <w:rPr>
          <w:color w:val="auto"/>
          <w:sz w:val="28"/>
          <w:szCs w:val="28"/>
          <w:highlight w:val="none"/>
        </w:rPr>
      </w:pPr>
      <w:r>
        <w:rPr>
          <w:rFonts w:hint="eastAsia"/>
          <w:color w:val="auto"/>
          <w:sz w:val="28"/>
          <w:szCs w:val="28"/>
          <w:highlight w:val="none"/>
        </w:rPr>
        <w:t>投标人有必要勘踏现场，充分了解清楚施工现场的环境和要求，以便投标人获取那些须投标人自己</w:t>
      </w:r>
      <w:bookmarkStart w:id="0" w:name="_GoBack"/>
      <w:bookmarkEnd w:id="0"/>
      <w:r>
        <w:rPr>
          <w:rFonts w:hint="eastAsia"/>
          <w:color w:val="auto"/>
          <w:sz w:val="28"/>
          <w:szCs w:val="28"/>
          <w:highlight w:val="none"/>
        </w:rPr>
        <w:t>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color w:val="auto"/>
          <w:sz w:val="28"/>
          <w:szCs w:val="28"/>
          <w:highlight w:val="none"/>
        </w:rPr>
        <w:t>2</w:t>
      </w:r>
      <w:r>
        <w:rPr>
          <w:rFonts w:hint="eastAsia"/>
          <w:color w:val="auto"/>
          <w:sz w:val="28"/>
          <w:szCs w:val="28"/>
          <w:highlight w:val="none"/>
          <w:lang w:val="en-US" w:eastAsia="zh-CN"/>
        </w:rPr>
        <w:t>4</w:t>
      </w:r>
      <w:r>
        <w:rPr>
          <w:rFonts w:hint="eastAsia"/>
          <w:color w:val="auto"/>
          <w:sz w:val="28"/>
          <w:szCs w:val="28"/>
          <w:highlight w:val="none"/>
        </w:rPr>
        <w:t>年</w:t>
      </w:r>
      <w:r>
        <w:rPr>
          <w:rFonts w:hint="eastAsia"/>
          <w:color w:val="auto"/>
          <w:sz w:val="28"/>
          <w:szCs w:val="28"/>
          <w:highlight w:val="none"/>
          <w:lang w:val="en-US" w:eastAsia="zh-CN"/>
        </w:rPr>
        <w:t>3</w:t>
      </w:r>
      <w:r>
        <w:rPr>
          <w:rFonts w:hint="eastAsia"/>
          <w:color w:val="auto"/>
          <w:sz w:val="28"/>
          <w:szCs w:val="28"/>
          <w:highlight w:val="none"/>
        </w:rPr>
        <w:t>月</w:t>
      </w:r>
      <w:r>
        <w:rPr>
          <w:rFonts w:hint="eastAsia"/>
          <w:color w:val="auto"/>
          <w:sz w:val="28"/>
          <w:szCs w:val="28"/>
          <w:highlight w:val="none"/>
          <w:lang w:val="en-US" w:eastAsia="zh-CN"/>
        </w:rPr>
        <w:t>6</w:t>
      </w:r>
      <w:r>
        <w:rPr>
          <w:rFonts w:hint="eastAsia"/>
          <w:color w:val="auto"/>
          <w:sz w:val="28"/>
          <w:szCs w:val="28"/>
          <w:highlight w:val="none"/>
        </w:rPr>
        <w:t>日</w:t>
      </w:r>
      <w:r>
        <w:rPr>
          <w:color w:val="auto"/>
          <w:sz w:val="28"/>
          <w:szCs w:val="28"/>
          <w:highlight w:val="none"/>
        </w:rPr>
        <w:t>10</w:t>
      </w:r>
      <w:r>
        <w:rPr>
          <w:rFonts w:hint="eastAsia"/>
          <w:color w:val="auto"/>
          <w:sz w:val="28"/>
          <w:szCs w:val="28"/>
          <w:highlight w:val="none"/>
        </w:rPr>
        <w:t>:</w:t>
      </w:r>
      <w:r>
        <w:rPr>
          <w:color w:val="auto"/>
          <w:sz w:val="28"/>
          <w:szCs w:val="28"/>
          <w:highlight w:val="none"/>
        </w:rPr>
        <w:t>00</w:t>
      </w:r>
      <w:r>
        <w:rPr>
          <w:rFonts w:hint="eastAsia"/>
          <w:color w:val="auto"/>
          <w:sz w:val="28"/>
          <w:szCs w:val="28"/>
          <w:highlight w:val="none"/>
        </w:rPr>
        <w:t>时，集中地点：广州市番禺区大学城</w:t>
      </w:r>
      <w:r>
        <w:rPr>
          <w:rFonts w:hint="eastAsia"/>
          <w:color w:val="auto"/>
          <w:sz w:val="28"/>
          <w:szCs w:val="28"/>
          <w:highlight w:val="none"/>
          <w:lang w:val="en-US" w:eastAsia="zh-CN"/>
        </w:rPr>
        <w:t>外环东路137号超算能源站</w:t>
      </w:r>
      <w:r>
        <w:rPr>
          <w:rFonts w:hint="eastAsia"/>
          <w:color w:val="auto"/>
          <w:sz w:val="28"/>
          <w:szCs w:val="28"/>
          <w:highlight w:val="none"/>
        </w:rPr>
        <w:t>。勘踏现场联系人</w:t>
      </w:r>
      <w:r>
        <w:rPr>
          <w:rFonts w:hint="eastAsia"/>
          <w:color w:val="auto"/>
          <w:sz w:val="28"/>
          <w:szCs w:val="28"/>
          <w:highlight w:val="none"/>
          <w:lang w:val="en-US" w:eastAsia="zh-CN"/>
        </w:rPr>
        <w:t>马</w:t>
      </w:r>
      <w:r>
        <w:rPr>
          <w:rFonts w:hint="eastAsia"/>
          <w:color w:val="auto"/>
          <w:sz w:val="28"/>
          <w:szCs w:val="28"/>
          <w:highlight w:val="none"/>
        </w:rPr>
        <w:t>工，联系电话：</w:t>
      </w:r>
      <w:r>
        <w:rPr>
          <w:rFonts w:hint="eastAsia"/>
          <w:color w:val="auto"/>
          <w:sz w:val="28"/>
          <w:szCs w:val="28"/>
          <w:highlight w:val="none"/>
          <w:lang w:val="en-US" w:eastAsia="zh-CN"/>
        </w:rPr>
        <w:t>020-</w:t>
      </w:r>
      <w:r>
        <w:rPr>
          <w:rFonts w:hint="eastAsia"/>
          <w:color w:val="auto"/>
          <w:sz w:val="28"/>
          <w:szCs w:val="28"/>
          <w:highlight w:val="none"/>
        </w:rPr>
        <w:t>39333260。投标人未在规定时间勘踏现场的，</w:t>
      </w:r>
      <w:r>
        <w:rPr>
          <w:rFonts w:hint="eastAsia"/>
          <w:color w:val="auto"/>
          <w:sz w:val="28"/>
          <w:szCs w:val="28"/>
          <w:highlight w:val="none"/>
          <w:lang w:eastAsia="zh-CN"/>
        </w:rPr>
        <w:t>采购方</w:t>
      </w:r>
      <w:r>
        <w:rPr>
          <w:rFonts w:hint="eastAsia"/>
          <w:color w:val="auto"/>
          <w:sz w:val="28"/>
          <w:szCs w:val="28"/>
          <w:highlight w:val="none"/>
        </w:rPr>
        <w:t>不再另行组织，由投标人自行前往勘踏。</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十四、递交投标文件</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（一）</w:t>
      </w:r>
      <w:r>
        <w:rPr>
          <w:rFonts w:hint="eastAsia" w:ascii="宋体" w:hAnsi="宋体" w:cs="Arial"/>
          <w:b/>
          <w:color w:val="auto"/>
          <w:sz w:val="28"/>
          <w:szCs w:val="28"/>
          <w:highlight w:val="none"/>
        </w:rPr>
        <w:t>投标单位以密封的形式（一式一份，无需装订）</w:t>
      </w:r>
      <w:r>
        <w:rPr>
          <w:rFonts w:hint="eastAsia" w:ascii="宋体" w:hAnsi="宋体" w:cs="Arial"/>
          <w:color w:val="auto"/>
          <w:sz w:val="28"/>
          <w:szCs w:val="28"/>
          <w:highlight w:val="none"/>
        </w:rPr>
        <w:t>提供投标文件到：广州市番禺区大学城明志街1号信息枢纽楼9楼采购合同部，采购方接受现场递交或邮寄两种方式。</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（二）投标文件递交截止时间：20</w:t>
      </w:r>
      <w:r>
        <w:rPr>
          <w:rFonts w:ascii="宋体" w:hAnsi="宋体" w:cs="Arial"/>
          <w:color w:val="auto"/>
          <w:sz w:val="28"/>
          <w:szCs w:val="28"/>
          <w:highlight w:val="none"/>
        </w:rPr>
        <w:t>2</w:t>
      </w:r>
      <w:r>
        <w:rPr>
          <w:rFonts w:hint="eastAsia" w:ascii="宋体" w:hAnsi="宋体" w:cs="Arial"/>
          <w:color w:val="auto"/>
          <w:sz w:val="28"/>
          <w:szCs w:val="28"/>
          <w:highlight w:val="none"/>
          <w:lang w:val="en-US" w:eastAsia="zh-CN"/>
        </w:rPr>
        <w:t>4</w:t>
      </w:r>
      <w:r>
        <w:rPr>
          <w:rFonts w:hint="eastAsia" w:ascii="宋体" w:hAnsi="宋体" w:cs="Arial"/>
          <w:color w:val="auto"/>
          <w:sz w:val="28"/>
          <w:szCs w:val="28"/>
          <w:highlight w:val="none"/>
        </w:rPr>
        <w:t>年</w:t>
      </w:r>
      <w:r>
        <w:rPr>
          <w:rFonts w:hint="eastAsia" w:ascii="宋体" w:hAnsi="宋体" w:cs="Arial"/>
          <w:color w:val="auto"/>
          <w:sz w:val="28"/>
          <w:szCs w:val="28"/>
          <w:highlight w:val="none"/>
          <w:lang w:val="en-US" w:eastAsia="zh-CN"/>
        </w:rPr>
        <w:t>3</w:t>
      </w:r>
      <w:r>
        <w:rPr>
          <w:rFonts w:hint="eastAsia" w:ascii="宋体" w:hAnsi="宋体" w:cs="Arial"/>
          <w:color w:val="auto"/>
          <w:sz w:val="28"/>
          <w:szCs w:val="28"/>
          <w:highlight w:val="none"/>
        </w:rPr>
        <w:t>月</w:t>
      </w:r>
      <w:r>
        <w:rPr>
          <w:rFonts w:hint="eastAsia" w:ascii="宋体" w:hAnsi="宋体" w:cs="Arial"/>
          <w:color w:val="auto"/>
          <w:sz w:val="28"/>
          <w:szCs w:val="28"/>
          <w:highlight w:val="none"/>
          <w:lang w:val="en-US" w:eastAsia="zh-CN"/>
        </w:rPr>
        <w:t>11</w:t>
      </w:r>
      <w:r>
        <w:rPr>
          <w:rFonts w:hint="eastAsia" w:ascii="宋体" w:hAnsi="宋体" w:cs="Arial"/>
          <w:color w:val="auto"/>
          <w:sz w:val="28"/>
          <w:szCs w:val="28"/>
          <w:highlight w:val="none"/>
        </w:rPr>
        <w:t>日北京时间</w:t>
      </w:r>
      <w:r>
        <w:rPr>
          <w:rFonts w:ascii="宋体" w:hAnsi="宋体" w:cs="Arial"/>
          <w:color w:val="auto"/>
          <w:sz w:val="28"/>
          <w:szCs w:val="28"/>
          <w:highlight w:val="none"/>
        </w:rPr>
        <w:t>15</w:t>
      </w:r>
      <w:r>
        <w:rPr>
          <w:rFonts w:hint="eastAsia" w:ascii="宋体" w:hAnsi="宋体" w:cs="Arial"/>
          <w:color w:val="auto"/>
          <w:sz w:val="28"/>
          <w:szCs w:val="28"/>
          <w:highlight w:val="none"/>
        </w:rPr>
        <w:t>时</w:t>
      </w:r>
      <w:r>
        <w:rPr>
          <w:rFonts w:ascii="宋体" w:hAnsi="宋体" w:cs="Arial"/>
          <w:color w:val="auto"/>
          <w:sz w:val="28"/>
          <w:szCs w:val="28"/>
          <w:highlight w:val="none"/>
        </w:rPr>
        <w:t>30</w:t>
      </w:r>
      <w:r>
        <w:rPr>
          <w:rFonts w:hint="eastAsia" w:ascii="宋体" w:hAnsi="宋体" w:cs="Arial"/>
          <w:color w:val="auto"/>
          <w:sz w:val="28"/>
          <w:szCs w:val="28"/>
          <w:highlight w:val="none"/>
        </w:rPr>
        <w:t>分前。递交的投标文件或投标文件信封未密封，或未在骑缝处盖章或签字，或逾期送达的采购方有权不予受理。</w:t>
      </w:r>
    </w:p>
    <w:p>
      <w:pPr>
        <w:ind w:firstLine="562" w:firstLineChars="200"/>
        <w:rPr>
          <w:rFonts w:ascii="宋体" w:hAnsi="宋体" w:cs="Arial"/>
          <w:b/>
          <w:color w:val="auto"/>
          <w:sz w:val="28"/>
          <w:szCs w:val="28"/>
          <w:highlight w:val="none"/>
        </w:rPr>
      </w:pPr>
      <w:r>
        <w:rPr>
          <w:rFonts w:ascii="宋体" w:hAnsi="宋体" w:cs="Arial"/>
          <w:b/>
          <w:color w:val="auto"/>
          <w:sz w:val="28"/>
          <w:szCs w:val="28"/>
          <w:highlight w:val="none"/>
        </w:rPr>
        <w:t>十</w:t>
      </w:r>
      <w:r>
        <w:rPr>
          <w:rFonts w:hint="eastAsia" w:ascii="宋体" w:hAnsi="宋体" w:cs="Arial"/>
          <w:b/>
          <w:color w:val="auto"/>
          <w:sz w:val="28"/>
          <w:szCs w:val="28"/>
          <w:highlight w:val="none"/>
        </w:rPr>
        <w:t>五、</w:t>
      </w:r>
      <w:r>
        <w:rPr>
          <w:rFonts w:hint="eastAsia" w:ascii="宋体" w:hAnsi="宋体" w:cs="Arial"/>
          <w:color w:val="auto"/>
          <w:sz w:val="28"/>
          <w:szCs w:val="28"/>
          <w:highlight w:val="none"/>
        </w:rPr>
        <w:t>本竞选文件在广州国企阳光采购服务平台（http://ygcg.gzggzy.cn）、</w:t>
      </w:r>
      <w:r>
        <w:rPr>
          <w:rFonts w:hint="eastAsia" w:ascii="宋体" w:hAnsi="宋体" w:cs="Arial"/>
          <w:color w:val="auto"/>
          <w:sz w:val="28"/>
          <w:szCs w:val="28"/>
          <w:highlight w:val="none"/>
          <w:lang w:val="en-US" w:eastAsia="zh-CN"/>
        </w:rPr>
        <w:t>广州城投综合能源投资经营管理有限公司</w:t>
      </w:r>
      <w:r>
        <w:rPr>
          <w:rFonts w:hint="eastAsia" w:ascii="宋体" w:hAnsi="宋体" w:cs="Arial"/>
          <w:color w:val="auto"/>
          <w:sz w:val="28"/>
          <w:szCs w:val="28"/>
          <w:highlight w:val="none"/>
        </w:rPr>
        <w:t>网站（网址：https://www.gzuci.com/）同时发布。本竞选文件在各媒体发布的文本如有不同之处，以在</w:t>
      </w:r>
      <w:r>
        <w:rPr>
          <w:rFonts w:hint="eastAsia" w:ascii="宋体" w:hAnsi="宋体" w:cs="Arial"/>
          <w:color w:val="auto"/>
          <w:sz w:val="28"/>
          <w:szCs w:val="28"/>
          <w:highlight w:val="none"/>
          <w:lang w:eastAsia="zh-CN"/>
        </w:rPr>
        <w:t>广州城投综合能源投资经营管理有限公司</w:t>
      </w:r>
      <w:r>
        <w:rPr>
          <w:rFonts w:hint="eastAsia" w:ascii="宋体" w:hAnsi="宋体" w:cs="Arial"/>
          <w:color w:val="auto"/>
          <w:sz w:val="28"/>
          <w:szCs w:val="28"/>
          <w:highlight w:val="none"/>
        </w:rPr>
        <w:t>网站发布的文本为准。</w:t>
      </w:r>
      <w:r>
        <w:rPr>
          <w:rFonts w:hint="eastAsia" w:cs="宋体" w:asciiTheme="minorEastAsia" w:hAnsiTheme="minorEastAsia"/>
          <w:color w:val="auto"/>
          <w:sz w:val="28"/>
          <w:szCs w:val="28"/>
          <w:highlight w:val="none"/>
        </w:rPr>
        <w:t>项目相关竞选文件等资料请自行在网站下载。</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十六、采购人地址和联系方式</w:t>
      </w:r>
    </w:p>
    <w:p>
      <w:pPr>
        <w:ind w:firstLine="560" w:firstLineChars="200"/>
        <w:rPr>
          <w:rFonts w:hint="eastAsia" w:ascii="宋体" w:hAnsi="宋体" w:eastAsia="宋体" w:cs="Arial"/>
          <w:color w:val="auto"/>
          <w:sz w:val="28"/>
          <w:szCs w:val="28"/>
          <w:highlight w:val="none"/>
          <w:lang w:eastAsia="zh-CN"/>
        </w:rPr>
      </w:pPr>
      <w:r>
        <w:rPr>
          <w:rFonts w:hint="eastAsia" w:ascii="宋体" w:hAnsi="宋体" w:cs="Arial"/>
          <w:color w:val="auto"/>
          <w:sz w:val="28"/>
          <w:szCs w:val="28"/>
          <w:highlight w:val="none"/>
        </w:rPr>
        <w:t>采购人：</w:t>
      </w:r>
      <w:r>
        <w:rPr>
          <w:rFonts w:hint="eastAsia" w:ascii="宋体" w:hAnsi="宋体" w:cs="Arial"/>
          <w:color w:val="auto"/>
          <w:sz w:val="28"/>
          <w:szCs w:val="28"/>
          <w:highlight w:val="none"/>
          <w:lang w:eastAsia="zh-CN"/>
        </w:rPr>
        <w:t>广州市超算分布式能源投资经营管理有限公司</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联系地址：广州市番禺区大学城明志街</w:t>
      </w:r>
      <w:r>
        <w:rPr>
          <w:rFonts w:ascii="Arial" w:hAnsi="Arial" w:cs="Arial"/>
          <w:color w:val="auto"/>
          <w:sz w:val="28"/>
          <w:szCs w:val="28"/>
          <w:highlight w:val="none"/>
        </w:rPr>
        <w:t>1</w:t>
      </w:r>
      <w:r>
        <w:rPr>
          <w:rFonts w:hint="eastAsia" w:ascii="宋体" w:hAnsi="宋体" w:cs="Arial"/>
          <w:color w:val="auto"/>
          <w:sz w:val="28"/>
          <w:szCs w:val="28"/>
          <w:highlight w:val="none"/>
        </w:rPr>
        <w:t>号信息枢纽楼9楼</w:t>
      </w:r>
    </w:p>
    <w:p>
      <w:pPr>
        <w:ind w:firstLine="560" w:firstLineChars="200"/>
        <w:rPr>
          <w:rFonts w:ascii="Arial" w:hAnsi="Arial" w:cs="Arial"/>
          <w:color w:val="auto"/>
          <w:sz w:val="28"/>
          <w:szCs w:val="28"/>
          <w:highlight w:val="none"/>
        </w:rPr>
      </w:pPr>
      <w:r>
        <w:rPr>
          <w:rFonts w:hint="eastAsia" w:ascii="宋体" w:hAnsi="宋体" w:cs="Arial"/>
          <w:color w:val="auto"/>
          <w:sz w:val="28"/>
          <w:szCs w:val="28"/>
          <w:highlight w:val="none"/>
        </w:rPr>
        <w:t>联系人：</w:t>
      </w:r>
      <w:r>
        <w:rPr>
          <w:rFonts w:hint="eastAsia" w:ascii="宋体" w:hAnsi="宋体" w:cs="Arial"/>
          <w:color w:val="auto"/>
          <w:sz w:val="28"/>
          <w:szCs w:val="28"/>
          <w:highlight w:val="none"/>
          <w:lang w:val="en-US" w:eastAsia="zh-CN"/>
        </w:rPr>
        <w:t>詹</w:t>
      </w:r>
      <w:r>
        <w:rPr>
          <w:rFonts w:hint="eastAsia" w:ascii="宋体" w:hAnsi="宋体" w:cs="Arial"/>
          <w:color w:val="auto"/>
          <w:sz w:val="28"/>
          <w:szCs w:val="28"/>
          <w:highlight w:val="none"/>
        </w:rPr>
        <w:t>工</w:t>
      </w:r>
    </w:p>
    <w:p>
      <w:pPr>
        <w:ind w:firstLine="560" w:firstLineChars="200"/>
        <w:rPr>
          <w:rFonts w:hint="eastAsia" w:ascii="Arial" w:hAnsi="Arial" w:eastAsia="宋体" w:cs="Arial"/>
          <w:color w:val="auto"/>
          <w:sz w:val="28"/>
          <w:szCs w:val="28"/>
          <w:highlight w:val="none"/>
          <w:lang w:val="en-US" w:eastAsia="zh-CN"/>
        </w:rPr>
      </w:pPr>
      <w:r>
        <w:rPr>
          <w:rFonts w:hint="eastAsia" w:ascii="宋体" w:hAnsi="宋体" w:cs="Arial"/>
          <w:color w:val="auto"/>
          <w:sz w:val="28"/>
          <w:szCs w:val="28"/>
          <w:highlight w:val="none"/>
        </w:rPr>
        <w:t>联系电话：0</w:t>
      </w:r>
      <w:r>
        <w:rPr>
          <w:rFonts w:ascii="宋体" w:hAnsi="宋体" w:cs="Arial"/>
          <w:color w:val="auto"/>
          <w:sz w:val="28"/>
          <w:szCs w:val="28"/>
          <w:highlight w:val="none"/>
        </w:rPr>
        <w:t>20-3930207</w:t>
      </w:r>
      <w:r>
        <w:rPr>
          <w:rFonts w:hint="eastAsia" w:ascii="宋体" w:hAnsi="宋体" w:cs="Arial"/>
          <w:color w:val="auto"/>
          <w:sz w:val="28"/>
          <w:szCs w:val="28"/>
          <w:highlight w:val="none"/>
          <w:lang w:val="en-US" w:eastAsia="zh-CN"/>
        </w:rPr>
        <w:t>7</w:t>
      </w:r>
    </w:p>
    <w:p>
      <w:pPr>
        <w:rPr>
          <w:rFonts w:hint="default" w:ascii="宋体" w:hAnsi="宋体" w:eastAsia="宋体" w:cs="Arial"/>
          <w:color w:val="auto"/>
          <w:sz w:val="28"/>
          <w:szCs w:val="28"/>
          <w:highlight w:val="none"/>
          <w:lang w:val="en-US" w:eastAsia="zh-CN"/>
        </w:rPr>
      </w:pPr>
      <w:r>
        <w:rPr>
          <w:rFonts w:hint="eastAsia" w:ascii="宋体" w:hAnsi="宋体" w:cs="Arial"/>
          <w:color w:val="auto"/>
          <w:sz w:val="28"/>
          <w:szCs w:val="28"/>
          <w:highlight w:val="none"/>
        </w:rPr>
        <w:t>附件：1、报价一览表</w:t>
      </w:r>
    </w:p>
    <w:p>
      <w:pPr>
        <w:ind w:firstLine="840" w:firstLineChars="300"/>
        <w:rPr>
          <w:rFonts w:ascii="宋体" w:hAnsi="宋体" w:cs="Arial"/>
          <w:color w:val="auto"/>
          <w:sz w:val="28"/>
          <w:szCs w:val="28"/>
          <w:highlight w:val="none"/>
        </w:rPr>
      </w:pPr>
      <w:r>
        <w:rPr>
          <w:rFonts w:ascii="宋体" w:hAnsi="宋体" w:cs="Arial"/>
          <w:color w:val="auto"/>
          <w:sz w:val="28"/>
          <w:szCs w:val="28"/>
          <w:highlight w:val="none"/>
        </w:rPr>
        <w:t>2</w:t>
      </w:r>
      <w:r>
        <w:rPr>
          <w:rFonts w:hint="eastAsia" w:ascii="宋体" w:hAnsi="宋体" w:cs="Arial"/>
          <w:color w:val="auto"/>
          <w:sz w:val="28"/>
          <w:szCs w:val="28"/>
          <w:highlight w:val="none"/>
        </w:rPr>
        <w:t>、供应商调查表</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3、法定代表人身份证明书</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4、法定代表人授权委托证明书</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5、投标人资格审查表</w:t>
      </w:r>
    </w:p>
    <w:p>
      <w:pPr>
        <w:ind w:firstLine="840" w:firstLineChars="300"/>
        <w:rPr>
          <w:rFonts w:hint="default" w:ascii="宋体" w:hAnsi="宋体" w:eastAsia="宋体" w:cs="Arial"/>
          <w:color w:val="auto"/>
          <w:sz w:val="28"/>
          <w:szCs w:val="28"/>
          <w:highlight w:val="none"/>
          <w:lang w:val="en-US" w:eastAsia="zh-CN"/>
        </w:rPr>
      </w:pPr>
      <w:r>
        <w:rPr>
          <w:rFonts w:hint="eastAsia" w:ascii="宋体" w:hAnsi="宋体" w:cs="Arial"/>
          <w:color w:val="auto"/>
          <w:sz w:val="28"/>
          <w:szCs w:val="28"/>
          <w:highlight w:val="none"/>
        </w:rPr>
        <w:t>6、投标文件有效性审查表</w:t>
      </w:r>
    </w:p>
    <w:p>
      <w:pPr>
        <w:pStyle w:val="6"/>
        <w:spacing w:line="360" w:lineRule="auto"/>
        <w:ind w:left="0" w:leftChars="0" w:right="1120" w:firstLine="2520" w:firstLineChars="900"/>
        <w:rPr>
          <w:color w:val="auto"/>
          <w:sz w:val="28"/>
          <w:szCs w:val="28"/>
          <w:highlight w:val="none"/>
        </w:rPr>
      </w:pPr>
    </w:p>
    <w:p>
      <w:pPr>
        <w:pStyle w:val="6"/>
        <w:spacing w:line="360" w:lineRule="auto"/>
        <w:ind w:left="0" w:leftChars="0" w:right="1120" w:firstLine="0" w:firstLineChars="0"/>
        <w:jc w:val="right"/>
        <w:rPr>
          <w:rFonts w:hint="eastAsia" w:eastAsia="宋体"/>
          <w:color w:val="auto"/>
          <w:sz w:val="28"/>
          <w:szCs w:val="28"/>
          <w:highlight w:val="none"/>
          <w:lang w:eastAsia="zh-CN"/>
        </w:rPr>
      </w:pPr>
      <w:r>
        <w:rPr>
          <w:rFonts w:hint="eastAsia"/>
          <w:color w:val="auto"/>
          <w:sz w:val="28"/>
          <w:szCs w:val="28"/>
          <w:highlight w:val="none"/>
        </w:rPr>
        <w:t>采购人：</w:t>
      </w:r>
      <w:r>
        <w:rPr>
          <w:rFonts w:hint="eastAsia"/>
          <w:color w:val="auto"/>
          <w:sz w:val="28"/>
          <w:szCs w:val="28"/>
          <w:highlight w:val="none"/>
          <w:lang w:eastAsia="zh-CN"/>
        </w:rPr>
        <w:t>广州市超算分布式能源投资经营管理有限公司</w:t>
      </w:r>
    </w:p>
    <w:p>
      <w:pPr>
        <w:spacing w:line="360" w:lineRule="auto"/>
        <w:ind w:firstLine="4760" w:firstLineChars="1700"/>
        <w:rPr>
          <w:color w:val="auto"/>
          <w:sz w:val="28"/>
          <w:szCs w:val="28"/>
          <w:highlight w:val="none"/>
        </w:rPr>
      </w:pPr>
      <w:r>
        <w:rPr>
          <w:rFonts w:hint="eastAsia"/>
          <w:color w:val="auto"/>
          <w:sz w:val="28"/>
          <w:szCs w:val="28"/>
          <w:highlight w:val="none"/>
        </w:rPr>
        <w:t>20</w:t>
      </w:r>
      <w:r>
        <w:rPr>
          <w:color w:val="auto"/>
          <w:sz w:val="28"/>
          <w:szCs w:val="28"/>
          <w:highlight w:val="none"/>
        </w:rPr>
        <w:t>2</w:t>
      </w:r>
      <w:r>
        <w:rPr>
          <w:rFonts w:hint="eastAsia"/>
          <w:color w:val="auto"/>
          <w:sz w:val="28"/>
          <w:szCs w:val="28"/>
          <w:highlight w:val="none"/>
          <w:lang w:val="en-US" w:eastAsia="zh-CN"/>
        </w:rPr>
        <w:t>4</w:t>
      </w:r>
      <w:r>
        <w:rPr>
          <w:rFonts w:hint="eastAsia"/>
          <w:color w:val="auto"/>
          <w:sz w:val="28"/>
          <w:szCs w:val="28"/>
          <w:highlight w:val="none"/>
        </w:rPr>
        <w:t>年</w:t>
      </w:r>
      <w:r>
        <w:rPr>
          <w:rFonts w:hint="eastAsia"/>
          <w:color w:val="auto"/>
          <w:sz w:val="28"/>
          <w:szCs w:val="28"/>
          <w:highlight w:val="none"/>
          <w:lang w:val="en-US" w:eastAsia="zh-CN"/>
        </w:rPr>
        <w:t>3</w:t>
      </w:r>
      <w:r>
        <w:rPr>
          <w:rFonts w:hint="eastAsia"/>
          <w:color w:val="auto"/>
          <w:sz w:val="28"/>
          <w:szCs w:val="28"/>
          <w:highlight w:val="none"/>
        </w:rPr>
        <w:t>月</w:t>
      </w:r>
      <w:r>
        <w:rPr>
          <w:rFonts w:hint="eastAsia"/>
          <w:color w:val="auto"/>
          <w:sz w:val="28"/>
          <w:szCs w:val="28"/>
          <w:highlight w:val="none"/>
          <w:lang w:val="en-US" w:eastAsia="zh-CN"/>
        </w:rPr>
        <w:t>5</w:t>
      </w:r>
      <w:r>
        <w:rPr>
          <w:rFonts w:hint="eastAsia"/>
          <w:color w:val="auto"/>
          <w:sz w:val="28"/>
          <w:szCs w:val="28"/>
          <w:highlight w:val="none"/>
        </w:rPr>
        <w:t>日</w:t>
      </w:r>
    </w:p>
    <w:p>
      <w:pPr>
        <w:spacing w:line="400" w:lineRule="exact"/>
        <w:rPr>
          <w:rFonts w:ascii="宋体" w:hAnsi="宋体" w:cs="Arial"/>
          <w:color w:val="auto"/>
          <w:sz w:val="30"/>
          <w:szCs w:val="30"/>
          <w:highlight w:val="none"/>
        </w:rPr>
      </w:pPr>
    </w:p>
    <w:p>
      <w:pPr>
        <w:widowControl/>
        <w:jc w:val="left"/>
        <w:rPr>
          <w:rFonts w:ascii="宋体" w:hAnsi="宋体" w:cs="Arial"/>
          <w:color w:val="auto"/>
          <w:sz w:val="30"/>
          <w:szCs w:val="30"/>
          <w:highlight w:val="none"/>
        </w:rPr>
      </w:pPr>
      <w:r>
        <w:rPr>
          <w:rFonts w:ascii="宋体" w:hAnsi="宋体" w:cs="Arial"/>
          <w:color w:val="auto"/>
          <w:sz w:val="30"/>
          <w:szCs w:val="30"/>
          <w:highlight w:val="none"/>
        </w:rPr>
        <w:br w:type="page"/>
      </w:r>
    </w:p>
    <w:p>
      <w:pPr>
        <w:spacing w:line="400" w:lineRule="exact"/>
        <w:rPr>
          <w:rFonts w:hint="eastAsia" w:ascii="宋体" w:hAnsi="宋体" w:cs="Arial"/>
          <w:color w:val="auto"/>
          <w:sz w:val="30"/>
          <w:szCs w:val="30"/>
          <w:highlight w:val="none"/>
        </w:rPr>
      </w:pPr>
      <w:r>
        <w:rPr>
          <w:rFonts w:hint="eastAsia" w:ascii="宋体" w:hAnsi="宋体" w:cs="Arial"/>
          <w:color w:val="auto"/>
          <w:sz w:val="30"/>
          <w:szCs w:val="30"/>
          <w:highlight w:val="none"/>
        </w:rPr>
        <w:t>附件1</w:t>
      </w:r>
    </w:p>
    <w:p>
      <w:pPr>
        <w:pStyle w:val="8"/>
        <w:ind w:firstLine="0" w:firstLineChars="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报价一览表</w:t>
      </w:r>
    </w:p>
    <w:p>
      <w:pPr>
        <w:spacing w:line="360" w:lineRule="auto"/>
        <w:rPr>
          <w:rFonts w:hint="eastAsia" w:hAnsi="宋体" w:eastAsia="宋体"/>
          <w:color w:val="auto"/>
          <w:szCs w:val="21"/>
          <w:highlight w:val="none"/>
          <w:lang w:eastAsia="zh-CN"/>
        </w:rPr>
      </w:pPr>
      <w:r>
        <w:rPr>
          <w:rFonts w:hint="eastAsia" w:hAnsi="宋体"/>
          <w:color w:val="auto"/>
          <w:szCs w:val="21"/>
          <w:highlight w:val="none"/>
        </w:rPr>
        <w:t>项目名称：</w:t>
      </w:r>
      <w:r>
        <w:rPr>
          <w:rFonts w:hint="eastAsia" w:hAnsi="宋体"/>
          <w:color w:val="auto"/>
          <w:szCs w:val="21"/>
          <w:highlight w:val="none"/>
          <w:lang w:eastAsia="zh-CN"/>
        </w:rPr>
        <w:t>超算能源站消防设施年度维保服务采购</w:t>
      </w:r>
    </w:p>
    <w:tbl>
      <w:tblPr>
        <w:tblStyle w:val="16"/>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color w:val="auto"/>
                <w:sz w:val="24"/>
                <w:highlight w:val="none"/>
              </w:rPr>
            </w:pPr>
            <w:r>
              <w:rPr>
                <w:rFonts w:hint="eastAsia" w:hAnsi="宋体"/>
                <w:bCs/>
                <w:color w:val="auto"/>
                <w:sz w:val="24"/>
                <w:highlight w:val="none"/>
              </w:rPr>
              <w:t>序号</w:t>
            </w:r>
          </w:p>
        </w:tc>
        <w:tc>
          <w:tcPr>
            <w:tcW w:w="2268" w:type="dxa"/>
            <w:vAlign w:val="center"/>
          </w:tcPr>
          <w:p>
            <w:pPr>
              <w:rPr>
                <w:rFonts w:hAnsi="宋体"/>
                <w:bCs/>
                <w:color w:val="auto"/>
                <w:sz w:val="24"/>
                <w:highlight w:val="none"/>
              </w:rPr>
            </w:pPr>
            <w:r>
              <w:rPr>
                <w:rFonts w:hint="eastAsia" w:hAnsi="宋体"/>
                <w:bCs/>
                <w:color w:val="auto"/>
                <w:sz w:val="24"/>
                <w:highlight w:val="none"/>
              </w:rPr>
              <w:t>项目名称</w:t>
            </w:r>
          </w:p>
        </w:tc>
        <w:tc>
          <w:tcPr>
            <w:tcW w:w="5996" w:type="dxa"/>
            <w:gridSpan w:val="2"/>
            <w:vAlign w:val="center"/>
          </w:tcPr>
          <w:p>
            <w:pPr>
              <w:rPr>
                <w:rFonts w:hAnsi="宋体"/>
                <w:bCs/>
                <w:color w:val="auto"/>
                <w:sz w:val="24"/>
                <w:highlight w:val="none"/>
              </w:rPr>
            </w:pPr>
            <w:r>
              <w:rPr>
                <w:rFonts w:hint="eastAsia" w:hAnsi="宋体"/>
                <w:bCs/>
                <w:color w:val="auto"/>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r>
              <w:rPr>
                <w:rFonts w:hint="eastAsia" w:hAnsi="宋体"/>
                <w:color w:val="auto"/>
                <w:sz w:val="24"/>
                <w:highlight w:val="none"/>
              </w:rPr>
              <w:t>1</w:t>
            </w:r>
          </w:p>
        </w:tc>
        <w:tc>
          <w:tcPr>
            <w:tcW w:w="2268" w:type="dxa"/>
            <w:vAlign w:val="center"/>
          </w:tcPr>
          <w:p>
            <w:pPr>
              <w:rPr>
                <w:rFonts w:hAnsi="宋体"/>
                <w:color w:val="auto"/>
                <w:sz w:val="24"/>
                <w:highlight w:val="none"/>
              </w:rPr>
            </w:pPr>
            <w:r>
              <w:rPr>
                <w:rFonts w:hint="eastAsia" w:hAnsi="宋体"/>
                <w:color w:val="auto"/>
                <w:sz w:val="24"/>
                <w:highlight w:val="none"/>
              </w:rPr>
              <w:t>投标总价</w:t>
            </w:r>
          </w:p>
        </w:tc>
        <w:tc>
          <w:tcPr>
            <w:tcW w:w="5996" w:type="dxa"/>
            <w:gridSpan w:val="2"/>
            <w:vAlign w:val="center"/>
          </w:tcPr>
          <w:p>
            <w:pPr>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rPr>
                <w:rFonts w:hAnsi="宋体"/>
                <w:color w:val="auto"/>
                <w:sz w:val="24"/>
                <w:highlight w:val="none"/>
              </w:rPr>
            </w:pPr>
            <w:r>
              <w:rPr>
                <w:rFonts w:hint="eastAsia"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r>
              <w:rPr>
                <w:rFonts w:hAnsi="宋体"/>
                <w:color w:val="auto"/>
                <w:sz w:val="24"/>
                <w:highlight w:val="none"/>
              </w:rPr>
              <w:t>2</w:t>
            </w:r>
          </w:p>
        </w:tc>
        <w:tc>
          <w:tcPr>
            <w:tcW w:w="2268" w:type="dxa"/>
            <w:vAlign w:val="center"/>
          </w:tcPr>
          <w:p>
            <w:pPr>
              <w:rPr>
                <w:rFonts w:hAnsi="宋体"/>
                <w:color w:val="auto"/>
                <w:sz w:val="24"/>
                <w:highlight w:val="none"/>
              </w:rPr>
            </w:pPr>
            <w:r>
              <w:rPr>
                <w:rFonts w:hint="eastAsia" w:hAnsi="宋体"/>
                <w:color w:val="auto"/>
                <w:sz w:val="24"/>
                <w:highlight w:val="none"/>
              </w:rPr>
              <w:t>服务期限</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color w:val="auto"/>
                <w:sz w:val="24"/>
                <w:highlight w:val="none"/>
              </w:rPr>
            </w:pPr>
            <w:r>
              <w:rPr>
                <w:rFonts w:hAnsi="宋体"/>
                <w:color w:val="auto"/>
                <w:sz w:val="24"/>
                <w:highlight w:val="none"/>
              </w:rPr>
              <w:t>3</w:t>
            </w:r>
          </w:p>
        </w:tc>
        <w:tc>
          <w:tcPr>
            <w:tcW w:w="2268" w:type="dxa"/>
            <w:vMerge w:val="restart"/>
            <w:vAlign w:val="center"/>
          </w:tcPr>
          <w:p>
            <w:pPr>
              <w:rPr>
                <w:rFonts w:hAnsi="宋体"/>
                <w:color w:val="auto"/>
                <w:sz w:val="24"/>
                <w:highlight w:val="none"/>
              </w:rPr>
            </w:pPr>
            <w:r>
              <w:rPr>
                <w:rFonts w:hint="eastAsia" w:hAnsi="宋体"/>
                <w:color w:val="auto"/>
                <w:sz w:val="24"/>
                <w:highlight w:val="none"/>
              </w:rPr>
              <w:t>拟委派的项目</w:t>
            </w:r>
          </w:p>
          <w:p>
            <w:pPr>
              <w:rPr>
                <w:rFonts w:hAnsi="宋体"/>
                <w:color w:val="auto"/>
                <w:sz w:val="24"/>
                <w:highlight w:val="none"/>
              </w:rPr>
            </w:pPr>
            <w:r>
              <w:rPr>
                <w:rFonts w:hint="eastAsia" w:hAnsi="宋体"/>
                <w:color w:val="auto"/>
                <w:sz w:val="24"/>
                <w:highlight w:val="none"/>
              </w:rPr>
              <w:t>负责人</w:t>
            </w:r>
          </w:p>
        </w:tc>
        <w:tc>
          <w:tcPr>
            <w:tcW w:w="2126" w:type="dxa"/>
            <w:vAlign w:val="center"/>
          </w:tcPr>
          <w:p>
            <w:pPr>
              <w:rPr>
                <w:rFonts w:hAnsi="宋体"/>
                <w:color w:val="auto"/>
                <w:sz w:val="24"/>
                <w:highlight w:val="none"/>
              </w:rPr>
            </w:pPr>
            <w:r>
              <w:rPr>
                <w:rFonts w:hint="eastAsia" w:hAnsi="宋体"/>
                <w:color w:val="auto"/>
                <w:sz w:val="24"/>
                <w:highlight w:val="none"/>
              </w:rPr>
              <w:t>姓名</w:t>
            </w:r>
          </w:p>
        </w:tc>
        <w:tc>
          <w:tcPr>
            <w:tcW w:w="3870" w:type="dxa"/>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color w:val="auto"/>
                <w:sz w:val="24"/>
                <w:highlight w:val="none"/>
              </w:rPr>
            </w:pPr>
          </w:p>
        </w:tc>
        <w:tc>
          <w:tcPr>
            <w:tcW w:w="2268" w:type="dxa"/>
            <w:vMerge w:val="continue"/>
            <w:vAlign w:val="center"/>
          </w:tcPr>
          <w:p>
            <w:pPr>
              <w:rPr>
                <w:rFonts w:hAnsi="宋体"/>
                <w:color w:val="auto"/>
                <w:sz w:val="24"/>
                <w:highlight w:val="none"/>
              </w:rPr>
            </w:pPr>
          </w:p>
        </w:tc>
        <w:tc>
          <w:tcPr>
            <w:tcW w:w="2126" w:type="dxa"/>
            <w:vAlign w:val="center"/>
          </w:tcPr>
          <w:p>
            <w:pPr>
              <w:rPr>
                <w:rFonts w:hAnsi="宋体"/>
                <w:color w:val="auto"/>
                <w:sz w:val="24"/>
                <w:highlight w:val="none"/>
              </w:rPr>
            </w:pPr>
            <w:r>
              <w:rPr>
                <w:rFonts w:hint="eastAsia" w:hAnsi="宋体"/>
                <w:color w:val="auto"/>
                <w:sz w:val="24"/>
                <w:highlight w:val="none"/>
              </w:rPr>
              <w:t>技术职称</w:t>
            </w:r>
          </w:p>
        </w:tc>
        <w:tc>
          <w:tcPr>
            <w:tcW w:w="3870" w:type="dxa"/>
            <w:vAlign w:val="center"/>
          </w:tcPr>
          <w:p>
            <w:pPr>
              <w:rPr>
                <w:rFonts w:hAnsi="宋体"/>
                <w:color w:val="auto"/>
                <w:sz w:val="24"/>
                <w:highlight w:val="none"/>
              </w:rPr>
            </w:pPr>
          </w:p>
        </w:tc>
      </w:tr>
    </w:tbl>
    <w:p>
      <w:pPr>
        <w:rPr>
          <w:rFonts w:hAnsi="宋体"/>
          <w:color w:val="auto"/>
          <w:highlight w:val="none"/>
        </w:rPr>
      </w:pPr>
    </w:p>
    <w:p>
      <w:pPr>
        <w:spacing w:line="360" w:lineRule="auto"/>
        <w:rPr>
          <w:rFonts w:hAnsi="宋体"/>
          <w:color w:val="auto"/>
          <w:highlight w:val="none"/>
        </w:rPr>
      </w:pPr>
      <w:r>
        <w:rPr>
          <w:rFonts w:hint="eastAsia" w:hAnsi="宋体"/>
          <w:color w:val="auto"/>
          <w:highlight w:val="none"/>
        </w:rPr>
        <w:t>注：（1）投标总价为人民币报价。</w:t>
      </w:r>
    </w:p>
    <w:p>
      <w:pPr>
        <w:spacing w:line="360" w:lineRule="auto"/>
        <w:ind w:firstLine="420" w:firstLineChars="200"/>
        <w:rPr>
          <w:rFonts w:hAnsi="宋体"/>
          <w:color w:val="auto"/>
          <w:highlight w:val="none"/>
        </w:rPr>
      </w:pPr>
      <w:r>
        <w:rPr>
          <w:rFonts w:hint="eastAsia" w:hAnsi="宋体"/>
          <w:color w:val="auto"/>
          <w:highlight w:val="none"/>
        </w:rPr>
        <w:t>（2）投标总价是所有需采购人支付的本次项目采购的金额总数，应包括竞选文件要求的全部内容，投标人完成本项目（如果中标）所必须的</w:t>
      </w:r>
      <w:r>
        <w:rPr>
          <w:rFonts w:hint="eastAsia" w:hAnsi="宋体"/>
          <w:bCs/>
          <w:color w:val="auto"/>
          <w:highlight w:val="none"/>
        </w:rPr>
        <w:t>所有成本费用和投标人应承担的一切税费</w:t>
      </w:r>
      <w:r>
        <w:rPr>
          <w:rFonts w:hint="eastAsia" w:hAnsi="宋体"/>
          <w:color w:val="auto"/>
          <w:highlight w:val="none"/>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color w:val="auto"/>
          <w:highlight w:val="none"/>
        </w:rPr>
      </w:pPr>
      <w:r>
        <w:rPr>
          <w:rFonts w:hint="eastAsia" w:hAnsi="宋体"/>
          <w:color w:val="auto"/>
          <w:highlight w:val="none"/>
        </w:rPr>
        <w:t>（3）若用小写表示的金额和用大写表示的金额不一致，以大写表示的金额为准。</w:t>
      </w:r>
    </w:p>
    <w:p>
      <w:pPr>
        <w:spacing w:line="400" w:lineRule="exact"/>
        <w:rPr>
          <w:rFonts w:hAnsi="宋体"/>
          <w:color w:val="auto"/>
          <w:szCs w:val="21"/>
          <w:highlight w:val="none"/>
        </w:rPr>
      </w:pPr>
    </w:p>
    <w:p>
      <w:pPr>
        <w:spacing w:line="400" w:lineRule="exact"/>
        <w:rPr>
          <w:rFonts w:hAnsi="宋体"/>
          <w:color w:val="auto"/>
          <w:szCs w:val="21"/>
          <w:highlight w:val="none"/>
        </w:rPr>
      </w:pPr>
    </w:p>
    <w:p>
      <w:pPr>
        <w:spacing w:line="400" w:lineRule="exact"/>
        <w:rPr>
          <w:rFonts w:hAnsi="宋体"/>
          <w:color w:val="auto"/>
          <w:szCs w:val="21"/>
          <w:highlight w:val="none"/>
        </w:rPr>
      </w:pPr>
      <w:r>
        <w:rPr>
          <w:rFonts w:hint="eastAsia" w:hAnsi="宋体"/>
          <w:color w:val="auto"/>
          <w:szCs w:val="21"/>
          <w:highlight w:val="none"/>
        </w:rPr>
        <w:t>投标人名称（盖章）：</w:t>
      </w:r>
    </w:p>
    <w:p>
      <w:pPr>
        <w:rPr>
          <w:rFonts w:hAnsi="宋体"/>
          <w:color w:val="auto"/>
          <w:szCs w:val="21"/>
          <w:highlight w:val="none"/>
        </w:rPr>
      </w:pPr>
    </w:p>
    <w:p>
      <w:pPr>
        <w:rPr>
          <w:rFonts w:hAnsi="宋体"/>
          <w:color w:val="auto"/>
          <w:szCs w:val="21"/>
          <w:highlight w:val="none"/>
        </w:rPr>
      </w:pPr>
    </w:p>
    <w:p>
      <w:pPr>
        <w:rPr>
          <w:rFonts w:hint="eastAsia" w:hAnsi="宋体"/>
          <w:color w:val="auto"/>
          <w:szCs w:val="21"/>
          <w:highlight w:val="none"/>
        </w:rPr>
      </w:pPr>
      <w:r>
        <w:rPr>
          <w:rFonts w:hint="eastAsia" w:hAnsi="宋体"/>
          <w:color w:val="auto"/>
          <w:szCs w:val="21"/>
          <w:highlight w:val="none"/>
        </w:rPr>
        <w:t>日期：202</w:t>
      </w:r>
      <w:r>
        <w:rPr>
          <w:rFonts w:hint="eastAsia" w:hAnsi="宋体"/>
          <w:color w:val="auto"/>
          <w:szCs w:val="21"/>
          <w:highlight w:val="none"/>
          <w:lang w:val="en-US" w:eastAsia="zh-CN"/>
        </w:rPr>
        <w:t>4</w:t>
      </w:r>
      <w:r>
        <w:rPr>
          <w:rFonts w:hint="eastAsia" w:hAnsi="宋体"/>
          <w:color w:val="auto"/>
          <w:szCs w:val="21"/>
          <w:highlight w:val="none"/>
        </w:rPr>
        <w:t xml:space="preserve">年 </w:t>
      </w:r>
      <w:r>
        <w:rPr>
          <w:rFonts w:hAnsi="宋体"/>
          <w:color w:val="auto"/>
          <w:szCs w:val="21"/>
          <w:highlight w:val="none"/>
        </w:rPr>
        <w:t xml:space="preserve"> </w:t>
      </w:r>
      <w:r>
        <w:rPr>
          <w:rFonts w:hint="eastAsia" w:hAnsi="宋体"/>
          <w:color w:val="auto"/>
          <w:szCs w:val="21"/>
          <w:highlight w:val="none"/>
        </w:rPr>
        <w:t xml:space="preserve">月 </w:t>
      </w:r>
      <w:r>
        <w:rPr>
          <w:rFonts w:hAnsi="宋体"/>
          <w:color w:val="auto"/>
          <w:szCs w:val="21"/>
          <w:highlight w:val="none"/>
        </w:rPr>
        <w:t xml:space="preserve"> </w:t>
      </w:r>
      <w:r>
        <w:rPr>
          <w:rFonts w:hint="eastAsia" w:hAnsi="宋体"/>
          <w:color w:val="auto"/>
          <w:szCs w:val="21"/>
          <w:highlight w:val="none"/>
        </w:rPr>
        <w:t>日</w:t>
      </w:r>
    </w:p>
    <w:p>
      <w:pPr>
        <w:rPr>
          <w:rFonts w:hint="eastAsia" w:hAnsi="宋体"/>
          <w:color w:val="auto"/>
          <w:szCs w:val="21"/>
          <w:highlight w:val="none"/>
        </w:rPr>
      </w:pPr>
      <w:r>
        <w:rPr>
          <w:rFonts w:hint="eastAsia" w:hAnsi="宋体"/>
          <w:color w:val="auto"/>
          <w:szCs w:val="21"/>
          <w:highlight w:val="none"/>
        </w:rPr>
        <w:br w:type="page"/>
      </w:r>
    </w:p>
    <w:p>
      <w:pPr>
        <w:spacing w:line="240" w:lineRule="auto"/>
        <w:rPr>
          <w:rFonts w:ascii="宋体" w:hAnsi="宋体" w:cs="Arial"/>
          <w:color w:val="auto"/>
          <w:sz w:val="30"/>
          <w:szCs w:val="30"/>
          <w:highlight w:val="none"/>
        </w:rPr>
      </w:pPr>
      <w:r>
        <w:rPr>
          <w:rFonts w:hint="eastAsia" w:ascii="宋体" w:hAnsi="宋体" w:cs="Arial"/>
          <w:color w:val="auto"/>
          <w:sz w:val="30"/>
          <w:szCs w:val="30"/>
          <w:highlight w:val="none"/>
        </w:rPr>
        <w:t>附件</w:t>
      </w:r>
      <w:r>
        <w:rPr>
          <w:rFonts w:hint="eastAsia" w:ascii="宋体" w:hAnsi="宋体" w:cs="Arial"/>
          <w:color w:val="auto"/>
          <w:sz w:val="30"/>
          <w:szCs w:val="30"/>
          <w:highlight w:val="none"/>
          <w:lang w:val="en-US" w:eastAsia="zh-CN"/>
        </w:rPr>
        <w:t>2</w:t>
      </w:r>
    </w:p>
    <w:tbl>
      <w:tblPr>
        <w:tblStyle w:val="16"/>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超算能源站消防设施年度维保服务采购</w:t>
            </w:r>
            <w:r>
              <w:rPr>
                <w:rFonts w:hint="eastAsia" w:ascii="宋体" w:hAnsi="宋体" w:cs="宋体"/>
                <w:color w:val="auto"/>
                <w:kern w:val="0"/>
                <w:szCs w:val="21"/>
                <w:highlight w:val="none"/>
              </w:rPr>
              <w:t>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highlight w:val="none"/>
              </w:rPr>
            </w:pPr>
          </w:p>
        </w:tc>
      </w:tr>
    </w:tbl>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color w:val="auto"/>
          <w:sz w:val="28"/>
          <w:szCs w:val="28"/>
          <w:highlight w:val="none"/>
        </w:rPr>
        <w:t>投标单位</w:t>
      </w:r>
      <w:r>
        <w:rPr>
          <w:rFonts w:hint="eastAsia"/>
          <w:color w:val="auto"/>
          <w:sz w:val="28"/>
          <w:szCs w:val="28"/>
          <w:highlight w:val="none"/>
        </w:rPr>
        <w:t>（盖章）：</w:t>
      </w:r>
    </w:p>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rFonts w:hint="eastAsia"/>
          <w:color w:val="auto"/>
          <w:sz w:val="28"/>
          <w:szCs w:val="28"/>
          <w:highlight w:val="none"/>
        </w:rPr>
        <w:t>日期：202</w:t>
      </w:r>
      <w:r>
        <w:rPr>
          <w:rFonts w:hint="eastAsia"/>
          <w:color w:val="auto"/>
          <w:sz w:val="28"/>
          <w:szCs w:val="28"/>
          <w:highlight w:val="none"/>
          <w:lang w:val="en-US" w:eastAsia="zh-CN"/>
        </w:rPr>
        <w:t>4</w:t>
      </w:r>
      <w:r>
        <w:rPr>
          <w:rFonts w:hint="eastAsia"/>
          <w:color w:val="auto"/>
          <w:sz w:val="28"/>
          <w:szCs w:val="28"/>
          <w:highlight w:val="none"/>
        </w:rPr>
        <w:t xml:space="preserve">年 </w:t>
      </w:r>
      <w:r>
        <w:rPr>
          <w:color w:val="auto"/>
          <w:sz w:val="28"/>
          <w:szCs w:val="28"/>
          <w:highlight w:val="none"/>
        </w:rPr>
        <w:t xml:space="preserve"> </w:t>
      </w:r>
      <w:r>
        <w:rPr>
          <w:rFonts w:hint="eastAsia"/>
          <w:color w:val="auto"/>
          <w:sz w:val="28"/>
          <w:szCs w:val="28"/>
          <w:highlight w:val="none"/>
        </w:rPr>
        <w:t xml:space="preserve">月 </w:t>
      </w:r>
      <w:r>
        <w:rPr>
          <w:color w:val="auto"/>
          <w:sz w:val="28"/>
          <w:szCs w:val="28"/>
          <w:highlight w:val="none"/>
        </w:rPr>
        <w:t xml:space="preserve"> </w:t>
      </w:r>
      <w:r>
        <w:rPr>
          <w:rFonts w:hint="eastAsia"/>
          <w:color w:val="auto"/>
          <w:sz w:val="28"/>
          <w:szCs w:val="28"/>
          <w:highlight w:val="none"/>
        </w:rPr>
        <w:t>日</w:t>
      </w:r>
    </w:p>
    <w:p>
      <w:pPr>
        <w:spacing w:line="400" w:lineRule="exact"/>
        <w:ind w:left="560" w:hanging="560" w:hangingChars="200"/>
        <w:rPr>
          <w:rFonts w:ascii="宋体" w:hAnsi="宋体"/>
          <w:bCs/>
          <w:color w:val="auto"/>
          <w:sz w:val="30"/>
          <w:szCs w:val="30"/>
          <w:highlight w:val="none"/>
        </w:rPr>
      </w:pPr>
      <w:r>
        <w:rPr>
          <w:color w:val="auto"/>
          <w:sz w:val="28"/>
          <w:szCs w:val="28"/>
          <w:highlight w:val="none"/>
        </w:rPr>
        <w:br w:type="page"/>
      </w:r>
      <w:r>
        <w:rPr>
          <w:rFonts w:hint="eastAsia" w:ascii="宋体" w:hAnsi="宋体"/>
          <w:bCs/>
          <w:color w:val="auto"/>
          <w:sz w:val="30"/>
          <w:szCs w:val="30"/>
          <w:highlight w:val="none"/>
        </w:rPr>
        <w:t>附件</w:t>
      </w:r>
      <w:r>
        <w:rPr>
          <w:rFonts w:ascii="宋体" w:hAnsi="宋体"/>
          <w:bCs/>
          <w:color w:val="auto"/>
          <w:sz w:val="30"/>
          <w:szCs w:val="30"/>
          <w:highlight w:val="none"/>
        </w:rPr>
        <w:t>3</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法定代表人身份证明书</w:t>
      </w:r>
    </w:p>
    <w:p>
      <w:pPr>
        <w:spacing w:line="500" w:lineRule="exact"/>
        <w:jc w:val="center"/>
        <w:rPr>
          <w:b/>
          <w:bCs/>
          <w:color w:val="auto"/>
          <w:szCs w:val="21"/>
          <w:highlight w:val="none"/>
        </w:rPr>
      </w:pPr>
    </w:p>
    <w:p>
      <w:pPr>
        <w:spacing w:line="500" w:lineRule="exact"/>
        <w:ind w:firstLine="560" w:firstLineChars="200"/>
        <w:rPr>
          <w:rFonts w:ascii="宋体" w:hAnsi="宋体" w:cs="宋体"/>
          <w:color w:val="auto"/>
          <w:sz w:val="28"/>
          <w:highlight w:val="none"/>
        </w:rPr>
      </w:pP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在我单位任</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职务，是我单位法定代表人，身份证号为</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，特此证明。</w:t>
      </w:r>
    </w:p>
    <w:p>
      <w:pPr>
        <w:spacing w:line="500" w:lineRule="exact"/>
        <w:ind w:firstLine="627" w:firstLineChars="224"/>
        <w:rPr>
          <w:rFonts w:ascii="宋体" w:hAnsi="宋体" w:cs="宋体"/>
          <w:color w:val="auto"/>
          <w:sz w:val="28"/>
          <w:highlight w:val="none"/>
        </w:rPr>
      </w:pP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（单位盖章）</w:t>
      </w:r>
    </w:p>
    <w:p>
      <w:pPr>
        <w:spacing w:line="500" w:lineRule="exact"/>
        <w:ind w:firstLine="627" w:firstLineChars="224"/>
        <w:rPr>
          <w:rFonts w:hAnsi="宋体" w:cs="宋体"/>
          <w:color w:val="auto"/>
          <w:sz w:val="28"/>
          <w:szCs w:val="28"/>
          <w:highlight w:val="none"/>
        </w:rPr>
      </w:pPr>
    </w:p>
    <w:p>
      <w:pPr>
        <w:spacing w:line="500" w:lineRule="exact"/>
        <w:rPr>
          <w:rFonts w:ascii="宋体" w:hAnsi="宋体" w:cs="宋体"/>
          <w:color w:val="auto"/>
          <w:sz w:val="28"/>
          <w:highlight w:val="none"/>
        </w:rPr>
      </w:pPr>
      <w:r>
        <w:rPr>
          <w:rFonts w:hint="eastAsia" w:hAnsi="宋体" w:cs="宋体"/>
          <w:color w:val="auto"/>
          <w:sz w:val="28"/>
          <w:szCs w:val="28"/>
          <w:highlight w:val="none"/>
        </w:rPr>
        <w:t>日期：202</w:t>
      </w:r>
      <w:r>
        <w:rPr>
          <w:rFonts w:hint="eastAsia" w:hAnsi="宋体" w:cs="宋体"/>
          <w:color w:val="auto"/>
          <w:sz w:val="28"/>
          <w:szCs w:val="28"/>
          <w:highlight w:val="none"/>
          <w:lang w:val="en-US" w:eastAsia="zh-CN"/>
        </w:rPr>
        <w:t>4</w:t>
      </w:r>
      <w:r>
        <w:rPr>
          <w:rFonts w:hint="eastAsia" w:hAnsi="宋体" w:cs="宋体"/>
          <w:color w:val="auto"/>
          <w:sz w:val="28"/>
          <w:szCs w:val="28"/>
          <w:highlight w:val="none"/>
        </w:rPr>
        <w:t xml:space="preserve">年 </w:t>
      </w:r>
      <w:r>
        <w:rPr>
          <w:rFonts w:hAnsi="宋体" w:cs="宋体"/>
          <w:color w:val="auto"/>
          <w:sz w:val="28"/>
          <w:szCs w:val="28"/>
          <w:highlight w:val="none"/>
        </w:rPr>
        <w:t xml:space="preserve"> </w:t>
      </w:r>
      <w:r>
        <w:rPr>
          <w:rFonts w:hint="eastAsia" w:hAnsi="宋体" w:cs="宋体"/>
          <w:color w:val="auto"/>
          <w:sz w:val="28"/>
          <w:szCs w:val="28"/>
          <w:highlight w:val="none"/>
        </w:rPr>
        <w:t xml:space="preserve">月 </w:t>
      </w:r>
      <w:r>
        <w:rPr>
          <w:rFonts w:hAnsi="宋体" w:cs="宋体"/>
          <w:color w:val="auto"/>
          <w:sz w:val="28"/>
          <w:szCs w:val="28"/>
          <w:highlight w:val="none"/>
        </w:rPr>
        <w:t xml:space="preserve"> </w:t>
      </w:r>
      <w:r>
        <w:rPr>
          <w:rFonts w:hint="eastAsia" w:hAnsi="宋体" w:cs="宋体"/>
          <w:color w:val="auto"/>
          <w:sz w:val="28"/>
          <w:szCs w:val="28"/>
          <w:highlight w:val="none"/>
        </w:rPr>
        <w:t>日</w:t>
      </w: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单位通信地址：                                </w:t>
      </w: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邮政编码：                 单位联系电话：   </w:t>
      </w:r>
    </w:p>
    <w:p>
      <w:pPr>
        <w:rPr>
          <w:color w:val="auto"/>
          <w:highlight w:val="none"/>
        </w:rPr>
      </w:pPr>
    </w:p>
    <w:p>
      <w:pPr>
        <w:spacing w:line="360" w:lineRule="auto"/>
        <w:rPr>
          <w:rFonts w:ascii="宋体" w:hAnsi="宋体" w:cs="Arial"/>
          <w:color w:val="auto"/>
          <w:sz w:val="28"/>
          <w:szCs w:val="28"/>
          <w:highlight w:val="none"/>
        </w:rPr>
      </w:pPr>
      <w:r>
        <w:rPr>
          <w:rFonts w:hint="eastAsia" w:ascii="宋体" w:hAnsi="宋体" w:cs="Arial"/>
          <w:color w:val="auto"/>
          <w:sz w:val="28"/>
          <w:szCs w:val="28"/>
          <w:highlight w:val="none"/>
        </w:rPr>
        <w:t>附：法定代表人身份证正反面或其他身份证明材料复印件</w:t>
      </w:r>
    </w:p>
    <w:p>
      <w:pPr>
        <w:spacing w:line="360" w:lineRule="auto"/>
        <w:rPr>
          <w:rFonts w:ascii="宋体" w:hAnsi="宋体" w:cs="Arial"/>
          <w:color w:val="auto"/>
          <w:sz w:val="28"/>
          <w:szCs w:val="28"/>
          <w:highlight w:val="none"/>
        </w:rPr>
      </w:pPr>
    </w:p>
    <w:p>
      <w:pPr>
        <w:spacing w:line="360" w:lineRule="auto"/>
        <w:rPr>
          <w:rFonts w:ascii="宋体" w:hAnsi="宋体" w:cs="Arial"/>
          <w:color w:val="auto"/>
          <w:sz w:val="30"/>
          <w:szCs w:val="30"/>
          <w:highlight w:val="none"/>
        </w:rPr>
      </w:pPr>
      <w:r>
        <w:rPr>
          <w:rFonts w:hint="eastAsia" w:ascii="宋体" w:hAnsi="宋体" w:cs="Arial"/>
          <w:color w:val="auto"/>
          <w:sz w:val="28"/>
          <w:szCs w:val="28"/>
          <w:highlight w:val="none"/>
        </w:rPr>
        <w:br w:type="page"/>
      </w:r>
      <w:r>
        <w:rPr>
          <w:rFonts w:hint="eastAsia" w:ascii="宋体" w:hAnsi="宋体" w:cs="黑体"/>
          <w:color w:val="auto"/>
          <w:sz w:val="30"/>
          <w:szCs w:val="30"/>
          <w:highlight w:val="none"/>
        </w:rPr>
        <w:t>附件</w:t>
      </w:r>
      <w:r>
        <w:rPr>
          <w:rFonts w:ascii="宋体" w:hAnsi="宋体" w:cs="黑体"/>
          <w:color w:val="auto"/>
          <w:sz w:val="30"/>
          <w:szCs w:val="30"/>
          <w:highlight w:val="none"/>
        </w:rPr>
        <w:t>4</w:t>
      </w:r>
    </w:p>
    <w:p>
      <w:pPr>
        <w:spacing w:line="500" w:lineRule="exact"/>
        <w:ind w:firstLine="2168" w:firstLineChars="600"/>
        <w:rPr>
          <w:rFonts w:eastAsia="黑体"/>
          <w:b/>
          <w:bCs/>
          <w:color w:val="auto"/>
          <w:sz w:val="36"/>
          <w:highlight w:val="none"/>
        </w:rPr>
      </w:pPr>
      <w:r>
        <w:rPr>
          <w:rFonts w:hint="eastAsia" w:eastAsia="黑体"/>
          <w:b/>
          <w:bCs/>
          <w:color w:val="auto"/>
          <w:sz w:val="36"/>
          <w:highlight w:val="none"/>
        </w:rPr>
        <w:t>法定代表人授权委托证明书</w:t>
      </w:r>
    </w:p>
    <w:p>
      <w:pPr>
        <w:pStyle w:val="19"/>
        <w:spacing w:line="360" w:lineRule="auto"/>
        <w:ind w:firstLine="424" w:firstLineChars="177"/>
        <w:rPr>
          <w:rFonts w:hAnsi="宋体"/>
          <w:bCs/>
          <w:color w:val="auto"/>
          <w:sz w:val="24"/>
          <w:szCs w:val="24"/>
          <w:highlight w:val="none"/>
        </w:rPr>
      </w:pPr>
    </w:p>
    <w:p>
      <w:pPr>
        <w:pStyle w:val="19"/>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兹授权</w:t>
      </w:r>
      <w:r>
        <w:rPr>
          <w:rFonts w:hint="eastAsia" w:hAnsi="宋体"/>
          <w:bCs/>
          <w:color w:val="auto"/>
          <w:sz w:val="24"/>
          <w:szCs w:val="24"/>
          <w:highlight w:val="none"/>
          <w:u w:val="single"/>
        </w:rPr>
        <w:t>（委托代理人姓名）</w:t>
      </w:r>
      <w:r>
        <w:rPr>
          <w:rFonts w:hint="eastAsia" w:hAnsi="宋体"/>
          <w:bCs/>
          <w:color w:val="auto"/>
          <w:sz w:val="24"/>
          <w:szCs w:val="24"/>
          <w:highlight w:val="none"/>
        </w:rPr>
        <w:t>为采购方委托代理人，其权限是：</w:t>
      </w:r>
      <w:r>
        <w:rPr>
          <w:rFonts w:hint="eastAsia" w:hAnsi="宋体"/>
          <w:color w:val="auto"/>
          <w:sz w:val="24"/>
          <w:szCs w:val="24"/>
          <w:highlight w:val="none"/>
        </w:rPr>
        <w:t xml:space="preserve">办理                       </w:t>
      </w:r>
      <w:r>
        <w:rPr>
          <w:rFonts w:hint="eastAsia" w:hAnsi="宋体"/>
          <w:color w:val="auto"/>
          <w:sz w:val="24"/>
          <w:szCs w:val="24"/>
          <w:highlight w:val="none"/>
          <w:u w:val="single"/>
          <w:lang w:eastAsia="zh-CN"/>
        </w:rPr>
        <w:t>广州市超算分布式能源投资经营管理有限公司</w:t>
      </w:r>
      <w:r>
        <w:rPr>
          <w:rFonts w:hint="eastAsia" w:hAnsi="宋体"/>
          <w:color w:val="auto"/>
          <w:sz w:val="24"/>
          <w:szCs w:val="24"/>
          <w:highlight w:val="none"/>
        </w:rPr>
        <w:t>组织的“</w:t>
      </w:r>
      <w:r>
        <w:rPr>
          <w:rFonts w:hint="eastAsia" w:hAnsi="宋体"/>
          <w:color w:val="auto"/>
          <w:sz w:val="24"/>
          <w:szCs w:val="24"/>
          <w:highlight w:val="none"/>
          <w:u w:val="single"/>
          <w:lang w:eastAsia="zh-CN"/>
        </w:rPr>
        <w:t>超算能源站消防设施年度维保服务采购</w:t>
      </w:r>
      <w:r>
        <w:rPr>
          <w:rFonts w:hint="eastAsia" w:hAnsi="宋体"/>
          <w:color w:val="auto"/>
          <w:sz w:val="24"/>
          <w:szCs w:val="24"/>
          <w:highlight w:val="none"/>
        </w:rPr>
        <w:t>”的投标和合同执行，以采购方的名义处理一切与之有关的事宜。</w:t>
      </w:r>
    </w:p>
    <w:p>
      <w:pPr>
        <w:pStyle w:val="19"/>
        <w:spacing w:line="360" w:lineRule="auto"/>
        <w:ind w:firstLine="480" w:firstLineChars="200"/>
        <w:rPr>
          <w:rFonts w:hAnsi="宋体"/>
          <w:bCs/>
          <w:color w:val="auto"/>
          <w:sz w:val="24"/>
          <w:szCs w:val="24"/>
          <w:highlight w:val="none"/>
        </w:rPr>
      </w:pPr>
      <w:r>
        <w:rPr>
          <w:rFonts w:hint="eastAsia" w:hAnsi="宋体"/>
          <w:color w:val="auto"/>
          <w:sz w:val="24"/>
          <w:szCs w:val="24"/>
          <w:highlight w:val="none"/>
          <w:lang w:val="en-GB"/>
        </w:rPr>
        <w:t>本</w:t>
      </w:r>
      <w:r>
        <w:rPr>
          <w:rFonts w:hint="eastAsia" w:hAnsi="宋体"/>
          <w:color w:val="auto"/>
          <w:sz w:val="24"/>
          <w:szCs w:val="24"/>
          <w:highlight w:val="none"/>
        </w:rPr>
        <w:t>授权书</w:t>
      </w:r>
      <w:r>
        <w:rPr>
          <w:rFonts w:hint="eastAsia" w:hAnsi="宋体"/>
          <w:color w:val="auto"/>
          <w:sz w:val="24"/>
          <w:szCs w:val="24"/>
          <w:highlight w:val="none"/>
          <w:lang w:val="en-GB"/>
        </w:rPr>
        <w:t>自</w:t>
      </w:r>
      <w:r>
        <w:rPr>
          <w:rFonts w:hint="eastAsia" w:hAnsi="宋体"/>
          <w:color w:val="auto"/>
          <w:sz w:val="24"/>
          <w:szCs w:val="24"/>
          <w:highlight w:val="none"/>
        </w:rPr>
        <w:t>年月日</w:t>
      </w:r>
      <w:r>
        <w:rPr>
          <w:rFonts w:hint="eastAsia" w:hAnsi="宋体"/>
          <w:color w:val="auto"/>
          <w:sz w:val="24"/>
          <w:szCs w:val="24"/>
          <w:highlight w:val="none"/>
          <w:lang w:val="en-GB"/>
        </w:rPr>
        <w:t>签章之日起生效，特此声明。</w:t>
      </w:r>
    </w:p>
    <w:p>
      <w:pPr>
        <w:pStyle w:val="19"/>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附：代理人性别：   年龄：   职务：</w:t>
      </w:r>
    </w:p>
    <w:p>
      <w:pPr>
        <w:pStyle w:val="19"/>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身份证号码：</w:t>
      </w:r>
    </w:p>
    <w:p>
      <w:pPr>
        <w:pStyle w:val="19"/>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（营业执照等）注册号码：</w:t>
      </w:r>
    </w:p>
    <w:p>
      <w:pPr>
        <w:pStyle w:val="19"/>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企业类型：</w:t>
      </w:r>
    </w:p>
    <w:p>
      <w:pPr>
        <w:pStyle w:val="19"/>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经营范围：</w:t>
      </w:r>
    </w:p>
    <w:p>
      <w:pPr>
        <w:pStyle w:val="19"/>
        <w:spacing w:line="360" w:lineRule="auto"/>
        <w:rPr>
          <w:rFonts w:hAnsi="宋体"/>
          <w:color w:val="auto"/>
          <w:sz w:val="24"/>
          <w:szCs w:val="24"/>
          <w:highlight w:val="none"/>
        </w:rPr>
      </w:pPr>
      <w:r>
        <w:rPr>
          <w:rFonts w:hint="eastAsia" w:hAnsi="宋体"/>
          <w:color w:val="auto"/>
          <w:sz w:val="24"/>
          <w:szCs w:val="24"/>
          <w:highlight w:val="none"/>
        </w:rPr>
        <w:t>附：被授权人有效身份证正反面或其他身份证明材料复印　　　　　　　</w:t>
      </w:r>
    </w:p>
    <w:p>
      <w:pPr>
        <w:pStyle w:val="18"/>
        <w:spacing w:line="360" w:lineRule="auto"/>
        <w:jc w:val="both"/>
        <w:rPr>
          <w:rFonts w:hAnsi="宋体"/>
          <w:color w:val="auto"/>
          <w:sz w:val="24"/>
          <w:szCs w:val="24"/>
          <w:highlight w:val="none"/>
        </w:rPr>
      </w:pPr>
    </w:p>
    <w:p>
      <w:pPr>
        <w:pStyle w:val="18"/>
        <w:spacing w:line="360" w:lineRule="auto"/>
        <w:jc w:val="both"/>
        <w:rPr>
          <w:rFonts w:hAnsi="宋体" w:eastAsia="宋体" w:cs="宋体"/>
          <w:color w:val="auto"/>
          <w:sz w:val="28"/>
          <w:highlight w:val="none"/>
        </w:rPr>
      </w:pPr>
    </w:p>
    <w:p>
      <w:pPr>
        <w:pStyle w:val="18"/>
        <w:spacing w:line="360" w:lineRule="auto"/>
        <w:jc w:val="both"/>
        <w:rPr>
          <w:rFonts w:hAnsi="宋体" w:eastAsia="宋体" w:cs="宋体"/>
          <w:color w:val="auto"/>
          <w:sz w:val="28"/>
          <w:highlight w:val="none"/>
        </w:rPr>
      </w:pPr>
    </w:p>
    <w:p>
      <w:pPr>
        <w:pStyle w:val="18"/>
        <w:spacing w:line="360" w:lineRule="auto"/>
        <w:jc w:val="both"/>
        <w:rPr>
          <w:rFonts w:hAnsi="宋体" w:eastAsia="宋体" w:cs="宋体"/>
          <w:color w:val="auto"/>
          <w:sz w:val="28"/>
          <w:highlight w:val="none"/>
        </w:rPr>
      </w:pPr>
    </w:p>
    <w:p>
      <w:pPr>
        <w:pStyle w:val="18"/>
        <w:spacing w:line="360" w:lineRule="auto"/>
        <w:jc w:val="both"/>
        <w:rPr>
          <w:rFonts w:hAnsi="宋体" w:eastAsia="宋体" w:cs="宋体"/>
          <w:color w:val="auto"/>
          <w:sz w:val="28"/>
          <w:highlight w:val="none"/>
        </w:rPr>
      </w:pPr>
    </w:p>
    <w:p>
      <w:pPr>
        <w:pStyle w:val="18"/>
        <w:spacing w:line="360" w:lineRule="auto"/>
        <w:jc w:val="both"/>
        <w:rPr>
          <w:rFonts w:hAnsi="宋体" w:eastAsia="宋体" w:cs="宋体"/>
          <w:color w:val="auto"/>
          <w:sz w:val="28"/>
          <w:highlight w:val="none"/>
        </w:rPr>
      </w:pPr>
    </w:p>
    <w:p>
      <w:pPr>
        <w:pStyle w:val="18"/>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（单位盖章）：</w:t>
      </w:r>
    </w:p>
    <w:p>
      <w:pPr>
        <w:pStyle w:val="18"/>
        <w:spacing w:line="360" w:lineRule="auto"/>
        <w:jc w:val="both"/>
        <w:rPr>
          <w:rFonts w:hAnsi="宋体" w:eastAsia="宋体" w:cs="宋体"/>
          <w:color w:val="auto"/>
          <w:sz w:val="24"/>
          <w:szCs w:val="24"/>
          <w:highlight w:val="none"/>
        </w:rPr>
      </w:pPr>
    </w:p>
    <w:p>
      <w:pPr>
        <w:pStyle w:val="18"/>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法定代表人（签字或盖章）：</w:t>
      </w:r>
    </w:p>
    <w:p>
      <w:pPr>
        <w:pStyle w:val="18"/>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被授权人（签字或盖章）：</w:t>
      </w:r>
    </w:p>
    <w:p>
      <w:pPr>
        <w:pStyle w:val="18"/>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日期： 202</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rPr>
        <w:t>年   月   日</w:t>
      </w:r>
    </w:p>
    <w:p>
      <w:pPr>
        <w:rPr>
          <w:color w:val="auto"/>
          <w:sz w:val="24"/>
          <w:highlight w:val="none"/>
        </w:rPr>
      </w:pPr>
      <w:r>
        <w:rPr>
          <w:rFonts w:hint="eastAsia" w:hAnsi="宋体" w:cs="宋体"/>
          <w:color w:val="auto"/>
          <w:sz w:val="24"/>
          <w:highlight w:val="none"/>
          <w:lang w:val="zh-CN"/>
        </w:rPr>
        <w:t>说明：法定代表人亲自办理投标事宜的，无需提交本证明书。</w:t>
      </w:r>
    </w:p>
    <w:p>
      <w:pPr>
        <w:spacing w:line="360" w:lineRule="auto"/>
        <w:rPr>
          <w:color w:val="auto"/>
          <w:sz w:val="28"/>
          <w:szCs w:val="28"/>
          <w:highlight w:val="none"/>
        </w:rPr>
      </w:pP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rPr>
          <w:rFonts w:hAnsi="宋体"/>
          <w:color w:val="auto"/>
          <w:sz w:val="30"/>
          <w:szCs w:val="30"/>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5</w:t>
      </w:r>
    </w:p>
    <w:p>
      <w:pPr>
        <w:ind w:firstLine="2891" w:firstLineChars="800"/>
        <w:rPr>
          <w:rFonts w:ascii="宋体" w:hAnsi="宋体" w:cs="宋体"/>
          <w:b/>
          <w:bCs/>
          <w:color w:val="auto"/>
          <w:sz w:val="36"/>
          <w:szCs w:val="36"/>
          <w:highlight w:val="none"/>
        </w:rPr>
      </w:pPr>
      <w:r>
        <w:rPr>
          <w:rFonts w:hint="eastAsia" w:ascii="宋体" w:hAnsi="宋体" w:cs="宋体"/>
          <w:b/>
          <w:bCs/>
          <w:color w:val="auto"/>
          <w:sz w:val="36"/>
          <w:szCs w:val="36"/>
          <w:highlight w:val="none"/>
        </w:rPr>
        <w:t>投标人资格审查表</w:t>
      </w:r>
    </w:p>
    <w:p>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项目名称：</w:t>
      </w:r>
      <w:r>
        <w:rPr>
          <w:rFonts w:hint="eastAsia" w:ascii="宋体" w:hAnsi="宋体" w:cs="宋体"/>
          <w:color w:val="auto"/>
          <w:kern w:val="0"/>
          <w:szCs w:val="21"/>
          <w:highlight w:val="none"/>
          <w:lang w:eastAsia="zh-CN"/>
        </w:rPr>
        <w:t>超算能源站消防设施年度维保服务采购</w:t>
      </w:r>
    </w:p>
    <w:tbl>
      <w:tblPr>
        <w:tblStyle w:val="16"/>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color w:val="auto"/>
                <w:szCs w:val="21"/>
                <w:highlight w:val="none"/>
              </w:rPr>
            </w:pPr>
            <w:r>
              <w:rPr>
                <w:rFonts w:hint="eastAsia" w:ascii="宋体" w:hAnsi="宋体" w:cs="宋体"/>
                <w:b/>
                <w:bCs/>
                <w:color w:val="auto"/>
                <w:szCs w:val="21"/>
                <w:highlight w:val="none"/>
              </w:rPr>
              <w:t>序号</w:t>
            </w:r>
          </w:p>
        </w:tc>
        <w:tc>
          <w:tcPr>
            <w:tcW w:w="6509"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评审内容</w:t>
            </w:r>
          </w:p>
        </w:tc>
        <w:tc>
          <w:tcPr>
            <w:tcW w:w="1549" w:type="dxa"/>
            <w:vAlign w:val="center"/>
          </w:tcPr>
          <w:p>
            <w:pPr>
              <w:rPr>
                <w:rFonts w:ascii="宋体" w:hAnsi="宋体"/>
                <w:b/>
                <w:color w:val="auto"/>
                <w:szCs w:val="21"/>
                <w:highlight w:val="none"/>
              </w:rPr>
            </w:pPr>
            <w:r>
              <w:rPr>
                <w:rFonts w:hint="eastAsia" w:ascii="宋体" w:hAnsi="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1</w:t>
            </w:r>
          </w:p>
        </w:tc>
        <w:tc>
          <w:tcPr>
            <w:tcW w:w="6509"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具备有效的工商营业执照、企业法人组织机构代码证书、税务登记证书（或三证合一）（复印件盖章）</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2</w:t>
            </w:r>
          </w:p>
        </w:tc>
        <w:tc>
          <w:tcPr>
            <w:tcW w:w="6509"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法定代表人证明书原件或法定代表人授权委托书原件</w:t>
            </w:r>
          </w:p>
        </w:tc>
        <w:tc>
          <w:tcPr>
            <w:tcW w:w="1549"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c>
          <w:tcPr>
            <w:tcW w:w="6509" w:type="dxa"/>
            <w:vAlign w:val="center"/>
          </w:tcPr>
          <w:p>
            <w:pPr>
              <w:rPr>
                <w:rFonts w:ascii="宋体" w:hAnsi="宋体" w:cs="宋体"/>
                <w:color w:val="auto"/>
                <w:szCs w:val="21"/>
                <w:highlight w:val="none"/>
              </w:rPr>
            </w:pPr>
            <w:r>
              <w:rPr>
                <w:rFonts w:hint="eastAsia" w:ascii="宋体" w:hAnsi="宋体" w:cs="宋体"/>
                <w:color w:val="auto"/>
                <w:sz w:val="21"/>
                <w:szCs w:val="21"/>
                <w:highlight w:val="none"/>
              </w:rPr>
              <w:t>提供在社会消防技术服务信息系统网站平台上（https://shhxf.119.gov.cn/）消防设施维护保养资质的截图材料</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4</w:t>
            </w:r>
          </w:p>
        </w:tc>
        <w:tc>
          <w:tcPr>
            <w:tcW w:w="6509" w:type="dxa"/>
            <w:vAlign w:val="center"/>
          </w:tcPr>
          <w:p>
            <w:pPr>
              <w:rPr>
                <w:rFonts w:ascii="宋体" w:hAnsi="宋体" w:cs="宋体"/>
                <w:color w:val="auto"/>
                <w:szCs w:val="21"/>
                <w:highlight w:val="none"/>
              </w:rPr>
            </w:pPr>
            <w:r>
              <w:rPr>
                <w:rFonts w:hint="eastAsia" w:ascii="宋体" w:hAnsi="宋体" w:cs="宋体"/>
                <w:color w:val="auto"/>
                <w:szCs w:val="21"/>
                <w:highlight w:val="none"/>
              </w:rPr>
              <w:t>投标人近3年内(20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年1月1日至今)完成过质量合格的类似工程项目业绩（需提供合同等相关证明材料复印件）</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color w:val="auto"/>
                <w:szCs w:val="21"/>
                <w:highlight w:val="none"/>
              </w:rPr>
            </w:pPr>
          </w:p>
        </w:tc>
        <w:tc>
          <w:tcPr>
            <w:tcW w:w="6509" w:type="dxa"/>
            <w:vAlign w:val="center"/>
          </w:tcPr>
          <w:p>
            <w:pPr>
              <w:rPr>
                <w:rFonts w:ascii="宋体" w:hAnsi="宋体"/>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1549" w:type="dxa"/>
            <w:vAlign w:val="center"/>
          </w:tcPr>
          <w:p>
            <w:pPr>
              <w:spacing w:line="360" w:lineRule="auto"/>
              <w:rPr>
                <w:rFonts w:ascii="宋体" w:hAnsi="宋体"/>
                <w:b/>
                <w:color w:val="auto"/>
                <w:szCs w:val="21"/>
                <w:highlight w:val="none"/>
              </w:rPr>
            </w:pPr>
          </w:p>
        </w:tc>
      </w:tr>
    </w:tbl>
    <w:p>
      <w:pPr>
        <w:spacing w:line="400" w:lineRule="exact"/>
        <w:rPr>
          <w:rFonts w:ascii="宋体" w:hAnsi="宋体"/>
          <w:color w:val="auto"/>
          <w:szCs w:val="21"/>
          <w:highlight w:val="none"/>
        </w:rPr>
      </w:pPr>
      <w:r>
        <w:rPr>
          <w:rFonts w:hint="eastAsia" w:ascii="宋体" w:hAnsi="宋体"/>
          <w:color w:val="auto"/>
          <w:szCs w:val="21"/>
          <w:highlight w:val="none"/>
        </w:rPr>
        <w:t>注：</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投标人分栏中填写“√”表示该项符合竞选文件要求，“×”表示该项不符合竞选文件要求，“○”表示无该项内容；</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经评标委员会审核后，出现一个“×”的结论为“不通过”，即按废标处理。</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表中全部条件满足为“通过”，同意进入下一阶段评审。</w:t>
      </w:r>
    </w:p>
    <w:p>
      <w:pPr>
        <w:numPr>
          <w:ilvl w:val="0"/>
          <w:numId w:val="5"/>
        </w:numPr>
        <w:adjustRightInd w:val="0"/>
        <w:snapToGrid w:val="0"/>
        <w:spacing w:line="400" w:lineRule="exact"/>
        <w:rPr>
          <w:rFonts w:ascii="宋体" w:hAnsi="宋体"/>
          <w:color w:val="auto"/>
          <w:szCs w:val="21"/>
          <w:highlight w:val="none"/>
        </w:rPr>
      </w:pPr>
      <w:r>
        <w:rPr>
          <w:rFonts w:hint="eastAsia"/>
          <w:color w:val="auto"/>
          <w:szCs w:val="21"/>
          <w:highlight w:val="none"/>
        </w:rPr>
        <w:t>如对本表中某种情形的</w:t>
      </w:r>
      <w:r>
        <w:rPr>
          <w:rFonts w:hint="eastAsia" w:ascii="宋体" w:hAnsi="宋体"/>
          <w:color w:val="auto"/>
          <w:szCs w:val="21"/>
          <w:highlight w:val="none"/>
        </w:rPr>
        <w:t>评委意见不一致时，</w:t>
      </w:r>
      <w:r>
        <w:rPr>
          <w:rFonts w:hint="eastAsia"/>
          <w:color w:val="auto"/>
          <w:szCs w:val="21"/>
          <w:highlight w:val="none"/>
        </w:rPr>
        <w:t>以评标委员会过半数成员的意见作为评标委员会对该情形的认定结论。</w:t>
      </w:r>
    </w:p>
    <w:p>
      <w:pPr>
        <w:adjustRightInd w:val="0"/>
        <w:snapToGrid w:val="0"/>
        <w:spacing w:line="400" w:lineRule="exact"/>
        <w:rPr>
          <w:rFonts w:ascii="宋体" w:hAnsi="宋体"/>
          <w:color w:val="auto"/>
          <w:szCs w:val="21"/>
          <w:highlight w:val="none"/>
        </w:rPr>
      </w:pP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评委签名：    </w:t>
      </w:r>
    </w:p>
    <w:p>
      <w:pPr>
        <w:spacing w:line="400" w:lineRule="exact"/>
        <w:ind w:left="420"/>
        <w:rPr>
          <w:rFonts w:ascii="宋体" w:hAnsi="宋体"/>
          <w:bCs/>
          <w:color w:val="auto"/>
          <w:szCs w:val="21"/>
          <w:highlight w:val="none"/>
        </w:rPr>
      </w:pPr>
    </w:p>
    <w:p>
      <w:pPr>
        <w:spacing w:line="400" w:lineRule="exact"/>
        <w:rPr>
          <w:rFonts w:ascii="宋体" w:hAnsi="宋体"/>
          <w:color w:val="auto"/>
          <w:szCs w:val="21"/>
          <w:highlight w:val="none"/>
        </w:rPr>
      </w:pPr>
      <w:r>
        <w:rPr>
          <w:rFonts w:hint="eastAsia" w:ascii="宋体" w:hAnsi="宋体"/>
          <w:bCs/>
          <w:color w:val="auto"/>
          <w:szCs w:val="21"/>
          <w:highlight w:val="none"/>
        </w:rPr>
        <w:t>日 期：</w:t>
      </w:r>
      <w:r>
        <w:rPr>
          <w:rFonts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   月   日</w:t>
      </w: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spacing w:line="400" w:lineRule="exact"/>
        <w:rPr>
          <w:rFonts w:hAnsi="宋体"/>
          <w:color w:val="auto"/>
          <w:szCs w:val="21"/>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6</w:t>
      </w:r>
    </w:p>
    <w:p>
      <w:pPr>
        <w:jc w:val="center"/>
        <w:rPr>
          <w:rFonts w:ascii="宋体" w:hAnsi="宋体" w:cs="宋体"/>
          <w:b/>
          <w:bCs/>
          <w:color w:val="auto"/>
          <w:sz w:val="24"/>
          <w:highlight w:val="none"/>
        </w:rPr>
      </w:pPr>
      <w:r>
        <w:rPr>
          <w:rFonts w:hint="eastAsia" w:ascii="宋体" w:hAnsi="宋体" w:cs="宋体"/>
          <w:b/>
          <w:bCs/>
          <w:color w:val="auto"/>
          <w:sz w:val="36"/>
          <w:szCs w:val="36"/>
          <w:highlight w:val="none"/>
        </w:rPr>
        <w:t>投标文件有效性审查表</w:t>
      </w:r>
    </w:p>
    <w:p>
      <w:pPr>
        <w:spacing w:line="360" w:lineRule="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项目名称：</w:t>
      </w:r>
      <w:r>
        <w:rPr>
          <w:rFonts w:hint="eastAsia" w:ascii="宋体" w:hAnsi="宋体"/>
          <w:bCs/>
          <w:color w:val="auto"/>
          <w:szCs w:val="21"/>
          <w:highlight w:val="none"/>
          <w:lang w:eastAsia="zh-CN"/>
        </w:rPr>
        <w:t>超算能源站消防设施年度维保服务采购</w:t>
      </w:r>
    </w:p>
    <w:tbl>
      <w:tblPr>
        <w:tblStyle w:val="16"/>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color w:val="auto"/>
                <w:szCs w:val="21"/>
                <w:highlight w:val="none"/>
              </w:rPr>
            </w:pPr>
            <w:r>
              <w:rPr>
                <w:rFonts w:hint="eastAsia" w:ascii="宋体" w:hAnsi="宋体" w:cs="宋体"/>
                <w:b/>
                <w:bCs/>
                <w:color w:val="auto"/>
                <w:szCs w:val="21"/>
                <w:highlight w:val="none"/>
              </w:rPr>
              <w:t>序号</w:t>
            </w:r>
          </w:p>
        </w:tc>
        <w:tc>
          <w:tcPr>
            <w:tcW w:w="6225"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评审内容</w:t>
            </w:r>
          </w:p>
        </w:tc>
        <w:tc>
          <w:tcPr>
            <w:tcW w:w="1183" w:type="dxa"/>
            <w:vAlign w:val="center"/>
          </w:tcPr>
          <w:p>
            <w:pPr>
              <w:rPr>
                <w:rFonts w:ascii="宋体" w:hAnsi="宋体"/>
                <w:b/>
                <w:color w:val="auto"/>
                <w:szCs w:val="21"/>
                <w:highlight w:val="none"/>
              </w:rPr>
            </w:pPr>
            <w:r>
              <w:rPr>
                <w:rFonts w:hint="eastAsia" w:ascii="宋体" w:hAnsi="宋体" w:cs="宋体"/>
                <w:b/>
                <w:bCs/>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1</w:t>
            </w:r>
          </w:p>
        </w:tc>
        <w:tc>
          <w:tcPr>
            <w:tcW w:w="6225"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投标文件未按竞选文件的规定密封、盖章和签署；</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2</w:t>
            </w:r>
          </w:p>
        </w:tc>
        <w:tc>
          <w:tcPr>
            <w:tcW w:w="6225"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投标文件未按竞选文件规定的格式填写，内容不全或关键字迹模糊、无法辩认；</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cs="宋体"/>
                <w:color w:val="auto"/>
                <w:szCs w:val="21"/>
                <w:highlight w:val="none"/>
              </w:rPr>
            </w:pPr>
            <w:r>
              <w:rPr>
                <w:rFonts w:hint="eastAsia" w:ascii="宋体" w:hAnsi="宋体" w:cs="宋体"/>
                <w:szCs w:val="21"/>
              </w:rPr>
              <w:t>3</w:t>
            </w:r>
          </w:p>
        </w:tc>
        <w:tc>
          <w:tcPr>
            <w:tcW w:w="6225" w:type="dxa"/>
            <w:shd w:val="clear" w:color="auto" w:fill="auto"/>
            <w:vAlign w:val="center"/>
          </w:tcPr>
          <w:p>
            <w:pPr>
              <w:rPr>
                <w:rFonts w:hint="eastAsia" w:ascii="宋体" w:hAnsi="宋体" w:cs="宋体"/>
                <w:color w:val="auto"/>
                <w:szCs w:val="21"/>
                <w:highlight w:val="none"/>
              </w:rPr>
            </w:pPr>
            <w:r>
              <w:rPr>
                <w:rFonts w:hint="eastAsia" w:ascii="宋体" w:hAnsi="宋体" w:cs="宋体"/>
                <w:szCs w:val="21"/>
              </w:rPr>
              <w:t>投标人被列入“信用中国”网站（www.creditchina.gov.cn）记录失信被执行人或重大税收违法案件当事人名单，投标人</w:t>
            </w:r>
            <w:r>
              <w:rPr>
                <w:rFonts w:hint="eastAsia" w:ascii="宋体" w:hAnsi="宋体" w:cs="宋体"/>
                <w:szCs w:val="21"/>
                <w:lang w:val="en-US" w:eastAsia="zh-CN"/>
              </w:rPr>
              <w:t>未</w:t>
            </w:r>
            <w:r>
              <w:rPr>
                <w:rFonts w:hint="eastAsia" w:ascii="宋体" w:hAnsi="宋体" w:cs="宋体"/>
                <w:szCs w:val="21"/>
              </w:rPr>
              <w:t>提供《信用记录承诺函》附“信用中国”网站（www.creditchina.gov.cn）的信用记录查询结果截图并打印页面加盖公章。</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cs="宋体"/>
                <w:color w:val="auto"/>
                <w:szCs w:val="21"/>
                <w:highlight w:val="none"/>
              </w:rPr>
            </w:pPr>
            <w:r>
              <w:rPr>
                <w:rFonts w:hint="eastAsia" w:ascii="宋体" w:hAnsi="宋体" w:cs="宋体"/>
                <w:szCs w:val="21"/>
              </w:rPr>
              <w:t>4</w:t>
            </w:r>
          </w:p>
        </w:tc>
        <w:tc>
          <w:tcPr>
            <w:tcW w:w="6225" w:type="dxa"/>
            <w:shd w:val="clear" w:color="auto" w:fill="auto"/>
            <w:vAlign w:val="center"/>
          </w:tcPr>
          <w:p>
            <w:pPr>
              <w:rPr>
                <w:rFonts w:hint="eastAsia" w:ascii="宋体" w:hAnsi="宋体" w:cs="宋体"/>
                <w:color w:val="auto"/>
                <w:szCs w:val="21"/>
                <w:highlight w:val="none"/>
              </w:rPr>
            </w:pPr>
            <w:r>
              <w:rPr>
                <w:rFonts w:hint="eastAsia" w:ascii="宋体" w:hAnsi="宋体" w:cs="宋体"/>
                <w:szCs w:val="21"/>
              </w:rPr>
              <w:t>投标人</w:t>
            </w:r>
            <w:r>
              <w:rPr>
                <w:rFonts w:hint="eastAsia" w:ascii="宋体" w:hAnsi="宋体" w:cs="宋体"/>
                <w:szCs w:val="21"/>
                <w:lang w:val="en-US" w:eastAsia="zh-CN"/>
              </w:rPr>
              <w:t>无提供：</w:t>
            </w:r>
            <w:r>
              <w:rPr>
                <w:rFonts w:hint="eastAsia" w:ascii="宋体" w:hAnsi="宋体" w:cs="宋体"/>
                <w:szCs w:val="21"/>
              </w:rPr>
              <w:t>没有处于被责令停业或破产状态，且资产未被重组、接管和冻结，声明在投标活动中3年内没有重大违法活动和涉嫌违规行为</w:t>
            </w:r>
            <w:r>
              <w:rPr>
                <w:rFonts w:hint="eastAsia" w:ascii="宋体" w:hAnsi="宋体" w:cs="宋体"/>
                <w:szCs w:val="21"/>
                <w:lang w:val="en-US" w:eastAsia="zh-CN"/>
              </w:rPr>
              <w:t>的文件</w:t>
            </w:r>
            <w:r>
              <w:rPr>
                <w:rFonts w:hint="eastAsia" w:ascii="宋体" w:hAnsi="宋体" w:cs="宋体"/>
                <w:szCs w:val="21"/>
              </w:rPr>
              <w:t>。（格式自拟）</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szCs w:val="21"/>
              </w:rPr>
              <w:t>5</w:t>
            </w:r>
          </w:p>
        </w:tc>
        <w:tc>
          <w:tcPr>
            <w:tcW w:w="6225"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对同一竞选项目出现两个或以上的投标报价，且没声明哪个有效；</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color w:val="auto"/>
                <w:szCs w:val="21"/>
                <w:highlight w:val="none"/>
              </w:rPr>
            </w:pPr>
            <w:r>
              <w:rPr>
                <w:rFonts w:hint="eastAsia" w:ascii="宋体" w:hAnsi="宋体" w:cs="宋体"/>
                <w:szCs w:val="21"/>
              </w:rPr>
              <w:t>6</w:t>
            </w:r>
          </w:p>
        </w:tc>
        <w:tc>
          <w:tcPr>
            <w:tcW w:w="6225"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投标总报价高于采购限价；</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szCs w:val="21"/>
              </w:rPr>
              <w:t>7</w:t>
            </w:r>
          </w:p>
        </w:tc>
        <w:tc>
          <w:tcPr>
            <w:tcW w:w="6225"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投标总报价低于企业自身成本；</w:t>
            </w:r>
          </w:p>
        </w:tc>
        <w:tc>
          <w:tcPr>
            <w:tcW w:w="1183" w:type="dxa"/>
            <w:vAlign w:val="center"/>
          </w:tcPr>
          <w:p>
            <w:pPr>
              <w:tabs>
                <w:tab w:val="left" w:pos="553"/>
              </w:tabs>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color w:val="auto"/>
                <w:szCs w:val="21"/>
                <w:highlight w:val="none"/>
              </w:rPr>
            </w:pPr>
            <w:r>
              <w:rPr>
                <w:rFonts w:hint="eastAsia" w:ascii="宋体" w:hAnsi="宋体" w:cs="宋体"/>
                <w:szCs w:val="21"/>
              </w:rPr>
              <w:t>8</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工期不满足竞选文件要求的；</w:t>
            </w:r>
          </w:p>
        </w:tc>
        <w:tc>
          <w:tcPr>
            <w:tcW w:w="1183" w:type="dxa"/>
            <w:vAlign w:val="center"/>
          </w:tcPr>
          <w:p>
            <w:pPr>
              <w:tabs>
                <w:tab w:val="left" w:pos="553"/>
              </w:tabs>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szCs w:val="21"/>
              </w:rPr>
              <w:t>9</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施工方案或施工组织设计未响应竞选文件中已明确必须要作实质性响应的内容；</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szCs w:val="21"/>
              </w:rPr>
              <w:t>10</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投标文件附有采购人不能接受的条件；</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szCs w:val="21"/>
              </w:rPr>
              <w:t>11</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不符合竞选文件中规定的其他实质性要求。</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color w:val="auto"/>
                <w:szCs w:val="21"/>
                <w:highlight w:val="none"/>
              </w:rPr>
            </w:pPr>
          </w:p>
        </w:tc>
        <w:tc>
          <w:tcPr>
            <w:tcW w:w="6225" w:type="dxa"/>
            <w:vAlign w:val="center"/>
          </w:tcPr>
          <w:p>
            <w:pPr>
              <w:rPr>
                <w:rFonts w:ascii="宋体" w:hAnsi="宋体"/>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1183" w:type="dxa"/>
            <w:vAlign w:val="center"/>
          </w:tcPr>
          <w:p>
            <w:pPr>
              <w:spacing w:line="360" w:lineRule="auto"/>
              <w:rPr>
                <w:rFonts w:ascii="宋体" w:hAnsi="宋体"/>
                <w:b/>
                <w:color w:val="auto"/>
                <w:szCs w:val="21"/>
                <w:highlight w:val="none"/>
              </w:rPr>
            </w:pPr>
          </w:p>
        </w:tc>
      </w:tr>
    </w:tbl>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投标人分栏中填写“√”表示该项符合竞选文件要求，“×”表示该项不符合竞选文件要求，“○”表示无该项内容；</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经评标委员会审核后，出现一个“×”的结论为“不通过”，即按废标处理。</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表中全部条件满足为“通过”，同意进入下一阶段评审。</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color w:val="auto"/>
          <w:szCs w:val="21"/>
          <w:highlight w:val="none"/>
        </w:rPr>
        <w:t>如对本表中某种情形的</w:t>
      </w:r>
      <w:r>
        <w:rPr>
          <w:rFonts w:hint="eastAsia" w:ascii="宋体" w:hAnsi="宋体"/>
          <w:color w:val="auto"/>
          <w:szCs w:val="21"/>
          <w:highlight w:val="none"/>
        </w:rPr>
        <w:t>评委意见不一致时，</w:t>
      </w:r>
      <w:r>
        <w:rPr>
          <w:rFonts w:hint="eastAsia"/>
          <w:color w:val="auto"/>
          <w:szCs w:val="21"/>
          <w:highlight w:val="none"/>
        </w:rPr>
        <w:t>以评标委员会过半数成员的意见作为评标委员会对该情形的认定结论。</w:t>
      </w:r>
    </w:p>
    <w:p>
      <w:pPr>
        <w:spacing w:line="400" w:lineRule="exact"/>
        <w:ind w:left="420"/>
        <w:rPr>
          <w:rFonts w:ascii="宋体" w:hAnsi="宋体"/>
          <w:bCs/>
          <w:color w:val="auto"/>
          <w:szCs w:val="21"/>
          <w:highlight w:val="none"/>
        </w:rPr>
      </w:pPr>
    </w:p>
    <w:p>
      <w:pPr>
        <w:spacing w:line="400" w:lineRule="exact"/>
        <w:ind w:left="420"/>
        <w:rPr>
          <w:rFonts w:ascii="宋体" w:hAnsi="宋体"/>
          <w:bCs/>
          <w:color w:val="auto"/>
          <w:szCs w:val="21"/>
          <w:highlight w:val="none"/>
        </w:rPr>
      </w:pPr>
      <w:r>
        <w:rPr>
          <w:rFonts w:hint="eastAsia" w:ascii="宋体" w:hAnsi="宋体"/>
          <w:bCs/>
          <w:color w:val="auto"/>
          <w:szCs w:val="21"/>
          <w:highlight w:val="none"/>
        </w:rPr>
        <w:t xml:space="preserve">评委签名：                                                                                </w:t>
      </w:r>
    </w:p>
    <w:p>
      <w:pPr>
        <w:spacing w:line="400" w:lineRule="exact"/>
        <w:ind w:left="420"/>
        <w:rPr>
          <w:rFonts w:ascii="宋体" w:hAnsi="宋体"/>
          <w:bCs/>
          <w:color w:val="auto"/>
          <w:szCs w:val="21"/>
          <w:highlight w:val="none"/>
        </w:rPr>
      </w:pPr>
    </w:p>
    <w:p>
      <w:pPr>
        <w:spacing w:line="400" w:lineRule="exact"/>
        <w:ind w:left="420"/>
        <w:rPr>
          <w:rFonts w:hint="eastAsia" w:ascii="宋体" w:hAnsi="宋体"/>
          <w:color w:val="auto"/>
          <w:szCs w:val="21"/>
          <w:highlight w:val="none"/>
        </w:rPr>
      </w:pPr>
      <w:r>
        <w:rPr>
          <w:rFonts w:hint="eastAsia" w:ascii="宋体" w:hAnsi="宋体"/>
          <w:bCs/>
          <w:color w:val="auto"/>
          <w:szCs w:val="21"/>
          <w:highlight w:val="none"/>
        </w:rPr>
        <w:t>日 期：</w:t>
      </w:r>
      <w:r>
        <w:rPr>
          <w:rFonts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   月   日</w:t>
      </w: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default" w:ascii="宋体" w:hAnsi="宋体"/>
          <w:color w:val="auto"/>
          <w:szCs w:val="21"/>
          <w:highlight w:val="none"/>
          <w:lang w:val="en-US" w:eastAsia="zh-CN"/>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26</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572DE5B4"/>
    <w:multiLevelType w:val="singleLevel"/>
    <w:tmpl w:val="572DE5B4"/>
    <w:lvl w:ilvl="0" w:tentative="0">
      <w:start w:val="1"/>
      <w:numFmt w:val="decimal"/>
      <w:suff w:val="nothing"/>
      <w:lvlText w:val="%1."/>
      <w:lvlJc w:val="left"/>
    </w:lvl>
  </w:abstractNum>
  <w:abstractNum w:abstractNumId="5">
    <w:nsid w:val="58A1B6D2"/>
    <w:multiLevelType w:val="singleLevel"/>
    <w:tmpl w:val="58A1B6D2"/>
    <w:lvl w:ilvl="0" w:tentative="0">
      <w:start w:val="2"/>
      <w:numFmt w:val="decimal"/>
      <w:suff w:val="nothing"/>
      <w:lvlText w:val="%1、"/>
      <w:lvlJc w:val="left"/>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2AC6"/>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0F7025"/>
    <w:rsid w:val="001013A8"/>
    <w:rsid w:val="00105509"/>
    <w:rsid w:val="001300D3"/>
    <w:rsid w:val="00146B63"/>
    <w:rsid w:val="00150E7B"/>
    <w:rsid w:val="00155983"/>
    <w:rsid w:val="00161C4F"/>
    <w:rsid w:val="00167F5B"/>
    <w:rsid w:val="001709D3"/>
    <w:rsid w:val="00171297"/>
    <w:rsid w:val="00172A27"/>
    <w:rsid w:val="00175301"/>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E49C2"/>
    <w:rsid w:val="003F2B4E"/>
    <w:rsid w:val="00426155"/>
    <w:rsid w:val="004469BA"/>
    <w:rsid w:val="00453ADF"/>
    <w:rsid w:val="00456BC1"/>
    <w:rsid w:val="00466D81"/>
    <w:rsid w:val="00467CAD"/>
    <w:rsid w:val="00472277"/>
    <w:rsid w:val="00474A47"/>
    <w:rsid w:val="00476BF0"/>
    <w:rsid w:val="00480966"/>
    <w:rsid w:val="0048752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06EBC"/>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C6CD1"/>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18"/>
    <w:rsid w:val="006567A6"/>
    <w:rsid w:val="00666B5D"/>
    <w:rsid w:val="00690C78"/>
    <w:rsid w:val="00694033"/>
    <w:rsid w:val="006A3B53"/>
    <w:rsid w:val="006B14D1"/>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76875"/>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26F08"/>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D3F0E"/>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0418"/>
    <w:rsid w:val="009D042E"/>
    <w:rsid w:val="009E12D5"/>
    <w:rsid w:val="009E29EF"/>
    <w:rsid w:val="009E359E"/>
    <w:rsid w:val="009F0D3A"/>
    <w:rsid w:val="00A047AA"/>
    <w:rsid w:val="00A05921"/>
    <w:rsid w:val="00A105FC"/>
    <w:rsid w:val="00A15326"/>
    <w:rsid w:val="00A214CC"/>
    <w:rsid w:val="00A32246"/>
    <w:rsid w:val="00A36C20"/>
    <w:rsid w:val="00A46630"/>
    <w:rsid w:val="00A614CE"/>
    <w:rsid w:val="00A63DD1"/>
    <w:rsid w:val="00A735C6"/>
    <w:rsid w:val="00A81CD4"/>
    <w:rsid w:val="00A81F7A"/>
    <w:rsid w:val="00A919CA"/>
    <w:rsid w:val="00A963B9"/>
    <w:rsid w:val="00AA0371"/>
    <w:rsid w:val="00AA6E44"/>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0E42"/>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065AE"/>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09E2"/>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3D1"/>
    <w:rsid w:val="00F716E9"/>
    <w:rsid w:val="00F71ADB"/>
    <w:rsid w:val="00F728B6"/>
    <w:rsid w:val="00F74258"/>
    <w:rsid w:val="00F91977"/>
    <w:rsid w:val="00FA0034"/>
    <w:rsid w:val="00FB25F3"/>
    <w:rsid w:val="00FC33B2"/>
    <w:rsid w:val="00FC3A89"/>
    <w:rsid w:val="00FD50E2"/>
    <w:rsid w:val="00FE225B"/>
    <w:rsid w:val="01586AB7"/>
    <w:rsid w:val="02B11D60"/>
    <w:rsid w:val="042B4404"/>
    <w:rsid w:val="05F33E19"/>
    <w:rsid w:val="08A607DC"/>
    <w:rsid w:val="11445536"/>
    <w:rsid w:val="13033C28"/>
    <w:rsid w:val="13B94E90"/>
    <w:rsid w:val="16FA62BC"/>
    <w:rsid w:val="19180489"/>
    <w:rsid w:val="1ABE7643"/>
    <w:rsid w:val="214926E0"/>
    <w:rsid w:val="230F7CC1"/>
    <w:rsid w:val="25B9357B"/>
    <w:rsid w:val="35513D31"/>
    <w:rsid w:val="3C823756"/>
    <w:rsid w:val="3C9B5EFD"/>
    <w:rsid w:val="3E13186C"/>
    <w:rsid w:val="489B4841"/>
    <w:rsid w:val="49F31C4D"/>
    <w:rsid w:val="4AA95657"/>
    <w:rsid w:val="4BB4029A"/>
    <w:rsid w:val="4CCA6828"/>
    <w:rsid w:val="50055DC9"/>
    <w:rsid w:val="5BA54F55"/>
    <w:rsid w:val="5F541C1B"/>
    <w:rsid w:val="5FA63A90"/>
    <w:rsid w:val="656F3231"/>
    <w:rsid w:val="68CF3EB1"/>
    <w:rsid w:val="697F115B"/>
    <w:rsid w:val="6AB5708C"/>
    <w:rsid w:val="710C628C"/>
    <w:rsid w:val="722A7097"/>
    <w:rsid w:val="796C3466"/>
    <w:rsid w:val="7AE054DD"/>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3">
    <w:name w:val="Default Paragraph Font"/>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annotation subject"/>
    <w:basedOn w:val="5"/>
    <w:next w:val="5"/>
    <w:link w:val="27"/>
    <w:semiHidden/>
    <w:unhideWhenUsed/>
    <w:qFormat/>
    <w:uiPriority w:val="99"/>
    <w:rPr>
      <w:b/>
      <w:bCs/>
    </w:rPr>
  </w:style>
  <w:style w:type="paragraph" w:styleId="5">
    <w:name w:val="annotation text"/>
    <w:basedOn w:val="1"/>
    <w:link w:val="26"/>
    <w:semiHidden/>
    <w:unhideWhenUsed/>
    <w:qFormat/>
    <w:uiPriority w:val="99"/>
    <w:pPr>
      <w:jc w:val="left"/>
    </w:pPr>
  </w:style>
  <w:style w:type="paragraph" w:styleId="6">
    <w:name w:val="Closing"/>
    <w:basedOn w:val="1"/>
    <w:qFormat/>
    <w:uiPriority w:val="0"/>
    <w:pPr>
      <w:ind w:left="100" w:leftChars="2100"/>
    </w:pPr>
    <w:rPr>
      <w:rFonts w:ascii="宋体"/>
      <w:sz w:val="24"/>
    </w:rPr>
  </w:style>
  <w:style w:type="paragraph" w:styleId="7">
    <w:name w:val="Body Text Indent"/>
    <w:basedOn w:val="1"/>
    <w:link w:val="31"/>
    <w:qFormat/>
    <w:uiPriority w:val="0"/>
    <w:pPr>
      <w:spacing w:after="120"/>
      <w:ind w:left="420" w:leftChars="200"/>
    </w:pPr>
    <w:rPr>
      <w:rFonts w:ascii="Calibri" w:hAnsi="Calibri"/>
      <w:szCs w:val="22"/>
    </w:rPr>
  </w:style>
  <w:style w:type="paragraph" w:styleId="8">
    <w:name w:val="Plain Text"/>
    <w:basedOn w:val="1"/>
    <w:link w:val="2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9">
    <w:name w:val="Balloon Text"/>
    <w:basedOn w:val="1"/>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4">
    <w:name w:val="Hyperlink"/>
    <w:basedOn w:val="13"/>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纯文本1"/>
    <w:basedOn w:val="1"/>
    <w:qFormat/>
    <w:uiPriority w:val="0"/>
    <w:pPr>
      <w:widowControl/>
      <w:jc w:val="left"/>
    </w:pPr>
    <w:rPr>
      <w:rFonts w:ascii="宋体" w:hAnsi="Courier New" w:eastAsia="微软雅黑"/>
      <w:kern w:val="0"/>
      <w:sz w:val="20"/>
      <w:szCs w:val="21"/>
    </w:rPr>
  </w:style>
  <w:style w:type="paragraph" w:customStyle="1" w:styleId="19">
    <w:name w:val="1_0"/>
    <w:basedOn w:val="1"/>
    <w:next w:val="18"/>
    <w:qFormat/>
    <w:uiPriority w:val="0"/>
    <w:rPr>
      <w:rFonts w:ascii="宋体" w:hAnsi="Courier New"/>
      <w:szCs w:val="22"/>
    </w:rPr>
  </w:style>
  <w:style w:type="paragraph" w:customStyle="1" w:styleId="2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1">
    <w:name w:val="页脚 Char"/>
    <w:link w:val="10"/>
    <w:qFormat/>
    <w:uiPriority w:val="99"/>
    <w:rPr>
      <w:kern w:val="2"/>
      <w:sz w:val="18"/>
      <w:szCs w:val="18"/>
    </w:rPr>
  </w:style>
  <w:style w:type="character" w:customStyle="1" w:styleId="22">
    <w:name w:val="apple-style-span"/>
    <w:basedOn w:val="13"/>
    <w:qFormat/>
    <w:uiPriority w:val="0"/>
  </w:style>
  <w:style w:type="character" w:customStyle="1" w:styleId="23">
    <w:name w:val="页眉 Char"/>
    <w:link w:val="11"/>
    <w:qFormat/>
    <w:uiPriority w:val="0"/>
    <w:rPr>
      <w:kern w:val="2"/>
      <w:sz w:val="18"/>
      <w:szCs w:val="18"/>
    </w:rPr>
  </w:style>
  <w:style w:type="character" w:customStyle="1" w:styleId="24">
    <w:name w:val="style141"/>
    <w:qFormat/>
    <w:uiPriority w:val="0"/>
    <w:rPr>
      <w:rFonts w:hint="eastAsia" w:ascii="宋体" w:hAnsi="宋体" w:eastAsia="宋体"/>
      <w:sz w:val="18"/>
      <w:szCs w:val="18"/>
    </w:rPr>
  </w:style>
  <w:style w:type="character" w:customStyle="1" w:styleId="25">
    <w:name w:val="纯文本 Char"/>
    <w:basedOn w:val="13"/>
    <w:link w:val="8"/>
    <w:qFormat/>
    <w:uiPriority w:val="0"/>
    <w:rPr>
      <w:rFonts w:ascii="宋体" w:hAnsi="Courier New" w:eastAsia="微软雅黑" w:cs="Courier New"/>
      <w:sz w:val="22"/>
      <w:szCs w:val="21"/>
    </w:rPr>
  </w:style>
  <w:style w:type="character" w:customStyle="1" w:styleId="26">
    <w:name w:val="批注文字 Char"/>
    <w:basedOn w:val="13"/>
    <w:link w:val="5"/>
    <w:semiHidden/>
    <w:qFormat/>
    <w:uiPriority w:val="99"/>
    <w:rPr>
      <w:kern w:val="2"/>
      <w:sz w:val="21"/>
      <w:szCs w:val="24"/>
    </w:rPr>
  </w:style>
  <w:style w:type="character" w:customStyle="1" w:styleId="27">
    <w:name w:val="批注主题 Char"/>
    <w:basedOn w:val="26"/>
    <w:link w:val="4"/>
    <w:semiHidden/>
    <w:qFormat/>
    <w:uiPriority w:val="99"/>
    <w:rPr>
      <w:b/>
      <w:bCs/>
      <w:kern w:val="2"/>
      <w:sz w:val="21"/>
      <w:szCs w:val="24"/>
    </w:rPr>
  </w:style>
  <w:style w:type="paragraph" w:styleId="28">
    <w:name w:val="List Paragraph"/>
    <w:basedOn w:val="1"/>
    <w:qFormat/>
    <w:uiPriority w:val="34"/>
    <w:pPr>
      <w:ind w:firstLine="420" w:firstLineChars="200"/>
    </w:pPr>
  </w:style>
  <w:style w:type="character" w:customStyle="1" w:styleId="29">
    <w:name w:val="标题 1 Char"/>
    <w:basedOn w:val="13"/>
    <w:link w:val="3"/>
    <w:qFormat/>
    <w:uiPriority w:val="9"/>
    <w:rPr>
      <w:rFonts w:ascii="宋体" w:hAnsi="宋体"/>
      <w:b/>
      <w:bCs/>
      <w:snapToGrid w:val="0"/>
      <w:kern w:val="44"/>
      <w:sz w:val="48"/>
      <w:szCs w:val="48"/>
    </w:rPr>
  </w:style>
  <w:style w:type="character" w:customStyle="1" w:styleId="30">
    <w:name w:val="font01"/>
    <w:basedOn w:val="13"/>
    <w:qFormat/>
    <w:uiPriority w:val="0"/>
    <w:rPr>
      <w:rFonts w:hint="eastAsia" w:ascii="宋体" w:hAnsi="宋体" w:eastAsia="宋体" w:cs="宋体"/>
      <w:color w:val="000000"/>
      <w:sz w:val="22"/>
      <w:szCs w:val="22"/>
      <w:u w:val="none"/>
      <w:vertAlign w:val="superscript"/>
    </w:rPr>
  </w:style>
  <w:style w:type="character" w:customStyle="1" w:styleId="31">
    <w:name w:val="正文文本缩进 Char"/>
    <w:basedOn w:val="13"/>
    <w:link w:val="7"/>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29</Pages>
  <Words>2362</Words>
  <Characters>13465</Characters>
  <Lines>112</Lines>
  <Paragraphs>31</Paragraphs>
  <TotalTime>12</TotalTime>
  <ScaleCrop>false</ScaleCrop>
  <LinksUpToDate>false</LinksUpToDate>
  <CharactersWithSpaces>15796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2024-03-05T02:28:28Z</dcterms:modified>
  <dc:title>广州大学城投资经营管理有限公司</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