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广州城投综合能源投资经营管理有限公司</w:t>
      </w:r>
    </w:p>
    <w:p>
      <w:pPr>
        <w:jc w:val="center"/>
        <w:rPr>
          <w:rFonts w:hint="eastAsia" w:ascii="宋体" w:hAnsi="宋体" w:eastAsia="宋体" w:cs="宋体"/>
          <w:b/>
          <w:color w:val="FF0000"/>
          <w:sz w:val="24"/>
          <w:lang w:eastAsia="zh-CN"/>
        </w:rPr>
      </w:pPr>
      <w:r>
        <w:rPr>
          <w:rFonts w:hint="eastAsia" w:ascii="宋体" w:hAnsi="宋体" w:eastAsia="宋体" w:cs="宋体"/>
          <w:b/>
          <w:color w:val="FF0000"/>
          <w:sz w:val="24"/>
          <w:lang w:eastAsia="zh-CN"/>
        </w:rPr>
        <w:t>广州空港中央商务区集中供冷项目前介顾问服务采购</w:t>
      </w:r>
    </w:p>
    <w:p>
      <w:pPr>
        <w:jc w:val="center"/>
        <w:rPr>
          <w:b/>
          <w:sz w:val="28"/>
        </w:rPr>
      </w:pPr>
      <w:r>
        <w:rPr>
          <w:rFonts w:hint="eastAsia"/>
          <w:b/>
          <w:sz w:val="28"/>
        </w:rPr>
        <w:t>竞选文件</w:t>
      </w:r>
    </w:p>
    <w:p>
      <w:pPr>
        <w:pStyle w:val="15"/>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15"/>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项目名称：</w:t>
      </w:r>
      <w:r>
        <w:rPr>
          <w:rFonts w:hint="eastAsia" w:ascii="宋体" w:hAnsi="宋体" w:eastAsia="宋体" w:cs="宋体"/>
          <w:color w:val="FF0000"/>
          <w:sz w:val="24"/>
          <w:u w:val="single"/>
          <w:lang w:eastAsia="zh-CN"/>
        </w:rPr>
        <w:t>广州空港中央商务区集中供冷项目前介顾问服务采购</w:t>
      </w:r>
    </w:p>
    <w:p>
      <w:pPr>
        <w:pStyle w:val="15"/>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采购限价：</w:t>
      </w:r>
      <w:r>
        <w:rPr>
          <w:rFonts w:hint="eastAsia" w:ascii="宋体" w:hAnsi="宋体"/>
          <w:sz w:val="24"/>
          <w:lang w:val="en-US" w:eastAsia="zh-CN"/>
        </w:rPr>
        <w:t>21</w:t>
      </w:r>
      <w:r>
        <w:rPr>
          <w:rFonts w:hint="eastAsia" w:ascii="宋体" w:hAnsi="宋体"/>
          <w:sz w:val="24"/>
        </w:rPr>
        <w:t>万元。（投标报价超过采购限价为无效投标）。</w:t>
      </w:r>
    </w:p>
    <w:p>
      <w:pPr>
        <w:pStyle w:val="15"/>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采购内容：完成</w:t>
      </w:r>
      <w:r>
        <w:rPr>
          <w:rFonts w:hint="eastAsia" w:ascii="宋体" w:hAnsi="宋体" w:eastAsia="宋体" w:cs="宋体"/>
          <w:color w:val="FF0000"/>
          <w:sz w:val="24"/>
          <w:u w:val="single"/>
          <w:lang w:eastAsia="zh-CN"/>
        </w:rPr>
        <w:t>广州空港中央商务区集中供冷项目前介顾问服务采购</w:t>
      </w:r>
      <w:r>
        <w:rPr>
          <w:rFonts w:ascii="宋体" w:hAnsi="宋体"/>
          <w:sz w:val="24"/>
        </w:rPr>
        <w:t>。</w:t>
      </w:r>
      <w:r>
        <w:rPr>
          <w:rFonts w:hint="eastAsia" w:ascii="宋体" w:hAnsi="宋体"/>
          <w:sz w:val="24"/>
        </w:rPr>
        <w:t>具体详见附件1本项目“采购需求”。</w:t>
      </w:r>
    </w:p>
    <w:p>
      <w:pPr>
        <w:spacing w:line="360" w:lineRule="auto"/>
        <w:ind w:firstLine="482" w:firstLineChars="200"/>
        <w:rPr>
          <w:rFonts w:ascii="宋体" w:hAnsi="宋体"/>
          <w:b/>
          <w:sz w:val="24"/>
        </w:rPr>
      </w:pPr>
      <w:r>
        <w:rPr>
          <w:rFonts w:hint="eastAsia" w:ascii="宋体" w:hAnsi="宋体"/>
          <w:b/>
          <w:sz w:val="24"/>
        </w:rPr>
        <w:t>二、合格供应商资格要求</w:t>
      </w:r>
    </w:p>
    <w:p>
      <w:pPr>
        <w:pStyle w:val="17"/>
        <w:numPr>
          <w:ilvl w:val="0"/>
          <w:numId w:val="3"/>
        </w:numPr>
        <w:tabs>
          <w:tab w:val="left" w:pos="709"/>
          <w:tab w:val="left" w:pos="851"/>
        </w:tabs>
        <w:spacing w:line="360" w:lineRule="auto"/>
        <w:ind w:left="0" w:firstLine="560" w:firstLineChars="0"/>
        <w:rPr>
          <w:rFonts w:asciiTheme="minorEastAsia" w:hAnsiTheme="minorEastAsia"/>
          <w:sz w:val="24"/>
        </w:rPr>
      </w:pPr>
      <w:r>
        <w:rPr>
          <w:rFonts w:cs="Arial" w:asciiTheme="minorEastAsia" w:hAnsiTheme="minorEastAsia"/>
          <w:color w:val="000000"/>
          <w:sz w:val="24"/>
        </w:rPr>
        <w:t>必须是具有独立承担民事责任能力的在中华人民共和国境内注册的法人，</w:t>
      </w:r>
      <w:r>
        <w:rPr>
          <w:rFonts w:hint="eastAsia" w:cs="Arial" w:asciiTheme="minorEastAsia" w:hAnsiTheme="minorEastAsia"/>
          <w:color w:val="000000"/>
          <w:sz w:val="24"/>
        </w:rPr>
        <w:t>具备有效的工商营业执照、企业法人组织机构代码证书、税务登记证书（或三证合一），按国家法律经营。</w:t>
      </w:r>
      <w:r>
        <w:rPr>
          <w:rFonts w:asciiTheme="minorEastAsia" w:hAnsiTheme="minorEastAsia"/>
          <w:sz w:val="24"/>
        </w:rPr>
        <w:t xml:space="preserve"> </w:t>
      </w:r>
    </w:p>
    <w:p>
      <w:pPr>
        <w:pStyle w:val="17"/>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投标人未被列入“信用中国”网站（</w:t>
      </w:r>
      <w:r>
        <w:rPr>
          <w:rFonts w:cs="Arial" w:asciiTheme="minorEastAsia" w:hAnsiTheme="minorEastAsia"/>
          <w:color w:val="000000"/>
          <w:sz w:val="24"/>
        </w:rPr>
        <w:t>www.creditchina.gov.cn）记录失信被执行人或重大税收违法案件当事人名单，投标人须提供《信用记录承诺函》附“信用中国”网站（www.creditchina.gov.cn）的信用记录查询结果截图并打印页面加盖公章。</w:t>
      </w:r>
    </w:p>
    <w:p>
      <w:pPr>
        <w:pStyle w:val="17"/>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3年内没有重大违法活动和涉嫌违规行为。（格式自拟）</w:t>
      </w:r>
    </w:p>
    <w:p>
      <w:pPr>
        <w:pStyle w:val="17"/>
        <w:numPr>
          <w:ilvl w:val="0"/>
          <w:numId w:val="3"/>
        </w:numPr>
        <w:spacing w:line="360" w:lineRule="auto"/>
        <w:ind w:left="0" w:firstLine="560" w:firstLineChars="0"/>
        <w:rPr>
          <w:rFonts w:asciiTheme="minorEastAsia" w:hAnsiTheme="minorEastAsia"/>
          <w:color w:val="FF0000"/>
          <w:sz w:val="24"/>
          <w:highlight w:val="none"/>
        </w:rPr>
      </w:pPr>
      <w:r>
        <w:rPr>
          <w:rFonts w:hint="eastAsia" w:asciiTheme="minorEastAsia" w:hAnsiTheme="minorEastAsia"/>
          <w:color w:val="FF0000"/>
          <w:sz w:val="24"/>
          <w:highlight w:val="none"/>
        </w:rPr>
        <w:t>投标人近3年内(20</w:t>
      </w:r>
      <w:r>
        <w:rPr>
          <w:rFonts w:hint="eastAsia" w:asciiTheme="minorEastAsia" w:hAnsiTheme="minorEastAsia"/>
          <w:color w:val="FF0000"/>
          <w:sz w:val="24"/>
          <w:highlight w:val="none"/>
          <w:lang w:val="en-US" w:eastAsia="zh-CN"/>
        </w:rPr>
        <w:t>21</w:t>
      </w:r>
      <w:r>
        <w:rPr>
          <w:rFonts w:hint="eastAsia" w:asciiTheme="minorEastAsia" w:hAnsiTheme="minorEastAsia"/>
          <w:color w:val="FF0000"/>
          <w:sz w:val="24"/>
          <w:highlight w:val="none"/>
        </w:rPr>
        <w:t>年1月1日至今)具有完成区域供冷</w:t>
      </w:r>
      <w:r>
        <w:rPr>
          <w:rFonts w:hint="eastAsia" w:asciiTheme="minorEastAsia" w:hAnsiTheme="minorEastAsia"/>
          <w:color w:val="FF0000"/>
          <w:sz w:val="24"/>
          <w:highlight w:val="none"/>
          <w:lang w:val="en-US" w:eastAsia="zh-CN"/>
        </w:rPr>
        <w:t>或集中供冷或蓄冷</w:t>
      </w:r>
      <w:r>
        <w:rPr>
          <w:rFonts w:hint="eastAsia" w:asciiTheme="minorEastAsia" w:hAnsiTheme="minorEastAsia"/>
          <w:color w:val="FF0000"/>
          <w:sz w:val="24"/>
          <w:highlight w:val="none"/>
        </w:rPr>
        <w:t>项目咨询</w:t>
      </w:r>
      <w:r>
        <w:rPr>
          <w:rFonts w:hint="eastAsia" w:asciiTheme="minorEastAsia" w:hAnsiTheme="minorEastAsia"/>
          <w:color w:val="FF0000"/>
          <w:sz w:val="24"/>
          <w:highlight w:val="none"/>
          <w:lang w:val="en-US" w:eastAsia="zh-CN"/>
        </w:rPr>
        <w:t>服务业绩</w:t>
      </w:r>
      <w:r>
        <w:rPr>
          <w:rFonts w:hint="eastAsia" w:asciiTheme="minorEastAsia" w:hAnsiTheme="minorEastAsia"/>
          <w:color w:val="FF0000"/>
          <w:sz w:val="24"/>
          <w:highlight w:val="none"/>
        </w:rPr>
        <w:t>，需提供相关类似业绩合同复印件等作为证明材料</w:t>
      </w:r>
      <w:r>
        <w:rPr>
          <w:rFonts w:hint="eastAsia" w:asciiTheme="minorEastAsia" w:hAnsiTheme="minorEastAsia"/>
          <w:color w:val="FF0000"/>
          <w:sz w:val="24"/>
          <w:highlight w:val="none"/>
          <w:lang w:eastAsia="zh-CN"/>
        </w:rPr>
        <w:t>。</w:t>
      </w:r>
    </w:p>
    <w:p>
      <w:pPr>
        <w:pStyle w:val="17"/>
        <w:numPr>
          <w:ilvl w:val="0"/>
          <w:numId w:val="3"/>
        </w:numPr>
        <w:spacing w:line="360" w:lineRule="auto"/>
        <w:ind w:left="0" w:firstLine="560" w:firstLineChars="0"/>
        <w:rPr>
          <w:rFonts w:asciiTheme="minorEastAsia" w:hAnsiTheme="minorEastAsia"/>
          <w:sz w:val="24"/>
        </w:rPr>
      </w:pPr>
      <w:r>
        <w:rPr>
          <w:rFonts w:hint="eastAsia" w:asciiTheme="minorEastAsia" w:hAnsiTheme="minorEastAsia"/>
          <w:sz w:val="24"/>
          <w:highlight w:val="none"/>
        </w:rPr>
        <w:t>本项目</w:t>
      </w:r>
      <w:r>
        <w:rPr>
          <w:rFonts w:hint="eastAsia" w:asciiTheme="minorEastAsia" w:hAnsiTheme="minorEastAsia"/>
          <w:sz w:val="24"/>
        </w:rPr>
        <w:t>不接受联合体报价。</w:t>
      </w:r>
    </w:p>
    <w:p>
      <w:pPr>
        <w:pStyle w:val="15"/>
        <w:numPr>
          <w:ilvl w:val="0"/>
          <w:numId w:val="4"/>
        </w:numPr>
        <w:spacing w:line="360" w:lineRule="auto"/>
        <w:ind w:left="0" w:firstLine="482"/>
        <w:rPr>
          <w:rFonts w:ascii="宋体" w:hAnsi="宋体"/>
          <w:b/>
          <w:sz w:val="24"/>
        </w:rPr>
      </w:pPr>
      <w:r>
        <w:rPr>
          <w:rFonts w:hint="eastAsia" w:ascii="宋体" w:hAnsi="宋体"/>
          <w:b/>
          <w:sz w:val="24"/>
        </w:rPr>
        <w:t>费用、支付方式及货期</w:t>
      </w:r>
    </w:p>
    <w:p>
      <w:pPr>
        <w:pStyle w:val="15"/>
        <w:numPr>
          <w:ilvl w:val="0"/>
          <w:numId w:val="5"/>
        </w:numPr>
        <w:spacing w:line="360" w:lineRule="auto"/>
        <w:ind w:firstLine="480"/>
        <w:rPr>
          <w:rFonts w:ascii="宋体" w:hAnsi="宋体"/>
          <w:sz w:val="24"/>
        </w:rPr>
      </w:pPr>
      <w:r>
        <w:rPr>
          <w:rFonts w:hint="eastAsia" w:ascii="宋体" w:hAnsi="宋体"/>
          <w:sz w:val="24"/>
        </w:rPr>
        <w:t>本项目采用总价包干。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5"/>
        <w:numPr>
          <w:ilvl w:val="0"/>
          <w:numId w:val="5"/>
        </w:numPr>
        <w:spacing w:line="360" w:lineRule="auto"/>
        <w:ind w:firstLine="480"/>
        <w:rPr>
          <w:rFonts w:ascii="宋体" w:hAnsi="宋体"/>
          <w:sz w:val="24"/>
        </w:rPr>
      </w:pPr>
      <w:r>
        <w:rPr>
          <w:rFonts w:hint="eastAsia" w:ascii="宋体" w:hAnsi="宋体"/>
          <w:sz w:val="24"/>
        </w:rPr>
        <w:t>付款方式</w:t>
      </w:r>
    </w:p>
    <w:p>
      <w:pPr>
        <w:spacing w:line="360" w:lineRule="auto"/>
        <w:ind w:firstLine="480" w:firstLineChars="200"/>
        <w:rPr>
          <w:rFonts w:ascii="宋体" w:hAnsi="宋体" w:cs="Arial"/>
          <w:color w:val="000000"/>
          <w:sz w:val="24"/>
        </w:rPr>
      </w:pPr>
      <w:r>
        <w:rPr>
          <w:rFonts w:hint="eastAsia" w:ascii="宋体" w:hAnsi="宋体" w:cs="Arial"/>
          <w:color w:val="000000"/>
          <w:sz w:val="24"/>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ascii="宋体" w:hAnsi="宋体" w:cs="Arial"/>
          <w:color w:val="000000"/>
          <w:sz w:val="24"/>
        </w:rPr>
      </w:pPr>
      <w:r>
        <w:rPr>
          <w:rFonts w:hint="eastAsia" w:ascii="宋体" w:hAnsi="宋体" w:cs="Arial"/>
          <w:color w:val="000000"/>
          <w:sz w:val="24"/>
        </w:rPr>
        <w:t>合同付款按完成进度支付，具体为：</w:t>
      </w:r>
    </w:p>
    <w:p>
      <w:pPr>
        <w:pStyle w:val="17"/>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合同签订后，采购人收到中标人请款资料后15个工作日内支付合同价的20%预付款；</w:t>
      </w:r>
    </w:p>
    <w:p>
      <w:pPr>
        <w:pStyle w:val="17"/>
        <w:numPr>
          <w:ilvl w:val="0"/>
          <w:numId w:val="6"/>
        </w:numPr>
        <w:spacing w:line="360" w:lineRule="auto"/>
        <w:ind w:left="0" w:firstLine="560" w:firstLineChars="0"/>
        <w:rPr>
          <w:rFonts w:asciiTheme="minorEastAsia" w:hAnsiTheme="minorEastAsia"/>
          <w:sz w:val="24"/>
          <w:szCs w:val="28"/>
          <w:highlight w:val="none"/>
        </w:rPr>
      </w:pPr>
      <w:r>
        <w:rPr>
          <w:rFonts w:hint="eastAsia" w:cs="Arial" w:asciiTheme="minorEastAsia" w:hAnsiTheme="minorEastAsia"/>
          <w:color w:val="000000"/>
          <w:sz w:val="24"/>
          <w:szCs w:val="28"/>
        </w:rPr>
        <w:t>中标人</w:t>
      </w:r>
      <w:r>
        <w:rPr>
          <w:rFonts w:hint="eastAsia" w:asciiTheme="minorEastAsia" w:hAnsiTheme="minorEastAsia"/>
          <w:sz w:val="24"/>
          <w:szCs w:val="28"/>
        </w:rPr>
        <w:t>在要求时间内提交</w:t>
      </w:r>
      <w:r>
        <w:rPr>
          <w:rFonts w:hint="eastAsia" w:asciiTheme="minorEastAsia" w:hAnsiTheme="minorEastAsia"/>
          <w:sz w:val="24"/>
          <w:szCs w:val="28"/>
          <w:lang w:val="en-US" w:eastAsia="zh-CN"/>
        </w:rPr>
        <w:t>方案设计阶</w:t>
      </w:r>
      <w:r>
        <w:rPr>
          <w:rFonts w:hint="eastAsia" w:asciiTheme="minorEastAsia" w:hAnsiTheme="minorEastAsia"/>
          <w:sz w:val="24"/>
          <w:szCs w:val="28"/>
          <w:highlight w:val="none"/>
          <w:lang w:val="en-US" w:eastAsia="zh-CN"/>
        </w:rPr>
        <w:t>段性咨询成果后经采购人</w:t>
      </w:r>
      <w:r>
        <w:rPr>
          <w:rFonts w:hint="eastAsia" w:asciiTheme="minorEastAsia" w:hAnsiTheme="minorEastAsia"/>
          <w:sz w:val="24"/>
          <w:szCs w:val="28"/>
          <w:highlight w:val="none"/>
        </w:rPr>
        <w:t>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asciiTheme="minorEastAsia" w:hAnsiTheme="minorEastAsia"/>
          <w:sz w:val="24"/>
          <w:szCs w:val="28"/>
          <w:highlight w:val="none"/>
        </w:rPr>
        <w:t>合同价的</w:t>
      </w:r>
      <w:r>
        <w:rPr>
          <w:rFonts w:hint="eastAsia" w:asciiTheme="minorEastAsia" w:hAnsiTheme="minorEastAsia"/>
          <w:sz w:val="24"/>
          <w:szCs w:val="28"/>
          <w:highlight w:val="none"/>
          <w:lang w:val="en-US" w:eastAsia="zh-CN"/>
        </w:rPr>
        <w:t>4</w:t>
      </w:r>
      <w:r>
        <w:rPr>
          <w:rFonts w:hint="eastAsia" w:asciiTheme="minorEastAsia" w:hAnsiTheme="minorEastAsia"/>
          <w:sz w:val="24"/>
          <w:szCs w:val="28"/>
          <w:highlight w:val="none"/>
        </w:rPr>
        <w:t>0</w:t>
      </w:r>
      <w:r>
        <w:rPr>
          <w:rFonts w:asciiTheme="minorEastAsia" w:hAnsiTheme="minorEastAsia"/>
          <w:sz w:val="24"/>
          <w:szCs w:val="28"/>
          <w:highlight w:val="none"/>
        </w:rPr>
        <w:t>%；</w:t>
      </w:r>
    </w:p>
    <w:p>
      <w:pPr>
        <w:pStyle w:val="17"/>
        <w:numPr>
          <w:ilvl w:val="0"/>
          <w:numId w:val="6"/>
        </w:numPr>
        <w:spacing w:line="360" w:lineRule="auto"/>
        <w:ind w:left="0" w:firstLine="56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asciiTheme="minorEastAsia" w:hAnsiTheme="minorEastAsia"/>
          <w:sz w:val="24"/>
          <w:szCs w:val="28"/>
          <w:highlight w:val="none"/>
          <w:lang w:val="en-US" w:eastAsia="zh-CN"/>
        </w:rPr>
        <w:t>初步设计阶段性咨询成果后经采购人</w:t>
      </w:r>
      <w:r>
        <w:rPr>
          <w:rFonts w:hint="eastAsia" w:asciiTheme="minorEastAsia" w:hAnsiTheme="minorEastAsia"/>
          <w:sz w:val="24"/>
          <w:szCs w:val="28"/>
          <w:highlight w:val="none"/>
        </w:rPr>
        <w:t>验收确认，</w:t>
      </w:r>
      <w:r>
        <w:rPr>
          <w:rFonts w:hint="eastAsia" w:asciiTheme="minorEastAsia" w:hAnsiTheme="minorEastAsia" w:cstheme="minorBidi"/>
          <w:color w:val="auto"/>
          <w:sz w:val="24"/>
          <w:szCs w:val="28"/>
          <w:highlight w:val="none"/>
        </w:rPr>
        <w:t>采购人</w:t>
      </w:r>
      <w:r>
        <w:rPr>
          <w:rFonts w:hint="eastAsia" w:asciiTheme="minorEastAsia" w:hAnsiTheme="minorEastAsia"/>
          <w:sz w:val="24"/>
          <w:szCs w:val="28"/>
          <w:highlight w:val="none"/>
        </w:rPr>
        <w:t>收到</w:t>
      </w:r>
      <w:r>
        <w:rPr>
          <w:rFonts w:hint="eastAsia" w:asciiTheme="minorEastAsia" w:hAnsiTheme="minorEastAsia" w:cstheme="minorBidi"/>
          <w:color w:val="auto"/>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asciiTheme="minorEastAsia" w:hAnsiTheme="minorEastAsia"/>
          <w:sz w:val="24"/>
          <w:szCs w:val="28"/>
          <w:highlight w:val="none"/>
        </w:rPr>
        <w:t>合同价的</w:t>
      </w:r>
      <w:r>
        <w:rPr>
          <w:rFonts w:hint="eastAsia" w:asciiTheme="minorEastAsia" w:hAnsiTheme="minorEastAsia"/>
          <w:sz w:val="24"/>
          <w:szCs w:val="28"/>
          <w:highlight w:val="none"/>
          <w:lang w:val="en-US" w:eastAsia="zh-CN"/>
        </w:rPr>
        <w:t>6</w:t>
      </w:r>
      <w:r>
        <w:rPr>
          <w:rFonts w:hint="eastAsia" w:asciiTheme="minorEastAsia" w:hAnsiTheme="minorEastAsia"/>
          <w:sz w:val="24"/>
          <w:szCs w:val="28"/>
          <w:highlight w:val="none"/>
        </w:rPr>
        <w:t>0</w:t>
      </w:r>
      <w:r>
        <w:rPr>
          <w:rFonts w:asciiTheme="minorEastAsia" w:hAnsiTheme="minorEastAsia"/>
          <w:sz w:val="24"/>
          <w:szCs w:val="28"/>
          <w:highlight w:val="none"/>
        </w:rPr>
        <w:t>%</w:t>
      </w:r>
      <w:r>
        <w:rPr>
          <w:rFonts w:hint="eastAsia" w:asciiTheme="minorEastAsia" w:hAnsiTheme="minorEastAsia"/>
          <w:sz w:val="24"/>
          <w:szCs w:val="28"/>
          <w:highlight w:val="none"/>
          <w:lang w:eastAsia="zh-CN"/>
        </w:rPr>
        <w:t>；</w:t>
      </w:r>
    </w:p>
    <w:p>
      <w:pPr>
        <w:pStyle w:val="17"/>
        <w:numPr>
          <w:ilvl w:val="0"/>
          <w:numId w:val="6"/>
        </w:numPr>
        <w:spacing w:line="360" w:lineRule="auto"/>
        <w:ind w:left="0" w:firstLine="560" w:firstLineChars="0"/>
        <w:rPr>
          <w:rFonts w:asciiTheme="minorEastAsia" w:hAnsiTheme="minorEastAsia"/>
          <w:sz w:val="24"/>
          <w:szCs w:val="28"/>
          <w:highlight w:val="none"/>
        </w:rPr>
      </w:pPr>
      <w:r>
        <w:rPr>
          <w:rFonts w:hint="eastAsia" w:asciiTheme="minorEastAsia" w:hAnsiTheme="minorEastAsia" w:cstheme="minorBidi"/>
          <w:color w:val="auto"/>
          <w:sz w:val="24"/>
          <w:szCs w:val="28"/>
          <w:highlight w:val="none"/>
        </w:rPr>
        <w:t>中标人</w:t>
      </w:r>
      <w:r>
        <w:rPr>
          <w:rFonts w:hint="eastAsia" w:asciiTheme="minorEastAsia" w:hAnsiTheme="minorEastAsia"/>
          <w:sz w:val="24"/>
          <w:szCs w:val="28"/>
          <w:highlight w:val="none"/>
        </w:rPr>
        <w:t>在要求时间内提交</w:t>
      </w:r>
      <w:r>
        <w:rPr>
          <w:rFonts w:hint="eastAsia" w:asciiTheme="minorEastAsia" w:hAnsiTheme="minorEastAsia"/>
          <w:sz w:val="24"/>
          <w:szCs w:val="28"/>
          <w:highlight w:val="none"/>
          <w:lang w:val="en-US" w:eastAsia="zh-CN"/>
        </w:rPr>
        <w:t>施工图阶段性咨询成果后经采购人</w:t>
      </w:r>
      <w:r>
        <w:rPr>
          <w:rFonts w:hint="eastAsia" w:asciiTheme="minorEastAsia" w:hAnsiTheme="minorEastAsia"/>
          <w:sz w:val="24"/>
          <w:szCs w:val="28"/>
          <w:highlight w:val="none"/>
        </w:rPr>
        <w:t>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asciiTheme="minorEastAsia" w:hAnsiTheme="minorEastAsia"/>
          <w:sz w:val="24"/>
          <w:szCs w:val="28"/>
          <w:highlight w:val="none"/>
        </w:rPr>
        <w:t>合同价的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r>
        <w:rPr>
          <w:rFonts w:hint="eastAsia" w:asciiTheme="minorEastAsia" w:hAnsiTheme="minorEastAsia"/>
          <w:sz w:val="24"/>
          <w:szCs w:val="28"/>
          <w:highlight w:val="none"/>
          <w:lang w:eastAsia="zh-CN"/>
        </w:rPr>
        <w:t>；</w:t>
      </w:r>
    </w:p>
    <w:p>
      <w:pPr>
        <w:pStyle w:val="17"/>
        <w:numPr>
          <w:ilvl w:val="0"/>
          <w:numId w:val="6"/>
        </w:numPr>
        <w:spacing w:line="360" w:lineRule="auto"/>
        <w:ind w:left="0" w:firstLine="560"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每次付款前乙方开具符合国家税务规定的等额合格的增值税专用发票给甲方。乙方晚于付款期限提供的，甲方付款期限相应顺延。</w:t>
      </w:r>
    </w:p>
    <w:p>
      <w:pPr>
        <w:pStyle w:val="15"/>
        <w:spacing w:line="360" w:lineRule="auto"/>
        <w:ind w:firstLine="482"/>
        <w:rPr>
          <w:rFonts w:ascii="宋体" w:hAnsi="宋体"/>
          <w:b/>
          <w:sz w:val="24"/>
        </w:rPr>
      </w:pPr>
      <w:r>
        <w:rPr>
          <w:rFonts w:hint="eastAsia" w:ascii="宋体" w:hAnsi="宋体"/>
          <w:b/>
          <w:sz w:val="24"/>
        </w:rPr>
        <w:t>四、投标文件</w:t>
      </w:r>
    </w:p>
    <w:p>
      <w:pPr>
        <w:pStyle w:val="15"/>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5"/>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pStyle w:val="17"/>
        <w:numPr>
          <w:ilvl w:val="0"/>
          <w:numId w:val="8"/>
        </w:numPr>
        <w:spacing w:line="360" w:lineRule="auto"/>
        <w:ind w:left="851" w:hanging="291"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报价一览表</w:t>
      </w:r>
    </w:p>
    <w:p>
      <w:pPr>
        <w:pStyle w:val="15"/>
        <w:numPr>
          <w:ilvl w:val="0"/>
          <w:numId w:val="7"/>
        </w:numPr>
        <w:spacing w:line="360" w:lineRule="auto"/>
        <w:ind w:firstLine="480"/>
        <w:rPr>
          <w:rFonts w:ascii="宋体" w:hAnsi="宋体"/>
          <w:sz w:val="24"/>
        </w:rPr>
      </w:pPr>
      <w:r>
        <w:rPr>
          <w:rFonts w:hint="eastAsia" w:ascii="宋体" w:hAnsi="宋体"/>
          <w:sz w:val="24"/>
        </w:rPr>
        <w:t>商务部分</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有效的企业工商营业执照、企业法人组织机构代码证书、税务登记证书（或三证合一）；</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“信用中国”网站（www.creditchina.gov.cn）的信用记录查询结果截图并打印页面加盖公章。</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在投标活动中3年内没有重大违法活动和涉嫌违规行为声明。（格式自拟）</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供应商调查表（格式见附件2）；</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法定代表人证明书、法定代表人授权委托书原件（格式见附件3和附件4）；</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本工程拟派项目负责人简历表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本工程拟派项目团队成员的简历表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等</w:t>
      </w:r>
    </w:p>
    <w:p>
      <w:pPr>
        <w:pStyle w:val="17"/>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20</w:t>
      </w:r>
      <w:r>
        <w:rPr>
          <w:rFonts w:hint="eastAsia" w:asciiTheme="minorEastAsia" w:hAnsiTheme="minorEastAsia"/>
          <w:sz w:val="24"/>
          <w:szCs w:val="28"/>
          <w:highlight w:val="none"/>
          <w:lang w:val="en-US" w:eastAsia="zh-CN"/>
        </w:rPr>
        <w:t>21</w:t>
      </w:r>
      <w:r>
        <w:rPr>
          <w:rFonts w:hint="eastAsia" w:asciiTheme="minorEastAsia" w:hAnsiTheme="minorEastAsia"/>
          <w:sz w:val="24"/>
          <w:szCs w:val="28"/>
          <w:highlight w:val="none"/>
        </w:rPr>
        <w:t>年1月1日至今完成过类似项目业绩（提供合同复印件）；</w:t>
      </w:r>
    </w:p>
    <w:p>
      <w:pPr>
        <w:pStyle w:val="17"/>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投标人认为有必要的其他资质等材料复印件。</w:t>
      </w:r>
    </w:p>
    <w:p>
      <w:pPr>
        <w:pStyle w:val="15"/>
        <w:numPr>
          <w:ilvl w:val="0"/>
          <w:numId w:val="7"/>
        </w:numPr>
        <w:spacing w:line="360" w:lineRule="auto"/>
        <w:ind w:firstLine="480"/>
        <w:rPr>
          <w:rFonts w:ascii="宋体" w:hAnsi="宋体"/>
          <w:sz w:val="24"/>
        </w:rPr>
      </w:pPr>
      <w:r>
        <w:rPr>
          <w:rFonts w:hint="eastAsia" w:ascii="宋体" w:hAnsi="宋体"/>
          <w:sz w:val="24"/>
        </w:rPr>
        <w:t>技术部分（</w:t>
      </w:r>
      <w:r>
        <w:rPr>
          <w:rFonts w:hint="eastAsia" w:ascii="宋体" w:hAnsi="宋体"/>
          <w:sz w:val="24"/>
          <w:lang w:val="en-US" w:eastAsia="zh-CN"/>
        </w:rPr>
        <w:t>如有，</w:t>
      </w:r>
      <w:r>
        <w:rPr>
          <w:rFonts w:hint="eastAsia" w:ascii="宋体" w:hAnsi="宋体"/>
          <w:sz w:val="24"/>
        </w:rPr>
        <w:t>格式自定，加盖公章）</w:t>
      </w:r>
    </w:p>
    <w:p>
      <w:pPr>
        <w:pStyle w:val="15"/>
        <w:numPr>
          <w:ilvl w:val="255"/>
          <w:numId w:val="0"/>
        </w:numPr>
        <w:spacing w:line="360" w:lineRule="auto"/>
        <w:ind w:left="420" w:leftChars="200"/>
        <w:rPr>
          <w:rFonts w:ascii="宋体" w:hAnsi="宋体"/>
          <w:sz w:val="24"/>
          <w:highlight w:val="none"/>
        </w:rPr>
      </w:pPr>
      <w:r>
        <w:rPr>
          <w:rFonts w:hint="eastAsia" w:ascii="宋体" w:hAnsi="宋体"/>
          <w:sz w:val="24"/>
        </w:rPr>
        <w:t>服</w:t>
      </w:r>
      <w:r>
        <w:rPr>
          <w:rFonts w:hint="eastAsia" w:ascii="宋体" w:hAnsi="宋体"/>
          <w:sz w:val="24"/>
          <w:highlight w:val="none"/>
        </w:rPr>
        <w:t>务方案：供应商应针对本项目制定切实可行的服务方案，包括但不限于：</w:t>
      </w:r>
    </w:p>
    <w:p>
      <w:pPr>
        <w:pStyle w:val="17"/>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总体方案；</w:t>
      </w:r>
    </w:p>
    <w:p>
      <w:pPr>
        <w:pStyle w:val="17"/>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项目重点和难点分析；</w:t>
      </w:r>
    </w:p>
    <w:p>
      <w:pPr>
        <w:pStyle w:val="17"/>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项目的增项服务及服务配合保证措施；</w:t>
      </w:r>
    </w:p>
    <w:p>
      <w:pPr>
        <w:pStyle w:val="17"/>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投标人认为其它需要说明的文字。</w:t>
      </w:r>
    </w:p>
    <w:p>
      <w:pPr>
        <w:spacing w:line="360" w:lineRule="auto"/>
        <w:ind w:firstLine="482" w:firstLineChars="200"/>
        <w:rPr>
          <w:rFonts w:ascii="宋体" w:hAnsi="宋体"/>
          <w:b/>
          <w:sz w:val="24"/>
          <w:highlight w:val="none"/>
        </w:rPr>
      </w:pPr>
      <w:r>
        <w:rPr>
          <w:rFonts w:hint="eastAsia" w:ascii="宋体" w:hAnsi="宋体"/>
          <w:b/>
          <w:sz w:val="24"/>
          <w:highlight w:val="none"/>
        </w:rPr>
        <w:t>六、评标方法：</w:t>
      </w:r>
    </w:p>
    <w:p>
      <w:pPr>
        <w:spacing w:line="360" w:lineRule="auto"/>
        <w:ind w:firstLine="480" w:firstLineChars="200"/>
        <w:rPr>
          <w:rFonts w:ascii="宋体" w:hAnsi="宋体"/>
          <w:sz w:val="24"/>
        </w:rPr>
      </w:pPr>
      <w:r>
        <w:rPr>
          <w:rFonts w:hint="eastAsia" w:ascii="宋体" w:hAnsi="宋体"/>
          <w:sz w:val="24"/>
        </w:rPr>
        <w:t>本项目采</w:t>
      </w:r>
      <w:r>
        <w:rPr>
          <w:rFonts w:hint="eastAsia" w:ascii="宋体" w:hAnsi="宋体"/>
          <w:sz w:val="24"/>
          <w:highlight w:val="none"/>
        </w:rPr>
        <w:t>用综合评估法，对投标人进行价格、商务、技术和信用评审，其中价格评审部分占</w:t>
      </w:r>
      <w:r>
        <w:rPr>
          <w:rFonts w:hint="eastAsia" w:ascii="宋体" w:hAnsi="宋体"/>
          <w:sz w:val="24"/>
          <w:highlight w:val="none"/>
          <w:lang w:val="en-US" w:eastAsia="zh-CN"/>
        </w:rPr>
        <w:t>5</w:t>
      </w:r>
      <w:r>
        <w:rPr>
          <w:rFonts w:hint="eastAsia" w:ascii="宋体" w:hAnsi="宋体"/>
          <w:sz w:val="24"/>
          <w:highlight w:val="none"/>
        </w:rPr>
        <w:t>0%，商务评审部分占</w:t>
      </w:r>
      <w:r>
        <w:rPr>
          <w:rFonts w:hint="eastAsia" w:ascii="宋体" w:hAnsi="宋体"/>
          <w:sz w:val="24"/>
          <w:highlight w:val="none"/>
          <w:lang w:val="en-US" w:eastAsia="zh-CN"/>
        </w:rPr>
        <w:t>20</w:t>
      </w:r>
      <w:r>
        <w:rPr>
          <w:rFonts w:hint="eastAsia" w:ascii="宋体" w:hAnsi="宋体"/>
          <w:sz w:val="24"/>
          <w:highlight w:val="none"/>
        </w:rPr>
        <w:t>%（其中供应商诚信部分占2%），技术评审占</w:t>
      </w:r>
      <w:r>
        <w:rPr>
          <w:rFonts w:hint="eastAsia" w:ascii="宋体" w:hAnsi="宋体"/>
          <w:sz w:val="24"/>
          <w:highlight w:val="none"/>
          <w:lang w:val="en-US" w:eastAsia="zh-CN"/>
        </w:rPr>
        <w:t>30</w:t>
      </w:r>
      <w:r>
        <w:rPr>
          <w:rFonts w:hint="eastAsia" w:ascii="宋体" w:hAnsi="宋体"/>
          <w:sz w:val="24"/>
          <w:highlight w:val="none"/>
        </w:rPr>
        <w:t>%，投标人评审得分=价格得分+商务得分+技术得分，评分标准见附件7。同时通过投标人资格及有效性审查（见</w:t>
      </w:r>
      <w:r>
        <w:rPr>
          <w:rFonts w:hint="eastAsia" w:ascii="宋体" w:hAnsi="宋体"/>
          <w:sz w:val="24"/>
        </w:rPr>
        <w:t>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rPr>
      </w:pPr>
      <w:r>
        <w:rPr>
          <w:rFonts w:hint="eastAsia" w:ascii="宋体" w:hAnsi="宋体"/>
          <w:b/>
          <w:sz w:val="24"/>
        </w:rPr>
        <w:t>七、递交投标文件</w:t>
      </w:r>
    </w:p>
    <w:p>
      <w:pPr>
        <w:pStyle w:val="17"/>
        <w:numPr>
          <w:ilvl w:val="2"/>
          <w:numId w:val="11"/>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w:t>
      </w:r>
      <w:r>
        <w:rPr>
          <w:rFonts w:hint="eastAsia" w:ascii="宋体" w:hAnsi="宋体" w:eastAsia="宋体" w:cs="宋体"/>
          <w:color w:val="FF0000"/>
          <w:sz w:val="24"/>
          <w:lang w:val="en-US" w:eastAsia="zh-CN"/>
        </w:rPr>
        <w:t>4</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25</w:t>
      </w:r>
      <w:r>
        <w:rPr>
          <w:rFonts w:hint="eastAsia" w:ascii="宋体" w:hAnsi="宋体" w:eastAsia="宋体" w:cs="宋体"/>
          <w:color w:val="FF0000"/>
          <w:sz w:val="24"/>
        </w:rPr>
        <w:t>日</w:t>
      </w:r>
      <w:r>
        <w:rPr>
          <w:rFonts w:hint="eastAsia" w:ascii="宋体" w:hAnsi="宋体" w:eastAsia="宋体" w:cs="宋体"/>
          <w:sz w:val="24"/>
          <w:lang w:val="en-US" w:eastAsia="zh-CN"/>
        </w:rPr>
        <w:t>14</w:t>
      </w:r>
      <w:r>
        <w:rPr>
          <w:rFonts w:hint="eastAsia" w:ascii="宋体" w:hAnsi="宋体" w:eastAsia="宋体" w:cs="宋体"/>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u w:val="single"/>
          <w:lang w:eastAsia="zh-CN"/>
        </w:rPr>
        <w:t>广州空港中央商务区集中供冷项目前介顾问服务采购</w:t>
      </w:r>
      <w:r>
        <w:rPr>
          <w:rFonts w:hint="eastAsia" w:ascii="宋体" w:hAnsi="宋体" w:eastAsia="宋体" w:cs="宋体"/>
          <w:sz w:val="24"/>
        </w:rPr>
        <w:t>”字样。电子版可随纸质文件一同投递，或在截标后24小时内以电子邮件方式投递到邮箱：328062345@qq.com。投标供应商递交投标文件后，请联系采购人确认。</w:t>
      </w:r>
    </w:p>
    <w:p>
      <w:pPr>
        <w:pStyle w:val="17"/>
        <w:numPr>
          <w:ilvl w:val="2"/>
          <w:numId w:val="11"/>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spacing w:line="360" w:lineRule="auto"/>
        <w:ind w:firstLine="482" w:firstLineChars="200"/>
        <w:rPr>
          <w:rFonts w:ascii="宋体" w:hAnsi="宋体"/>
          <w:b/>
          <w:sz w:val="24"/>
        </w:rPr>
      </w:pPr>
      <w:r>
        <w:rPr>
          <w:rFonts w:hint="eastAsia" w:ascii="宋体" w:hAnsi="宋体"/>
          <w:b/>
          <w:sz w:val="24"/>
        </w:rPr>
        <w:t>八、竞选文件公示</w:t>
      </w:r>
    </w:p>
    <w:p>
      <w:pPr>
        <w:spacing w:line="360" w:lineRule="auto"/>
        <w:ind w:firstLine="480" w:firstLineChars="200"/>
        <w:rPr>
          <w:rFonts w:cs="Arial" w:asciiTheme="minorEastAsia" w:hAnsiTheme="minorEastAsia"/>
          <w:color w:val="000000"/>
          <w:sz w:val="24"/>
        </w:rPr>
      </w:pPr>
      <w:r>
        <w:rPr>
          <w:rFonts w:hint="eastAsia" w:cs="Arial" w:asciiTheme="minorEastAsia" w:hAnsiTheme="minorEastAsia"/>
          <w:color w:val="000000"/>
          <w:sz w:val="24"/>
        </w:rPr>
        <w:t>本竞选文件</w:t>
      </w:r>
      <w:r>
        <w:rPr>
          <w:rFonts w:hint="eastAsia" w:asciiTheme="minorEastAsia" w:hAnsiTheme="minorEastAsia"/>
          <w:sz w:val="24"/>
        </w:rPr>
        <w:t>在广州国企阳光采购服务平台（http://ygcg.gzggzy.cn）、</w:t>
      </w:r>
      <w:r>
        <w:rPr>
          <w:rFonts w:hint="eastAsia" w:cs="Arial" w:asciiTheme="minorEastAsia" w:hAnsiTheme="minorEastAsia"/>
          <w:color w:val="000000"/>
          <w:sz w:val="24"/>
        </w:rPr>
        <w:t>广州城投综合能源投资经营管理有限公司网站（网址：</w:t>
      </w:r>
      <w:r>
        <w:rPr>
          <w:rFonts w:cs="Arial" w:asciiTheme="minorEastAsia" w:hAnsiTheme="minorEastAsia"/>
          <w:color w:val="000000"/>
          <w:sz w:val="24"/>
        </w:rPr>
        <w:t>https://www.gzuci.com/</w:t>
      </w:r>
      <w:r>
        <w:rPr>
          <w:rFonts w:hint="eastAsia" w:cs="Arial" w:asciiTheme="minorEastAsia" w:hAnsiTheme="minorEastAsia"/>
          <w:color w:val="000000"/>
          <w:sz w:val="24"/>
        </w:rPr>
        <w:t>）同时发布。本竞选文件在各媒体发布的文本如有不同之处，以在广州城投综合能源投资经营管理有限公司网站发布的文本为准。</w:t>
      </w:r>
    </w:p>
    <w:p>
      <w:pPr>
        <w:spacing w:line="360" w:lineRule="auto"/>
        <w:ind w:firstLine="482" w:firstLineChars="200"/>
        <w:rPr>
          <w:rFonts w:ascii="宋体" w:hAnsi="宋体"/>
          <w:b/>
          <w:sz w:val="24"/>
        </w:rPr>
      </w:pPr>
      <w:r>
        <w:rPr>
          <w:rFonts w:hint="eastAsia" w:ascii="宋体" w:hAnsi="宋体"/>
          <w:b/>
          <w:sz w:val="24"/>
        </w:rPr>
        <w:t>九、采购人地址和联系方式</w:t>
      </w:r>
    </w:p>
    <w:p>
      <w:pPr>
        <w:pStyle w:val="17"/>
        <w:numPr>
          <w:ilvl w:val="0"/>
          <w:numId w:val="12"/>
        </w:numPr>
        <w:spacing w:line="360" w:lineRule="auto"/>
        <w:ind w:firstLineChars="0"/>
        <w:rPr>
          <w:rFonts w:ascii="宋体" w:hAnsi="宋体"/>
          <w:sz w:val="24"/>
        </w:rPr>
      </w:pPr>
      <w:r>
        <w:rPr>
          <w:rFonts w:hint="eastAsia" w:ascii="宋体" w:hAnsi="宋体"/>
          <w:sz w:val="24"/>
        </w:rPr>
        <w:t>采购单位：广州城投综合能源投资经营管理有限公司</w:t>
      </w:r>
    </w:p>
    <w:p>
      <w:pPr>
        <w:pStyle w:val="17"/>
        <w:numPr>
          <w:ilvl w:val="0"/>
          <w:numId w:val="12"/>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5"/>
        <w:numPr>
          <w:ilvl w:val="0"/>
          <w:numId w:val="12"/>
        </w:numPr>
        <w:spacing w:line="360" w:lineRule="auto"/>
        <w:ind w:left="0" w:firstLine="480" w:firstLineChars="0"/>
        <w:rPr>
          <w:rFonts w:ascii="宋体" w:hAnsi="宋体"/>
          <w:sz w:val="24"/>
        </w:rPr>
      </w:pPr>
      <w:r>
        <w:rPr>
          <w:rFonts w:hint="eastAsia" w:ascii="宋体" w:hAnsi="宋体"/>
          <w:sz w:val="24"/>
        </w:rPr>
        <w:t>联系人：詹工 ，联系电话：020-39302077，电子邮件：328062345@qq.com</w:t>
      </w:r>
    </w:p>
    <w:p>
      <w:pPr>
        <w:pStyle w:val="15"/>
        <w:spacing w:line="360" w:lineRule="auto"/>
        <w:ind w:firstLine="480"/>
        <w:rPr>
          <w:rFonts w:ascii="宋体" w:hAnsi="宋体"/>
          <w:sz w:val="24"/>
        </w:rPr>
      </w:pPr>
      <w:r>
        <w:rPr>
          <w:rFonts w:hint="eastAsia" w:ascii="宋体" w:hAnsi="宋体"/>
          <w:sz w:val="24"/>
        </w:rPr>
        <w:t>附件1、采购需求</w:t>
      </w:r>
    </w:p>
    <w:p>
      <w:pPr>
        <w:pStyle w:val="15"/>
        <w:spacing w:line="360" w:lineRule="auto"/>
        <w:ind w:firstLine="480"/>
        <w:rPr>
          <w:rFonts w:ascii="宋体" w:hAnsi="宋体"/>
          <w:sz w:val="24"/>
        </w:rPr>
      </w:pPr>
      <w:r>
        <w:rPr>
          <w:rFonts w:hint="eastAsia" w:ascii="宋体" w:hAnsi="宋体"/>
          <w:sz w:val="24"/>
        </w:rPr>
        <w:t>附件2、价格文件</w:t>
      </w:r>
    </w:p>
    <w:p>
      <w:pPr>
        <w:pStyle w:val="15"/>
        <w:spacing w:line="360" w:lineRule="auto"/>
        <w:ind w:firstLine="480"/>
        <w:rPr>
          <w:rFonts w:ascii="宋体" w:hAnsi="宋体"/>
          <w:sz w:val="24"/>
        </w:rPr>
      </w:pPr>
      <w:r>
        <w:rPr>
          <w:rFonts w:hint="eastAsia" w:ascii="宋体" w:hAnsi="宋体"/>
          <w:sz w:val="24"/>
        </w:rPr>
        <w:t>附件3</w:t>
      </w:r>
      <w:r>
        <w:rPr>
          <w:rFonts w:ascii="宋体" w:hAnsi="宋体"/>
          <w:sz w:val="24"/>
        </w:rPr>
        <w:t>、供应商调查表</w:t>
      </w:r>
    </w:p>
    <w:p>
      <w:pPr>
        <w:pStyle w:val="15"/>
        <w:spacing w:line="360" w:lineRule="auto"/>
        <w:ind w:firstLine="480"/>
        <w:rPr>
          <w:rFonts w:ascii="宋体" w:hAnsi="宋体"/>
          <w:sz w:val="24"/>
        </w:rPr>
      </w:pPr>
      <w:r>
        <w:rPr>
          <w:rFonts w:hint="eastAsia" w:ascii="宋体" w:hAnsi="宋体"/>
          <w:sz w:val="24"/>
        </w:rPr>
        <w:t>附件4、法定代表人证明书</w:t>
      </w:r>
    </w:p>
    <w:p>
      <w:pPr>
        <w:pStyle w:val="15"/>
        <w:spacing w:line="360" w:lineRule="auto"/>
        <w:ind w:firstLine="480"/>
        <w:rPr>
          <w:rFonts w:ascii="宋体" w:hAnsi="宋体"/>
          <w:sz w:val="24"/>
        </w:rPr>
      </w:pPr>
      <w:r>
        <w:rPr>
          <w:rFonts w:hint="eastAsia" w:ascii="宋体" w:hAnsi="宋体"/>
          <w:sz w:val="24"/>
        </w:rPr>
        <w:t>附件5、法定代表人授权委托证明书</w:t>
      </w:r>
    </w:p>
    <w:p>
      <w:pPr>
        <w:pStyle w:val="15"/>
        <w:spacing w:line="360" w:lineRule="auto"/>
        <w:ind w:firstLine="480"/>
        <w:rPr>
          <w:rFonts w:ascii="宋体" w:hAnsi="宋体"/>
          <w:sz w:val="24"/>
        </w:rPr>
      </w:pPr>
      <w:r>
        <w:rPr>
          <w:rFonts w:hint="eastAsia" w:ascii="宋体" w:hAnsi="宋体"/>
          <w:sz w:val="24"/>
        </w:rPr>
        <w:t>附件6</w:t>
      </w:r>
      <w:r>
        <w:rPr>
          <w:rFonts w:ascii="宋体" w:hAnsi="宋体"/>
          <w:sz w:val="24"/>
        </w:rPr>
        <w:t>、资格性和有效性审查表</w:t>
      </w:r>
    </w:p>
    <w:p>
      <w:pPr>
        <w:pStyle w:val="15"/>
        <w:spacing w:line="360" w:lineRule="auto"/>
        <w:ind w:firstLine="480"/>
        <w:rPr>
          <w:rFonts w:ascii="宋体" w:hAnsi="宋体"/>
          <w:sz w:val="24"/>
        </w:rPr>
      </w:pPr>
      <w:r>
        <w:rPr>
          <w:rFonts w:hint="eastAsia" w:ascii="宋体" w:hAnsi="宋体"/>
          <w:sz w:val="24"/>
        </w:rPr>
        <w:t>附件7、评分细则</w:t>
      </w:r>
    </w:p>
    <w:p>
      <w:pPr>
        <w:pStyle w:val="15"/>
        <w:spacing w:line="360" w:lineRule="auto"/>
        <w:ind w:firstLine="480"/>
        <w:jc w:val="center"/>
        <w:rPr>
          <w:rFonts w:ascii="宋体" w:hAnsi="宋体"/>
          <w:sz w:val="24"/>
        </w:rPr>
      </w:pPr>
      <w:r>
        <w:rPr>
          <w:rFonts w:hint="eastAsia" w:ascii="宋体" w:hAnsi="宋体"/>
          <w:sz w:val="24"/>
        </w:rPr>
        <w:t>采购人：广州城投综合能源投资经营管理有限公司</w:t>
      </w:r>
    </w:p>
    <w:p>
      <w:pPr>
        <w:pStyle w:val="15"/>
        <w:spacing w:line="360" w:lineRule="auto"/>
        <w:ind w:right="960" w:firstLine="4260" w:firstLineChars="1775"/>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pStyle w:val="10"/>
        <w:spacing w:line="480" w:lineRule="auto"/>
        <w:rPr>
          <w:rFonts w:hint="eastAsia"/>
        </w:rPr>
      </w:pPr>
      <w:r>
        <w:rPr>
          <w:rFonts w:hint="eastAsia"/>
        </w:rPr>
        <w:t>广州空港中央商务区集中供冷项目</w:t>
      </w:r>
    </w:p>
    <w:p>
      <w:pPr>
        <w:pStyle w:val="10"/>
        <w:spacing w:before="120" w:line="480" w:lineRule="auto"/>
        <w:rPr>
          <w:highlight w:val="yellow"/>
        </w:rPr>
      </w:pPr>
      <w:r>
        <w:rPr>
          <w:rFonts w:hint="eastAsia"/>
        </w:rPr>
        <w:t>前介顾问服务采购需求书</w:t>
      </w:r>
    </w:p>
    <w:p>
      <w:pPr>
        <w:numPr>
          <w:ilvl w:val="0"/>
          <w:numId w:val="13"/>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项目背景及概况</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广州空港中央商务区集中供冷项目</w:t>
      </w:r>
      <w:r>
        <w:rPr>
          <w:rFonts w:hint="eastAsia" w:asciiTheme="minorEastAsia" w:hAnsiTheme="minorEastAsia" w:cstheme="minorEastAsia"/>
          <w:sz w:val="24"/>
          <w:szCs w:val="24"/>
          <w:lang w:val="en-US" w:eastAsia="zh-CN"/>
        </w:rPr>
        <w:t>位于广州空港中央商务区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供冷范围为北至迎宾大道，南至规划机场大道，东至方华公路，西至机场高速区域内的会展中心和商业商务两部分；会展中心部分供冷面积约25万平方米，商业商务部分供冷面积约40万平方米；最大冷负荷24488.9RT，采用部分负荷水蓄冷系统，总装机容量17100RT，最大蓄冷量65600RTH。</w:t>
      </w:r>
    </w:p>
    <w:p>
      <w:pPr>
        <w:spacing w:line="360" w:lineRule="auto"/>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cstheme="minorEastAsia"/>
          <w:sz w:val="24"/>
          <w:szCs w:val="24"/>
          <w:lang w:val="en-US" w:eastAsia="zh-CN"/>
        </w:rPr>
        <w:t>该项目设计已于2024年1月8日签订正式合同，目前正在推进方案设计工作。</w:t>
      </w:r>
    </w:p>
    <w:p>
      <w:pPr>
        <w:numPr>
          <w:ilvl w:val="0"/>
          <w:numId w:val="13"/>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采购内容</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从业主角度出发，以有利于项目投资安全、实现项目实施全过程的前后协调和提高系统能效为目标，为项目提供设计阶段（含方案设计、初步设计、施工图等）的顾问服务工作，针对可能遇到的疑难点提供顾问服务，以协助业主规避投资风险。</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包括但不限于以下重点工作：</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在方案设计、初步设计及施工图阶段提出影响集中供冷系统设计的事项，并从运营角度对设计图纸提供优化建议。</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审核集中供冷系统相关用量（包括但不限于冷负荷、蓄冷水池用量、用冷量、用水用电量等）的相关测算是否合理，并提供优化建议。</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对</w:t>
      </w:r>
      <w:r>
        <w:rPr>
          <w:rFonts w:hint="eastAsia" w:asciiTheme="minorEastAsia" w:hAnsiTheme="minorEastAsia" w:cstheme="minorEastAsia"/>
          <w:sz w:val="24"/>
          <w:szCs w:val="24"/>
          <w:lang w:val="en-US" w:eastAsia="zh-CN"/>
        </w:rPr>
        <w:t>永久</w:t>
      </w:r>
      <w:r>
        <w:rPr>
          <w:rFonts w:hint="eastAsia" w:asciiTheme="minorEastAsia" w:hAnsiTheme="minorEastAsia" w:eastAsiaTheme="minorEastAsia" w:cstheme="minorEastAsia"/>
          <w:sz w:val="24"/>
          <w:szCs w:val="24"/>
          <w:lang w:eastAsia="zh-CN"/>
        </w:rPr>
        <w:t>冷站</w:t>
      </w:r>
      <w:r>
        <w:rPr>
          <w:rFonts w:hint="eastAsia" w:asciiTheme="minorEastAsia" w:hAnsiTheme="minorEastAsia" w:eastAsiaTheme="minorEastAsia" w:cstheme="minorEastAsia"/>
          <w:sz w:val="24"/>
          <w:szCs w:val="24"/>
        </w:rPr>
        <w:t>的工艺</w:t>
      </w:r>
      <w:r>
        <w:rPr>
          <w:rFonts w:hint="eastAsia" w:asciiTheme="minorEastAsia" w:hAnsiTheme="minorEastAsia" w:cstheme="minorEastAsia"/>
          <w:sz w:val="24"/>
          <w:szCs w:val="24"/>
          <w:lang w:val="en-US" w:eastAsia="zh-CN"/>
        </w:rPr>
        <w:t>方案（含规模、设备配置、设备选型等）</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站外管网方案</w:t>
      </w:r>
      <w:r>
        <w:rPr>
          <w:rFonts w:hint="eastAsia" w:asciiTheme="minorEastAsia" w:hAnsiTheme="minorEastAsia" w:eastAsiaTheme="minorEastAsia" w:cstheme="minorEastAsia"/>
          <w:sz w:val="24"/>
          <w:szCs w:val="24"/>
        </w:rPr>
        <w:t>及自控系统（含自动控制、能效管理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信息网络、用户板换间控制、监测及计量等）进行重点审核</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并</w:t>
      </w:r>
      <w:r>
        <w:rPr>
          <w:rFonts w:hint="eastAsia" w:asciiTheme="minorEastAsia" w:hAnsiTheme="minorEastAsia" w:eastAsiaTheme="minorEastAsia" w:cstheme="minorEastAsia"/>
          <w:sz w:val="24"/>
          <w:szCs w:val="24"/>
          <w:lang w:val="en-US" w:eastAsia="zh-CN"/>
        </w:rPr>
        <w:t>提出</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w:t>
      </w:r>
      <w:r>
        <w:rPr>
          <w:rFonts w:hint="eastAsia" w:asciiTheme="minorEastAsia" w:hAnsiTheme="minorEastAsia" w:eastAsiaTheme="minorEastAsia" w:cstheme="minorEastAsia"/>
          <w:sz w:val="24"/>
          <w:szCs w:val="24"/>
        </w:rPr>
        <w:t>；对</w:t>
      </w:r>
      <w:r>
        <w:rPr>
          <w:rFonts w:hint="eastAsia" w:asciiTheme="minorEastAsia" w:hAnsiTheme="minorEastAsia" w:cstheme="minorEastAsia"/>
          <w:sz w:val="24"/>
          <w:szCs w:val="24"/>
          <w:lang w:val="en-US" w:eastAsia="zh-CN"/>
        </w:rPr>
        <w:t>永久</w:t>
      </w:r>
      <w:r>
        <w:rPr>
          <w:rFonts w:hint="eastAsia" w:asciiTheme="minorEastAsia" w:hAnsiTheme="minorEastAsia" w:eastAsiaTheme="minorEastAsia" w:cstheme="minorEastAsia"/>
          <w:sz w:val="24"/>
          <w:szCs w:val="24"/>
        </w:rPr>
        <w:t>冷站内其他专业（如建筑、</w:t>
      </w:r>
      <w:r>
        <w:rPr>
          <w:rFonts w:hint="eastAsia" w:asciiTheme="minorEastAsia" w:hAnsiTheme="minorEastAsia" w:eastAsiaTheme="minorEastAsia" w:cstheme="minorEastAsia"/>
          <w:sz w:val="24"/>
          <w:szCs w:val="24"/>
          <w:lang w:val="en-US" w:eastAsia="zh-CN"/>
        </w:rPr>
        <w:t>空调通风、配电系统</w:t>
      </w:r>
      <w:r>
        <w:rPr>
          <w:rFonts w:hint="eastAsia" w:asciiTheme="minorEastAsia" w:hAnsiTheme="minorEastAsia" w:eastAsiaTheme="minorEastAsia" w:cstheme="minorEastAsia"/>
          <w:sz w:val="24"/>
          <w:szCs w:val="24"/>
        </w:rPr>
        <w:t>、给排水、消防等）</w:t>
      </w:r>
      <w:r>
        <w:rPr>
          <w:rFonts w:hint="eastAsia" w:asciiTheme="minorEastAsia" w:hAnsiTheme="minorEastAsia" w:cstheme="minorEastAsia"/>
          <w:sz w:val="24"/>
          <w:szCs w:val="24"/>
          <w:lang w:val="en-US" w:eastAsia="zh-CN"/>
        </w:rPr>
        <w:t>进行</w:t>
      </w:r>
      <w:r>
        <w:rPr>
          <w:rFonts w:hint="eastAsia" w:asciiTheme="minorEastAsia" w:hAnsiTheme="minorEastAsia" w:eastAsiaTheme="minorEastAsia" w:cstheme="minorEastAsia"/>
          <w:sz w:val="24"/>
          <w:szCs w:val="24"/>
        </w:rPr>
        <w:t>关联性</w:t>
      </w:r>
      <w:r>
        <w:rPr>
          <w:rFonts w:hint="eastAsia" w:asciiTheme="minorEastAsia" w:hAnsiTheme="minorEastAsia" w:eastAsiaTheme="minorEastAsia" w:cstheme="minorEastAsia"/>
          <w:sz w:val="24"/>
          <w:szCs w:val="24"/>
          <w:lang w:val="en-US" w:eastAsia="zh-CN"/>
        </w:rPr>
        <w:t>审核，</w:t>
      </w:r>
      <w:r>
        <w:rPr>
          <w:rFonts w:hint="eastAsia" w:asciiTheme="minorEastAsia" w:hAnsiTheme="minorEastAsia" w:cstheme="minorEastAsia"/>
          <w:sz w:val="24"/>
          <w:szCs w:val="24"/>
          <w:lang w:val="en-US" w:eastAsia="zh-CN"/>
        </w:rPr>
        <w:t>并</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w:t>
      </w:r>
      <w:r>
        <w:rPr>
          <w:rFonts w:hint="eastAsia" w:asciiTheme="minorEastAsia" w:hAnsiTheme="minorEastAsia" w:eastAsiaTheme="minorEastAsia" w:cstheme="minorEastAsia"/>
          <w:sz w:val="24"/>
          <w:szCs w:val="24"/>
        </w:rPr>
        <w:t>。</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对永久冷站设备平面布局、土建预留条件（包括但不限于吊装口、设备维护吊钩等）提供优化建议。</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对管线、管道布置（包含但不限于站外管网）及水力平衡提供优化建议。</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对永久冷站节能设计提供优化建议，并审核是否满足绿建要求及声学要求。</w:t>
      </w:r>
    </w:p>
    <w:p>
      <w:pPr>
        <w:numPr>
          <w:ilvl w:val="0"/>
          <w:numId w:val="14"/>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对永久冷站建设分期和时间计划提供审核意见。</w:t>
      </w:r>
    </w:p>
    <w:p>
      <w:pPr>
        <w:numPr>
          <w:ilvl w:val="0"/>
          <w:numId w:val="13"/>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成果要求</w:t>
      </w:r>
    </w:p>
    <w:p>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1、成果形式</w:t>
      </w:r>
    </w:p>
    <w:p>
      <w:pPr>
        <w:keepNext w:val="0"/>
        <w:keepLines w:val="0"/>
        <w:widowControl/>
        <w:suppressLineNumbers w:val="0"/>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w:t>
      </w:r>
      <w:bookmarkStart w:id="0" w:name="OLE_LINK6"/>
      <w:r>
        <w:rPr>
          <w:rFonts w:hint="eastAsia" w:asciiTheme="minorEastAsia" w:hAnsiTheme="minorEastAsia" w:cstheme="minorEastAsia"/>
          <w:sz w:val="24"/>
          <w:szCs w:val="24"/>
          <w:lang w:val="en-US" w:eastAsia="zh-CN"/>
        </w:rPr>
        <w:t>阶段性成果，即方案设计阶段性成果、初步设计阶段性成果和施工图阶段性成果</w:t>
      </w:r>
      <w:bookmarkEnd w:id="0"/>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包括但不限于</w:t>
      </w:r>
      <w:r>
        <w:rPr>
          <w:rFonts w:hint="eastAsia" w:asciiTheme="minorEastAsia" w:hAnsiTheme="minorEastAsia" w:eastAsiaTheme="minorEastAsia" w:cstheme="minorEastAsia"/>
          <w:sz w:val="24"/>
          <w:szCs w:val="24"/>
          <w:lang w:val="en-US" w:eastAsia="zh-CN"/>
        </w:rPr>
        <w:t>方案设计</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意见、初步设计</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意见、施工图设计</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w:t>
      </w:r>
      <w:r>
        <w:rPr>
          <w:rFonts w:hint="eastAsia" w:asciiTheme="minorEastAsia" w:hAnsiTheme="minorEastAsia" w:cstheme="minorEastAsia"/>
          <w:sz w:val="24"/>
          <w:szCs w:val="24"/>
          <w:lang w:val="en-US" w:eastAsia="zh-CN"/>
        </w:rPr>
        <w:t>永久</w:t>
      </w:r>
      <w:r>
        <w:rPr>
          <w:rFonts w:hint="eastAsia" w:asciiTheme="minorEastAsia" w:hAnsiTheme="minorEastAsia" w:eastAsiaTheme="minorEastAsia" w:cstheme="minorEastAsia"/>
          <w:sz w:val="24"/>
          <w:szCs w:val="24"/>
          <w:lang w:val="en-US" w:eastAsia="zh-CN"/>
        </w:rPr>
        <w:t>冷站自控系统/智能化系统建设</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意见、永久冷站分期建设</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意见、管网水力技术</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意见、外管网路由及用户接驳方案</w:t>
      </w:r>
      <w:r>
        <w:rPr>
          <w:rFonts w:hint="eastAsia" w:asciiTheme="minorEastAsia" w:hAnsiTheme="minorEastAsia" w:cstheme="minorEastAsia"/>
          <w:sz w:val="24"/>
          <w:szCs w:val="24"/>
          <w:lang w:val="en-US" w:eastAsia="zh-CN"/>
        </w:rPr>
        <w:t>审核</w:t>
      </w:r>
      <w:r>
        <w:rPr>
          <w:rFonts w:hint="eastAsia" w:asciiTheme="minorEastAsia" w:hAnsiTheme="minorEastAsia" w:eastAsiaTheme="minorEastAsia" w:cstheme="minorEastAsia"/>
          <w:sz w:val="24"/>
          <w:szCs w:val="24"/>
          <w:lang w:val="en-US" w:eastAsia="zh-CN"/>
        </w:rPr>
        <w:t>意见等）</w:t>
      </w:r>
      <w:r>
        <w:rPr>
          <w:rFonts w:hint="eastAsia" w:asciiTheme="minorEastAsia" w:hAnsiTheme="minorEastAsia" w:cstheme="minorEastAsia"/>
          <w:sz w:val="24"/>
          <w:szCs w:val="24"/>
          <w:lang w:val="en-US" w:eastAsia="zh-CN"/>
        </w:rPr>
        <w:t>，阶段性成果除了汇总相关审核意见外，还应对审核意见落实情况进行说明。</w:t>
      </w:r>
    </w:p>
    <w:p>
      <w:pPr>
        <w:keepNext w:val="0"/>
        <w:keepLines w:val="0"/>
        <w:widowControl/>
        <w:suppressLineNumbers w:val="0"/>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设计过程中，还应根据业主要求，提供非阶段性成果（即过程审核意见），并跟进审核意见的落实情况。</w:t>
      </w:r>
    </w:p>
    <w:p>
      <w:pPr>
        <w:numPr>
          <w:ilvl w:val="0"/>
          <w:numId w:val="0"/>
        </w:numPr>
        <w:spacing w:line="360" w:lineRule="auto"/>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2、成果提交时间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1）非阶段性成果交付时间：业主提供相关资料后3个日历天。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2）方案设计阶段性成果交付时间：方案设计通过业主审核后5个日历天。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3）初步设计阶段性成果交付时间：初步设计通过业主审核后5个日历天。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4）施工图阶段性成果交付时间：施工图通过业主审核后5个日历天。</w:t>
      </w:r>
    </w:p>
    <w:p>
      <w:pPr>
        <w:numPr>
          <w:ilvl w:val="0"/>
          <w:numId w:val="0"/>
        </w:numPr>
        <w:spacing w:line="360" w:lineRule="auto"/>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3、成果提交的文件与份数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1）非</w:t>
      </w:r>
      <w:r>
        <w:rPr>
          <w:rFonts w:hint="eastAsia" w:asciiTheme="minorEastAsia" w:hAnsiTheme="minorEastAsia" w:eastAsiaTheme="minorEastAsia" w:cstheme="minorEastAsia"/>
          <w:sz w:val="24"/>
          <w:szCs w:val="24"/>
          <w:lang w:val="en-US" w:eastAsia="zh-CN"/>
        </w:rPr>
        <w:t>阶段性成果</w:t>
      </w:r>
      <w:r>
        <w:rPr>
          <w:rFonts w:hint="eastAsia" w:asciiTheme="minorEastAsia" w:hAnsiTheme="minorEastAsia" w:cstheme="minorEastAsia"/>
          <w:sz w:val="24"/>
          <w:szCs w:val="24"/>
          <w:lang w:val="en-US" w:eastAsia="zh-CN"/>
        </w:rPr>
        <w:t>，电子版1份。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阶段性成果</w:t>
      </w:r>
      <w:r>
        <w:rPr>
          <w:rFonts w:hint="eastAsia" w:asciiTheme="minorEastAsia" w:hAnsiTheme="minorEastAsia" w:cstheme="minorEastAsia"/>
          <w:sz w:val="24"/>
          <w:szCs w:val="24"/>
          <w:lang w:val="en-US" w:eastAsia="zh-CN"/>
        </w:rPr>
        <w:t>，纸质版6份，电子版1份。</w:t>
      </w:r>
    </w:p>
    <w:p>
      <w:pPr>
        <w:widowControl/>
        <w:jc w:val="left"/>
        <w:rPr>
          <w:rFonts w:ascii="宋体" w:hAnsi="宋体"/>
          <w:sz w:val="32"/>
        </w:rPr>
      </w:pPr>
      <w:r>
        <w:rPr>
          <w:rFonts w:ascii="宋体" w:hAnsi="宋体"/>
          <w:sz w:val="32"/>
        </w:rPr>
        <w:br w:type="page"/>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报价一览表</w:t>
      </w:r>
    </w:p>
    <w:p>
      <w:pPr>
        <w:jc w:val="center"/>
        <w:rPr>
          <w:rFonts w:hint="eastAsia" w:eastAsiaTheme="minorEastAsia"/>
          <w:lang w:eastAsia="zh-CN"/>
        </w:rPr>
      </w:pPr>
      <w:r>
        <w:rPr>
          <w:rFonts w:hint="eastAsia" w:ascii="宋体" w:hAnsi="宋体"/>
        </w:rPr>
        <w:t>项目名称：</w:t>
      </w:r>
      <w:r>
        <w:t xml:space="preserve"> </w:t>
      </w:r>
      <w:r>
        <w:rPr>
          <w:rFonts w:hint="eastAsia"/>
          <w:b/>
          <w:color w:val="FF0000"/>
          <w:sz w:val="24"/>
          <w:szCs w:val="28"/>
          <w:lang w:eastAsia="zh-CN"/>
        </w:rPr>
        <w:t>广州空港中央商务区集中供冷项目前介顾问服务采购</w:t>
      </w:r>
    </w:p>
    <w:tbl>
      <w:tblPr>
        <w:tblStyle w:val="13"/>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w:t>
            </w:r>
            <w:r>
              <w:rPr>
                <w:rFonts w:hint="eastAsia" w:hAnsi="宋体"/>
                <w:sz w:val="24"/>
                <w:lang w:val="en-US" w:eastAsia="zh-CN"/>
              </w:rPr>
              <w:t>顾问和服务</w:t>
            </w:r>
            <w:r>
              <w:rPr>
                <w:rFonts w:hint="eastAsia" w:hAnsi="宋体"/>
                <w:sz w:val="24"/>
              </w:rPr>
              <w:t>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rPr>
      </w:pPr>
    </w:p>
    <w:p>
      <w:pPr>
        <w:spacing w:line="360" w:lineRule="auto"/>
        <w:ind w:firstLine="440"/>
        <w:rPr>
          <w:rFonts w:hAnsi="宋体"/>
        </w:rPr>
      </w:pPr>
      <w:r>
        <w:rPr>
          <w:rFonts w:hint="eastAsia" w:hAnsi="宋体"/>
        </w:rPr>
        <w:t>注：（1）投标总价为人民币报价。</w:t>
      </w:r>
    </w:p>
    <w:p>
      <w:pPr>
        <w:pStyle w:val="15"/>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spacing w:before="93" w:beforeLines="30" w:line="400" w:lineRule="exact"/>
        <w:ind w:firstLine="4200" w:firstLineChars="2000"/>
        <w:rPr>
          <w:sz w:val="24"/>
        </w:rPr>
      </w:pPr>
      <w:r>
        <w:rPr>
          <w:rFonts w:hint="eastAsia" w:hAnsi="宋体"/>
        </w:rPr>
        <w:t>日期：   年   月    日</w:t>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13"/>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ascii="宋体" w:hAnsi="宋体" w:cs="宋体"/>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4</w:t>
      </w:r>
      <w:r>
        <w:rPr>
          <w:rFonts w:hint="eastAsia"/>
          <w:sz w:val="28"/>
          <w:szCs w:val="28"/>
        </w:rPr>
        <w:t>年  月   日</w:t>
      </w:r>
    </w:p>
    <w:p>
      <w:pPr>
        <w:widowControl/>
        <w:jc w:val="left"/>
        <w:rPr>
          <w:rFonts w:ascii="宋体" w:hAnsi="宋体"/>
          <w:sz w:val="32"/>
        </w:rPr>
      </w:pPr>
      <w:r>
        <w:rPr>
          <w:sz w:val="28"/>
          <w:szCs w:val="28"/>
        </w:rPr>
        <w:br w:type="page"/>
      </w:r>
      <w:r>
        <w:rPr>
          <w:rFonts w:hint="eastAsia" w:ascii="宋体" w:hAnsi="宋体"/>
          <w:sz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   月  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22"/>
        <w:spacing w:line="360" w:lineRule="auto"/>
        <w:ind w:firstLine="424" w:firstLineChars="177"/>
        <w:rPr>
          <w:rFonts w:hAnsi="宋体"/>
          <w:bCs/>
          <w:sz w:val="24"/>
          <w:szCs w:val="24"/>
        </w:rPr>
      </w:pPr>
    </w:p>
    <w:p>
      <w:pPr>
        <w:pStyle w:val="22"/>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22"/>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2"/>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2"/>
        <w:spacing w:line="360" w:lineRule="auto"/>
        <w:ind w:firstLine="480" w:firstLineChars="200"/>
        <w:rPr>
          <w:rFonts w:hAnsi="宋体"/>
          <w:sz w:val="24"/>
          <w:szCs w:val="24"/>
          <w:u w:val="single"/>
        </w:rPr>
      </w:pPr>
      <w:r>
        <w:rPr>
          <w:rFonts w:hint="eastAsia" w:hAnsi="宋体"/>
          <w:sz w:val="24"/>
          <w:szCs w:val="24"/>
        </w:rPr>
        <w:t>　　身份证号码：</w:t>
      </w:r>
    </w:p>
    <w:p>
      <w:pPr>
        <w:pStyle w:val="22"/>
        <w:spacing w:line="360" w:lineRule="auto"/>
        <w:ind w:firstLine="480" w:firstLineChars="200"/>
        <w:rPr>
          <w:rFonts w:hAnsi="宋体"/>
          <w:sz w:val="24"/>
          <w:szCs w:val="24"/>
          <w:u w:val="single"/>
        </w:rPr>
      </w:pPr>
      <w:r>
        <w:rPr>
          <w:rFonts w:hint="eastAsia" w:hAnsi="宋体"/>
          <w:sz w:val="24"/>
          <w:szCs w:val="24"/>
        </w:rPr>
        <w:t>　　（营业执照等）注册号码：</w:t>
      </w:r>
    </w:p>
    <w:p>
      <w:pPr>
        <w:pStyle w:val="22"/>
        <w:spacing w:line="360" w:lineRule="auto"/>
        <w:ind w:firstLine="480" w:firstLineChars="200"/>
        <w:rPr>
          <w:rFonts w:hAnsi="宋体"/>
          <w:sz w:val="24"/>
          <w:szCs w:val="24"/>
          <w:u w:val="single"/>
        </w:rPr>
      </w:pPr>
      <w:r>
        <w:rPr>
          <w:rFonts w:hint="eastAsia" w:hAnsi="宋体"/>
          <w:sz w:val="24"/>
          <w:szCs w:val="24"/>
        </w:rPr>
        <w:t>　　企业类型：</w:t>
      </w:r>
    </w:p>
    <w:p>
      <w:pPr>
        <w:pStyle w:val="22"/>
        <w:spacing w:line="360" w:lineRule="auto"/>
        <w:ind w:firstLine="480" w:firstLineChars="200"/>
        <w:rPr>
          <w:rFonts w:hAnsi="宋体"/>
          <w:sz w:val="24"/>
          <w:szCs w:val="24"/>
          <w:u w:val="single"/>
        </w:rPr>
      </w:pPr>
      <w:r>
        <w:rPr>
          <w:rFonts w:hint="eastAsia" w:hAnsi="宋体"/>
          <w:sz w:val="24"/>
          <w:szCs w:val="24"/>
        </w:rPr>
        <w:t>　　经营范围：</w:t>
      </w:r>
    </w:p>
    <w:p>
      <w:pPr>
        <w:pStyle w:val="22"/>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23"/>
        <w:spacing w:line="360" w:lineRule="auto"/>
        <w:rPr>
          <w:rFonts w:hAnsi="宋体"/>
          <w:sz w:val="24"/>
          <w:szCs w:val="24"/>
        </w:rPr>
      </w:pPr>
    </w:p>
    <w:p>
      <w:pPr>
        <w:pStyle w:val="23"/>
        <w:spacing w:line="360" w:lineRule="auto"/>
        <w:jc w:val="center"/>
        <w:rPr>
          <w:rFonts w:hAnsi="宋体" w:eastAsia="宋体" w:cs="宋体"/>
          <w:sz w:val="28"/>
        </w:rPr>
      </w:pPr>
    </w:p>
    <w:p>
      <w:pPr>
        <w:pStyle w:val="23"/>
        <w:spacing w:line="360" w:lineRule="auto"/>
        <w:jc w:val="center"/>
        <w:rPr>
          <w:rFonts w:hAnsi="宋体" w:eastAsia="宋体" w:cs="宋体"/>
          <w:sz w:val="28"/>
        </w:rPr>
      </w:pPr>
    </w:p>
    <w:p>
      <w:pPr>
        <w:pStyle w:val="23"/>
        <w:spacing w:line="360" w:lineRule="auto"/>
        <w:jc w:val="center"/>
        <w:rPr>
          <w:rFonts w:hAnsi="宋体" w:eastAsia="宋体" w:cs="宋体"/>
          <w:sz w:val="28"/>
        </w:rPr>
      </w:pPr>
    </w:p>
    <w:p>
      <w:pPr>
        <w:pStyle w:val="23"/>
        <w:spacing w:line="360" w:lineRule="auto"/>
        <w:rPr>
          <w:rFonts w:hAnsi="宋体" w:eastAsia="宋体" w:cs="宋体"/>
          <w:sz w:val="28"/>
        </w:rPr>
      </w:pPr>
    </w:p>
    <w:p>
      <w:pPr>
        <w:pStyle w:val="23"/>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23"/>
        <w:spacing w:line="360" w:lineRule="auto"/>
        <w:rPr>
          <w:rFonts w:hAnsi="宋体" w:eastAsia="宋体" w:cs="宋体"/>
          <w:sz w:val="28"/>
          <w:szCs w:val="28"/>
        </w:rPr>
      </w:pPr>
    </w:p>
    <w:p>
      <w:pPr>
        <w:pStyle w:val="23"/>
        <w:spacing w:line="360" w:lineRule="auto"/>
        <w:rPr>
          <w:rFonts w:hAnsi="宋体" w:eastAsia="宋体" w:cs="宋体"/>
          <w:sz w:val="28"/>
          <w:szCs w:val="28"/>
        </w:rPr>
      </w:pPr>
      <w:r>
        <w:rPr>
          <w:rFonts w:hint="eastAsia" w:hAnsi="宋体" w:eastAsia="宋体" w:cs="宋体"/>
          <w:sz w:val="28"/>
          <w:szCs w:val="28"/>
        </w:rPr>
        <w:t>法定代表人（签字或盖章）：</w:t>
      </w:r>
    </w:p>
    <w:p>
      <w:pPr>
        <w:pStyle w:val="23"/>
        <w:spacing w:line="360" w:lineRule="auto"/>
        <w:rPr>
          <w:rFonts w:hAnsi="宋体" w:eastAsia="宋体" w:cs="宋体"/>
          <w:sz w:val="28"/>
          <w:szCs w:val="28"/>
        </w:rPr>
      </w:pPr>
      <w:r>
        <w:rPr>
          <w:rFonts w:hint="eastAsia" w:hAnsi="宋体" w:eastAsia="宋体" w:cs="宋体"/>
          <w:sz w:val="28"/>
          <w:szCs w:val="28"/>
        </w:rPr>
        <w:t>被授权人（签字或盖章）：</w:t>
      </w:r>
    </w:p>
    <w:p>
      <w:pPr>
        <w:pStyle w:val="23"/>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widowControl/>
        <w:jc w:val="left"/>
        <w:rPr>
          <w:rFonts w:ascii="宋体" w:hAnsi="宋体"/>
          <w:sz w:val="32"/>
        </w:rPr>
      </w:pPr>
      <w:r>
        <w:rPr>
          <w:rFonts w:hint="eastAsia" w:ascii="宋体" w:hAnsi="宋体"/>
          <w:sz w:val="32"/>
        </w:rPr>
        <w:t>附件6</w:t>
      </w:r>
    </w:p>
    <w:p>
      <w:pPr>
        <w:widowControl/>
        <w:jc w:val="center"/>
        <w:rPr>
          <w:rFonts w:ascii="宋体" w:hAnsi="宋体"/>
          <w:b/>
          <w:kern w:val="0"/>
        </w:rPr>
      </w:pPr>
      <w:r>
        <w:rPr>
          <w:rFonts w:hint="eastAsia" w:ascii="宋体" w:hAnsi="宋体"/>
          <w:b/>
          <w:kern w:val="0"/>
          <w:sz w:val="28"/>
        </w:rPr>
        <w:t>资格性和有效性审查表</w:t>
      </w:r>
    </w:p>
    <w:p>
      <w:pPr>
        <w:ind w:left="420" w:leftChars="200" w:firstLine="360" w:firstLineChars="200"/>
        <w:rPr>
          <w:rFonts w:ascii="宋体" w:hAnsi="宋体"/>
          <w:sz w:val="18"/>
        </w:rPr>
      </w:pPr>
      <w:r>
        <w:rPr>
          <w:rFonts w:hint="eastAsia" w:ascii="宋体" w:hAnsi="宋体"/>
          <w:sz w:val="18"/>
        </w:rPr>
        <w:t>项目名称：</w:t>
      </w:r>
    </w:p>
    <w:tbl>
      <w:tblPr>
        <w:tblStyle w:val="13"/>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sz w:val="18"/>
                <w:szCs w:val="18"/>
              </w:rPr>
            </w:pPr>
            <w:r>
              <w:rPr>
                <w:rFonts w:hint="eastAsia" w:cs="宋体" w:asciiTheme="minorEastAsia" w:hAnsiTheme="minorEastAsia"/>
                <w:b/>
                <w:bCs/>
                <w:sz w:val="18"/>
                <w:szCs w:val="18"/>
              </w:rPr>
              <w:t>序号</w:t>
            </w:r>
          </w:p>
        </w:tc>
        <w:tc>
          <w:tcPr>
            <w:tcW w:w="7636" w:type="dxa"/>
            <w:vAlign w:val="center"/>
          </w:tcPr>
          <w:p>
            <w:pPr>
              <w:ind w:firstLine="440"/>
              <w:rPr>
                <w:rFonts w:asciiTheme="minorEastAsia" w:hAnsiTheme="minorEastAsia"/>
                <w:b/>
                <w:sz w:val="18"/>
                <w:szCs w:val="18"/>
              </w:rPr>
            </w:pPr>
            <w:r>
              <w:rPr>
                <w:rFonts w:hint="eastAsia" w:cs="宋体" w:asciiTheme="minorEastAsia" w:hAnsiTheme="minorEastAsia"/>
                <w:b/>
                <w:bCs/>
                <w:sz w:val="18"/>
                <w:szCs w:val="18"/>
              </w:rPr>
              <w:t>评审内容</w:t>
            </w:r>
          </w:p>
        </w:tc>
        <w:tc>
          <w:tcPr>
            <w:tcW w:w="869" w:type="dxa"/>
            <w:vAlign w:val="center"/>
          </w:tcPr>
          <w:p>
            <w:pPr>
              <w:ind w:firstLine="29" w:firstLineChars="16"/>
              <w:rPr>
                <w:rFonts w:asciiTheme="minorEastAsia" w:hAnsiTheme="minorEastAsia"/>
                <w:b/>
                <w:sz w:val="18"/>
                <w:szCs w:val="18"/>
              </w:rPr>
            </w:pPr>
            <w:r>
              <w:rPr>
                <w:rFonts w:hint="eastAsia" w:cs="宋体" w:asciiTheme="minorEastAsia" w:hAnsiTheme="minorEastAsia"/>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cs="宋体" w:asciiTheme="minorEastAsia" w:hAnsiTheme="minorEastAsia"/>
                <w:sz w:val="18"/>
                <w:szCs w:val="18"/>
              </w:rPr>
              <w:t>1</w:t>
            </w:r>
          </w:p>
        </w:tc>
        <w:tc>
          <w:tcPr>
            <w:tcW w:w="7636" w:type="dxa"/>
            <w:shd w:val="clear" w:color="auto" w:fill="auto"/>
            <w:vAlign w:val="center"/>
          </w:tcPr>
          <w:p>
            <w:pPr>
              <w:pStyle w:val="17"/>
              <w:ind w:left="15" w:leftChars="7" w:firstLine="0" w:firstLineChars="0"/>
              <w:rPr>
                <w:rFonts w:asciiTheme="minorEastAsia" w:hAnsiTheme="minorEastAsia"/>
                <w:sz w:val="18"/>
                <w:szCs w:val="18"/>
              </w:rPr>
            </w:pPr>
            <w:r>
              <w:rPr>
                <w:rFonts w:hint="eastAsia" w:asciiTheme="minorEastAsia" w:hAnsiTheme="minor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sz w:val="18"/>
                <w:szCs w:val="18"/>
              </w:rPr>
            </w:pPr>
            <w:r>
              <w:rPr>
                <w:rFonts w:cs="宋体" w:asciiTheme="minorEastAsia" w:hAnsiTheme="minorEastAsia"/>
                <w:sz w:val="18"/>
                <w:szCs w:val="18"/>
              </w:rPr>
              <w:t>2</w:t>
            </w:r>
          </w:p>
        </w:tc>
        <w:tc>
          <w:tcPr>
            <w:tcW w:w="7636" w:type="dxa"/>
            <w:shd w:val="clear" w:color="auto" w:fill="auto"/>
            <w:vAlign w:val="center"/>
          </w:tcPr>
          <w:p>
            <w:pPr>
              <w:pStyle w:val="17"/>
              <w:ind w:left="15" w:leftChars="7" w:firstLine="0" w:firstLineChars="0"/>
              <w:rPr>
                <w:rFonts w:asciiTheme="minorEastAsia" w:hAnsiTheme="minorEastAsia"/>
                <w:sz w:val="18"/>
                <w:szCs w:val="18"/>
              </w:rPr>
            </w:pPr>
            <w:r>
              <w:rPr>
                <w:rFonts w:hint="eastAsia" w:asciiTheme="minorEastAsia" w:hAnsiTheme="minor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3</w:t>
            </w:r>
          </w:p>
        </w:tc>
        <w:tc>
          <w:tcPr>
            <w:tcW w:w="7636" w:type="dxa"/>
            <w:shd w:val="clear" w:color="auto" w:fill="auto"/>
            <w:vAlign w:val="center"/>
          </w:tcPr>
          <w:p>
            <w:pPr>
              <w:pStyle w:val="17"/>
              <w:ind w:left="15" w:leftChars="7" w:firstLine="0" w:firstLineChars="0"/>
              <w:rPr>
                <w:rFonts w:asciiTheme="minorEastAsia" w:hAnsiTheme="minorEastAsia"/>
                <w:sz w:val="18"/>
                <w:szCs w:val="18"/>
              </w:rPr>
            </w:pPr>
            <w:r>
              <w:rPr>
                <w:rFonts w:hint="eastAsia" w:asciiTheme="minorEastAsia" w:hAnsiTheme="minor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eastAsia" w:asciiTheme="minorEastAsia" w:hAnsiTheme="minorEastAsia" w:eastAsiaTheme="minorEastAsia"/>
                <w:bCs/>
                <w:sz w:val="18"/>
                <w:szCs w:val="18"/>
                <w:highlight w:val="none"/>
                <w:lang w:eastAsia="zh-CN"/>
              </w:rPr>
            </w:pPr>
            <w:r>
              <w:rPr>
                <w:rFonts w:hint="eastAsia" w:asciiTheme="minorEastAsia" w:hAnsiTheme="minorEastAsia"/>
                <w:bCs/>
                <w:sz w:val="18"/>
                <w:szCs w:val="18"/>
                <w:highlight w:val="none"/>
                <w:lang w:val="en-US" w:eastAsia="zh-CN"/>
              </w:rPr>
              <w:t>4</w:t>
            </w:r>
          </w:p>
        </w:tc>
        <w:tc>
          <w:tcPr>
            <w:tcW w:w="7636" w:type="dxa"/>
            <w:vAlign w:val="center"/>
          </w:tcPr>
          <w:p>
            <w:pPr>
              <w:pStyle w:val="17"/>
              <w:ind w:left="15" w:leftChars="7" w:firstLine="0" w:firstLineChars="0"/>
              <w:rPr>
                <w:rFonts w:asciiTheme="minorEastAsia" w:hAnsiTheme="minorEastAsia"/>
                <w:sz w:val="18"/>
                <w:szCs w:val="18"/>
                <w:highlight w:val="none"/>
              </w:rPr>
            </w:pPr>
            <w:r>
              <w:rPr>
                <w:rStyle w:val="26"/>
                <w:rFonts w:hint="default"/>
                <w:highlight w:val="none"/>
                <w:lang w:bidi="ar"/>
              </w:rPr>
              <w:t>投标人近3年内(20</w:t>
            </w:r>
            <w:r>
              <w:rPr>
                <w:rStyle w:val="26"/>
                <w:rFonts w:hint="eastAsia" w:eastAsia="宋体"/>
                <w:highlight w:val="none"/>
                <w:lang w:eastAsia="zh-CN" w:bidi="ar"/>
              </w:rPr>
              <w:t>2</w:t>
            </w:r>
            <w:r>
              <w:rPr>
                <w:rStyle w:val="26"/>
                <w:rFonts w:hint="eastAsia" w:eastAsia="宋体"/>
                <w:highlight w:val="none"/>
                <w:lang w:val="en-US" w:eastAsia="zh-CN" w:bidi="ar"/>
              </w:rPr>
              <w:t>1</w:t>
            </w:r>
            <w:r>
              <w:rPr>
                <w:rStyle w:val="26"/>
                <w:rFonts w:hint="default"/>
                <w:highlight w:val="none"/>
                <w:lang w:bidi="ar"/>
              </w:rPr>
              <w:t>年1月1日至今)具有完成区域供冷或集中供冷或蓄冷项目咨询</w:t>
            </w:r>
            <w:r>
              <w:rPr>
                <w:rStyle w:val="26"/>
                <w:rFonts w:hint="eastAsia" w:eastAsia="宋体"/>
                <w:highlight w:val="none"/>
                <w:lang w:val="en-US" w:eastAsia="zh-CN" w:bidi="ar"/>
              </w:rPr>
              <w:t>服务业绩</w:t>
            </w:r>
            <w:r>
              <w:rPr>
                <w:rStyle w:val="26"/>
                <w:rFonts w:hint="default"/>
                <w:highlight w:val="none"/>
                <w:lang w:bidi="ar"/>
              </w:rPr>
              <w:t>，</w:t>
            </w:r>
            <w:r>
              <w:rPr>
                <w:rStyle w:val="26"/>
                <w:rFonts w:hint="eastAsia" w:eastAsia="宋体"/>
                <w:highlight w:val="none"/>
                <w:lang w:eastAsia="zh-CN" w:bidi="ar"/>
              </w:rPr>
              <w:t>提供</w:t>
            </w:r>
            <w:r>
              <w:rPr>
                <w:rStyle w:val="26"/>
                <w:rFonts w:hint="eastAsia" w:eastAsia="宋体"/>
                <w:highlight w:val="none"/>
                <w:lang w:val="en-US" w:eastAsia="zh-CN" w:bidi="ar"/>
              </w:rPr>
              <w:t>合同复印件</w:t>
            </w:r>
            <w:r>
              <w:rPr>
                <w:rStyle w:val="26"/>
                <w:rFonts w:hint="default"/>
                <w:highlight w:val="none"/>
                <w:lang w:bidi="ar"/>
              </w:rPr>
              <w:t>作为证明材料。</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val="en-US" w:eastAsia="zh-CN" w:bidi="ar"/>
              </w:rPr>
              <w:t>5</w:t>
            </w:r>
          </w:p>
        </w:tc>
        <w:tc>
          <w:tcPr>
            <w:tcW w:w="7636" w:type="dxa"/>
            <w:vAlign w:val="center"/>
          </w:tcPr>
          <w:p>
            <w:pPr>
              <w:pStyle w:val="17"/>
              <w:ind w:left="15" w:leftChars="7" w:firstLine="0" w:firstLineChars="0"/>
              <w:rPr>
                <w:rFonts w:asciiTheme="minorEastAsia" w:hAnsiTheme="minorEastAsia"/>
                <w:sz w:val="18"/>
                <w:szCs w:val="18"/>
              </w:rPr>
            </w:pPr>
            <w:r>
              <w:rPr>
                <w:rFonts w:hint="eastAsia" w:asciiTheme="minorEastAsia" w:hAnsiTheme="minorEastAsia"/>
                <w:sz w:val="18"/>
                <w:szCs w:val="18"/>
              </w:rPr>
              <w:t>本项目不接受联合体报价。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val="en-US" w:eastAsia="zh-CN" w:bidi="ar"/>
              </w:rPr>
              <w:t>6</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投标文件未按竞选文件的规定密封、盖章和签署；</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val="en-US" w:eastAsia="zh-CN" w:bidi="ar"/>
              </w:rPr>
              <w:t>7</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投标文件未按竞选文件规定的格式填写，内容不全或关键字迹模糊、无法辩认；</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val="en-US" w:eastAsia="zh-CN" w:bidi="ar"/>
              </w:rPr>
              <w:t>8</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对同一竞选项目出现两个或以上的投标报价，且没声明哪个有效；</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val="en-US" w:eastAsia="zh-CN" w:bidi="ar"/>
              </w:rPr>
              <w:t>9</w:t>
            </w:r>
          </w:p>
        </w:tc>
        <w:tc>
          <w:tcPr>
            <w:tcW w:w="7636" w:type="dxa"/>
            <w:vAlign w:val="center"/>
          </w:tcPr>
          <w:p>
            <w:pPr>
              <w:ind w:left="15" w:leftChars="7"/>
              <w:rPr>
                <w:rFonts w:cs="宋体" w:asciiTheme="minorEastAsia" w:hAnsiTheme="minorEastAsia"/>
                <w:sz w:val="18"/>
                <w:szCs w:val="18"/>
              </w:rPr>
            </w:pPr>
            <w:r>
              <w:rPr>
                <w:rFonts w:hint="eastAsia" w:cs="宋体" w:asciiTheme="minorEastAsia" w:hAnsiTheme="minorEastAsia"/>
                <w:sz w:val="18"/>
                <w:szCs w:val="18"/>
              </w:rPr>
              <w:t>投标总报价高于采购限价；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default" w:eastAsia="宋体" w:asciiTheme="minorEastAsia" w:hAnsiTheme="minorEastAsia"/>
                <w:bCs/>
                <w:sz w:val="18"/>
                <w:szCs w:val="18"/>
                <w:lang w:val="en-US" w:eastAsia="zh-CN"/>
              </w:rPr>
            </w:pPr>
            <w:r>
              <w:rPr>
                <w:rFonts w:hint="eastAsia" w:ascii="宋体" w:hAnsi="宋体" w:eastAsia="宋体" w:cs="宋体"/>
                <w:color w:val="000000"/>
                <w:kern w:val="0"/>
                <w:sz w:val="18"/>
                <w:szCs w:val="18"/>
                <w:lang w:val="en-US" w:eastAsia="zh-CN" w:bidi="ar"/>
              </w:rPr>
              <w:t>10</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投标总报价低于企业自身成本；</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1</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工期不满足竞选文件要求的；</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2</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方案未响应竞选文件中已明确必须要作实质性响应的内容；</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3</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投标文件附有采购人不能接受的条件；</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hint="eastAsia" w:eastAsia="宋体" w:asciiTheme="minorEastAsia" w:hAnsiTheme="minorEastAsia"/>
                <w:bCs/>
                <w:sz w:val="18"/>
                <w:szCs w:val="18"/>
                <w:lang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4</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不符合竞选文件中规定的其他实质性要求。</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sz w:val="18"/>
                <w:szCs w:val="18"/>
              </w:rPr>
            </w:pPr>
          </w:p>
        </w:tc>
        <w:tc>
          <w:tcPr>
            <w:tcW w:w="7636" w:type="dxa"/>
            <w:vAlign w:val="center"/>
          </w:tcPr>
          <w:p>
            <w:pPr>
              <w:ind w:firstLine="440"/>
              <w:rPr>
                <w:rFonts w:asciiTheme="minorEastAsia" w:hAnsiTheme="minorEastAsia"/>
                <w:sz w:val="18"/>
                <w:szCs w:val="18"/>
              </w:rPr>
            </w:pPr>
            <w:r>
              <w:rPr>
                <w:rFonts w:hint="eastAsia" w:cs="宋体" w:asciiTheme="minorEastAsia" w:hAnsiTheme="minorEastAsia"/>
                <w:b/>
                <w:bCs/>
                <w:sz w:val="18"/>
                <w:szCs w:val="18"/>
              </w:rPr>
              <w:t>评审结论（</w:t>
            </w:r>
            <w:r>
              <w:rPr>
                <w:rFonts w:hint="eastAsia" w:asciiTheme="minorEastAsia" w:hAnsiTheme="minorEastAsia"/>
                <w:sz w:val="18"/>
                <w:szCs w:val="18"/>
              </w:rPr>
              <w:t>通过/不通过</w:t>
            </w:r>
            <w:r>
              <w:rPr>
                <w:rFonts w:hint="eastAsia" w:cs="宋体" w:asciiTheme="minorEastAsia" w:hAnsiTheme="minorEastAsia"/>
                <w:b/>
                <w:bCs/>
                <w:sz w:val="18"/>
                <w:szCs w:val="18"/>
              </w:rPr>
              <w:t>）</w:t>
            </w:r>
          </w:p>
        </w:tc>
        <w:tc>
          <w:tcPr>
            <w:tcW w:w="869" w:type="dxa"/>
            <w:vAlign w:val="center"/>
          </w:tcPr>
          <w:p>
            <w:pPr>
              <w:ind w:firstLine="440"/>
              <w:rPr>
                <w:rFonts w:asciiTheme="minorEastAsia" w:hAnsiTheme="minorEastAsia"/>
                <w:b/>
                <w:sz w:val="18"/>
                <w:szCs w:val="18"/>
              </w:rPr>
            </w:pPr>
          </w:p>
        </w:tc>
      </w:tr>
    </w:tbl>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5"/>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lang w:val="en-US" w:eastAsia="zh-CN"/>
        </w:rPr>
        <w:t>4</w:t>
      </w:r>
      <w:bookmarkStart w:id="2" w:name="_GoBack"/>
      <w:bookmarkEnd w:id="2"/>
      <w:r>
        <w:rPr>
          <w:rFonts w:hint="eastAsia" w:ascii="宋体" w:hAnsi="宋体"/>
          <w:szCs w:val="21"/>
        </w:rPr>
        <w:t>年   月   日</w:t>
      </w: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spacing w:line="360" w:lineRule="auto"/>
        <w:rPr>
          <w:rFonts w:ascii="宋体" w:hAnsi="宋体"/>
          <w:sz w:val="24"/>
        </w:rPr>
      </w:pP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13"/>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bookmarkStart w:id="1" w:name="_Hlk4405241"/>
            <w:r>
              <w:rPr>
                <w:rFonts w:hint="eastAsia" w:ascii="宋体" w:hAnsi="宋体" w:eastAsia="宋体" w:cs="宋体"/>
                <w:b/>
                <w:color w:val="000000"/>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512" w:hRule="atLeast"/>
        </w:trPr>
        <w:tc>
          <w:tcPr>
            <w:tcW w:w="1101" w:type="dxa"/>
            <w:vMerge w:val="restart"/>
            <w:tcBorders>
              <w:left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商务部分</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分）</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类似业绩</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6</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hint="eastAsia"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自20</w:t>
            </w:r>
            <w:r>
              <w:rPr>
                <w:rFonts w:ascii="宋体" w:hAnsi="宋体" w:eastAsia="宋体"/>
                <w:bCs/>
                <w:kern w:val="0"/>
                <w:sz w:val="18"/>
                <w:szCs w:val="18"/>
                <w:highlight w:val="none"/>
                <w:lang w:bidi="en-US"/>
              </w:rPr>
              <w:t>1</w:t>
            </w:r>
            <w:r>
              <w:rPr>
                <w:rFonts w:hint="eastAsia" w:ascii="宋体" w:hAnsi="宋体" w:eastAsia="宋体"/>
                <w:bCs/>
                <w:kern w:val="0"/>
                <w:sz w:val="18"/>
                <w:szCs w:val="18"/>
                <w:highlight w:val="none"/>
                <w:lang w:val="en-US" w:eastAsia="zh-CN" w:bidi="en-US"/>
              </w:rPr>
              <w:t>9</w:t>
            </w:r>
            <w:r>
              <w:rPr>
                <w:rFonts w:hint="eastAsia" w:ascii="宋体" w:hAnsi="宋体" w:eastAsia="宋体"/>
                <w:bCs/>
                <w:kern w:val="0"/>
                <w:sz w:val="18"/>
                <w:szCs w:val="18"/>
                <w:highlight w:val="none"/>
                <w:lang w:bidi="en-US"/>
              </w:rPr>
              <w:t>年1月1日至投标截止日前，投标人</w:t>
            </w:r>
            <w:r>
              <w:rPr>
                <w:rFonts w:hint="eastAsia" w:ascii="宋体" w:hAnsi="宋体" w:eastAsia="宋体"/>
                <w:bCs/>
                <w:kern w:val="0"/>
                <w:sz w:val="18"/>
                <w:szCs w:val="18"/>
                <w:highlight w:val="none"/>
                <w:lang w:val="en-US" w:eastAsia="zh-CN" w:bidi="en-US"/>
              </w:rPr>
              <w:t>具有</w:t>
            </w:r>
            <w:r>
              <w:rPr>
                <w:rFonts w:hint="eastAsia" w:ascii="宋体" w:hAnsi="宋体" w:eastAsia="宋体"/>
                <w:bCs/>
                <w:kern w:val="0"/>
                <w:sz w:val="18"/>
                <w:szCs w:val="18"/>
                <w:highlight w:val="none"/>
                <w:lang w:bidi="en-US"/>
              </w:rPr>
              <w:t>参与或完成区域供冷</w:t>
            </w:r>
            <w:r>
              <w:rPr>
                <w:rFonts w:hint="eastAsia" w:ascii="宋体" w:hAnsi="宋体" w:eastAsia="宋体"/>
                <w:bCs/>
                <w:kern w:val="0"/>
                <w:sz w:val="18"/>
                <w:szCs w:val="18"/>
                <w:highlight w:val="none"/>
                <w:lang w:val="en-US" w:eastAsia="zh-CN" w:bidi="en-US"/>
              </w:rPr>
              <w:t>或集中供冷或蓄冷</w:t>
            </w:r>
            <w:r>
              <w:rPr>
                <w:rFonts w:hint="eastAsia" w:ascii="宋体" w:hAnsi="宋体" w:eastAsia="宋体"/>
                <w:bCs/>
                <w:kern w:val="0"/>
                <w:sz w:val="18"/>
                <w:szCs w:val="18"/>
                <w:highlight w:val="none"/>
                <w:lang w:bidi="en-US"/>
              </w:rPr>
              <w:t>项目咨询</w:t>
            </w:r>
            <w:r>
              <w:rPr>
                <w:rFonts w:hint="eastAsia" w:ascii="宋体" w:hAnsi="宋体" w:eastAsia="宋体"/>
                <w:bCs/>
                <w:kern w:val="0"/>
                <w:sz w:val="18"/>
                <w:szCs w:val="18"/>
                <w:highlight w:val="none"/>
                <w:lang w:val="en-US" w:eastAsia="zh-CN" w:bidi="en-US"/>
              </w:rPr>
              <w:t>服务</w:t>
            </w:r>
            <w:r>
              <w:rPr>
                <w:rFonts w:hint="eastAsia" w:ascii="宋体" w:hAnsi="宋体" w:eastAsia="宋体"/>
                <w:bCs/>
                <w:kern w:val="0"/>
                <w:sz w:val="18"/>
                <w:szCs w:val="18"/>
                <w:highlight w:val="none"/>
                <w:lang w:bidi="en-US"/>
              </w:rPr>
              <w:t>业绩</w:t>
            </w:r>
            <w:r>
              <w:rPr>
                <w:rFonts w:hint="eastAsia" w:ascii="宋体" w:hAnsi="宋体" w:eastAsia="宋体"/>
                <w:bCs/>
                <w:kern w:val="0"/>
                <w:sz w:val="18"/>
                <w:szCs w:val="18"/>
                <w:highlight w:val="none"/>
                <w:lang w:eastAsia="zh-CN" w:bidi="en-US"/>
              </w:rPr>
              <w:t>，</w:t>
            </w:r>
            <w:r>
              <w:rPr>
                <w:rFonts w:hint="eastAsia" w:ascii="宋体" w:hAnsi="宋体" w:eastAsia="宋体"/>
                <w:bCs/>
                <w:kern w:val="0"/>
                <w:sz w:val="18"/>
                <w:szCs w:val="18"/>
                <w:highlight w:val="none"/>
                <w:lang w:val="en-US" w:eastAsia="zh-CN" w:bidi="en-US"/>
              </w:rPr>
              <w:t>每个项目得2分，此项最高得6分。</w:t>
            </w:r>
          </w:p>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本项累计最高得</w:t>
            </w:r>
            <w:r>
              <w:rPr>
                <w:rFonts w:hint="eastAsia" w:ascii="宋体" w:hAnsi="宋体" w:eastAsia="宋体"/>
                <w:bCs/>
                <w:kern w:val="0"/>
                <w:sz w:val="18"/>
                <w:szCs w:val="18"/>
                <w:highlight w:val="none"/>
                <w:lang w:val="en-US" w:eastAsia="zh-CN" w:bidi="en-US"/>
              </w:rPr>
              <w:t>6</w:t>
            </w:r>
            <w:r>
              <w:rPr>
                <w:rFonts w:hint="eastAsia" w:ascii="宋体" w:hAnsi="宋体" w:eastAsia="宋体"/>
                <w:bCs/>
                <w:kern w:val="0"/>
                <w:sz w:val="18"/>
                <w:szCs w:val="18"/>
                <w:highlight w:val="none"/>
                <w:lang w:bidi="en-US"/>
              </w:rPr>
              <w:t>分。</w:t>
            </w:r>
          </w:p>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提交证明资料中，项目合同或中标通知书中必须带单独的“区域供冷”、“集中供冷”、</w:t>
            </w:r>
            <w:r>
              <w:rPr>
                <w:rFonts w:hint="eastAsia" w:ascii="宋体" w:hAnsi="宋体"/>
                <w:bCs/>
                <w:kern w:val="0"/>
                <w:sz w:val="18"/>
                <w:szCs w:val="18"/>
                <w:highlight w:val="none"/>
                <w:lang w:bidi="en-US"/>
              </w:rPr>
              <w:t>“蓄冷”</w:t>
            </w:r>
            <w:r>
              <w:rPr>
                <w:rFonts w:hint="eastAsia" w:ascii="宋体" w:hAnsi="宋体" w:eastAsia="宋体"/>
                <w:bCs/>
                <w:kern w:val="0"/>
                <w:sz w:val="18"/>
                <w:szCs w:val="18"/>
                <w:highlight w:val="none"/>
                <w:lang w:bidi="en-US"/>
              </w:rPr>
              <w:t>等字样，否则为无效项目。参与项目的时间以合同或中标通知书为准。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hint="default" w:ascii="宋体" w:hAnsi="宋体" w:eastAsia="宋体"/>
                <w:sz w:val="18"/>
                <w:szCs w:val="18"/>
                <w:lang w:val="en-US" w:eastAsia="zh-CN"/>
              </w:rPr>
            </w:pPr>
            <w:r>
              <w:rPr>
                <w:rFonts w:hint="eastAsia" w:ascii="宋体" w:hAnsi="宋体" w:eastAsia="宋体"/>
                <w:kern w:val="0"/>
                <w:sz w:val="18"/>
                <w:szCs w:val="18"/>
                <w:lang w:val="en-US" w:eastAsia="zh-CN" w:bidi="en-US"/>
              </w:rPr>
              <w:t>项目负责人</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sz w:val="18"/>
                <w:szCs w:val="18"/>
                <w:lang w:eastAsia="zh-CN"/>
              </w:rPr>
            </w:pPr>
            <w:r>
              <w:rPr>
                <w:rFonts w:hint="eastAsia" w:ascii="宋体" w:hAnsi="宋体" w:eastAsia="宋体"/>
                <w:kern w:val="0"/>
                <w:sz w:val="18"/>
                <w:szCs w:val="18"/>
                <w:lang w:val="en-US" w:eastAsia="zh-CN" w:bidi="en-US"/>
              </w:rPr>
              <w:t>6</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hint="eastAsia" w:ascii="宋体" w:hAnsi="宋体" w:eastAsia="宋体" w:cs="宋体"/>
                <w:color w:val="000000"/>
                <w:kern w:val="0"/>
                <w:sz w:val="18"/>
                <w:szCs w:val="18"/>
                <w:lang w:val="en-US" w:eastAsia="zh-CN"/>
              </w:rPr>
            </w:pPr>
            <w:r>
              <w:rPr>
                <w:rFonts w:hint="eastAsia" w:ascii="宋体" w:hAnsi="宋体" w:eastAsia="宋体" w:cs="宋体"/>
                <w:bCs w:val="0"/>
                <w:color w:val="000000"/>
                <w:kern w:val="0"/>
                <w:sz w:val="18"/>
                <w:szCs w:val="18"/>
                <w:lang w:bidi="ar-SA"/>
              </w:rPr>
              <w:t>项目负责</w:t>
            </w:r>
            <w:r>
              <w:rPr>
                <w:rFonts w:hint="eastAsia" w:ascii="宋体" w:hAnsi="宋体" w:eastAsia="宋体" w:cs="宋体"/>
                <w:color w:val="000000"/>
                <w:kern w:val="0"/>
                <w:sz w:val="18"/>
                <w:szCs w:val="18"/>
              </w:rPr>
              <w:t>人应具备扎实的理论知识和实践经验，</w:t>
            </w:r>
            <w:r>
              <w:rPr>
                <w:rFonts w:hint="eastAsia" w:ascii="宋体" w:hAnsi="宋体" w:eastAsia="宋体" w:cs="宋体"/>
                <w:bCs w:val="0"/>
                <w:color w:val="000000"/>
                <w:kern w:val="0"/>
                <w:sz w:val="18"/>
                <w:szCs w:val="18"/>
                <w:lang w:bidi="ar-SA"/>
              </w:rPr>
              <w:t>具有</w:t>
            </w:r>
            <w:r>
              <w:rPr>
                <w:rFonts w:hint="eastAsia" w:ascii="宋体" w:hAnsi="宋体" w:eastAsia="宋体" w:cs="宋体"/>
                <w:color w:val="000000"/>
                <w:kern w:val="0"/>
                <w:sz w:val="18"/>
                <w:szCs w:val="18"/>
              </w:rPr>
              <w:t>暖通相近专业高级或以上职称</w:t>
            </w:r>
            <w:r>
              <w:rPr>
                <w:rFonts w:hint="eastAsia" w:ascii="宋体" w:hAnsi="宋体" w:eastAsia="宋体" w:cs="宋体"/>
                <w:color w:val="000000"/>
                <w:kern w:val="0"/>
                <w:sz w:val="18"/>
                <w:szCs w:val="18"/>
                <w:lang w:val="en-US" w:eastAsia="zh-CN"/>
              </w:rPr>
              <w:t>的</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得3分；</w:t>
            </w:r>
          </w:p>
          <w:p>
            <w:pPr>
              <w:widowControl/>
              <w:ind w:firstLine="360" w:firstLineChars="200"/>
              <w:jc w:val="left"/>
              <w:rPr>
                <w:rFonts w:ascii="宋体" w:hAnsi="宋体" w:eastAsia="宋体" w:cs="宋体"/>
                <w:bCs w:val="0"/>
                <w:color w:val="000000"/>
                <w:kern w:val="0"/>
                <w:sz w:val="18"/>
                <w:szCs w:val="18"/>
                <w:lang w:bidi="ar-SA"/>
              </w:rPr>
            </w:pPr>
            <w:r>
              <w:rPr>
                <w:rFonts w:hint="eastAsia" w:ascii="宋体" w:hAnsi="宋体" w:eastAsia="宋体" w:cs="宋体"/>
                <w:color w:val="000000"/>
                <w:kern w:val="0"/>
                <w:sz w:val="18"/>
                <w:szCs w:val="18"/>
                <w:lang w:val="en-US" w:eastAsia="zh-CN"/>
              </w:rPr>
              <w:t>具有2021年1月1日至今</w:t>
            </w:r>
            <w:r>
              <w:rPr>
                <w:rFonts w:hint="eastAsia" w:ascii="宋体" w:hAnsi="宋体" w:eastAsia="宋体"/>
                <w:bCs/>
                <w:kern w:val="0"/>
                <w:sz w:val="18"/>
                <w:szCs w:val="18"/>
                <w:highlight w:val="none"/>
                <w:lang w:bidi="en-US"/>
              </w:rPr>
              <w:t>参与或完成区域供冷</w:t>
            </w:r>
            <w:r>
              <w:rPr>
                <w:rFonts w:hint="eastAsia" w:ascii="宋体" w:hAnsi="宋体" w:eastAsia="宋体"/>
                <w:bCs/>
                <w:kern w:val="0"/>
                <w:sz w:val="18"/>
                <w:szCs w:val="18"/>
                <w:highlight w:val="none"/>
                <w:lang w:val="en-US" w:eastAsia="zh-CN" w:bidi="en-US"/>
              </w:rPr>
              <w:t>或集中供冷或蓄冷</w:t>
            </w:r>
            <w:r>
              <w:rPr>
                <w:rFonts w:hint="eastAsia" w:ascii="宋体" w:hAnsi="宋体" w:eastAsia="宋体"/>
                <w:bCs/>
                <w:kern w:val="0"/>
                <w:sz w:val="18"/>
                <w:szCs w:val="18"/>
                <w:highlight w:val="none"/>
                <w:lang w:bidi="en-US"/>
              </w:rPr>
              <w:t>项目咨询</w:t>
            </w:r>
            <w:r>
              <w:rPr>
                <w:rFonts w:hint="eastAsia" w:ascii="宋体" w:hAnsi="宋体" w:eastAsia="宋体"/>
                <w:bCs/>
                <w:kern w:val="0"/>
                <w:sz w:val="18"/>
                <w:szCs w:val="18"/>
                <w:highlight w:val="none"/>
                <w:lang w:val="en-US" w:eastAsia="zh-CN" w:bidi="en-US"/>
              </w:rPr>
              <w:t>服务</w:t>
            </w:r>
            <w:r>
              <w:rPr>
                <w:rFonts w:hint="eastAsia" w:ascii="宋体" w:hAnsi="宋体" w:eastAsia="宋体"/>
                <w:bCs/>
                <w:kern w:val="0"/>
                <w:sz w:val="18"/>
                <w:szCs w:val="18"/>
                <w:highlight w:val="none"/>
                <w:lang w:bidi="en-US"/>
              </w:rPr>
              <w:t>业绩</w:t>
            </w:r>
            <w:r>
              <w:rPr>
                <w:rFonts w:hint="eastAsia" w:ascii="宋体" w:hAnsi="宋体" w:eastAsia="宋体"/>
                <w:bCs/>
                <w:kern w:val="0"/>
                <w:sz w:val="18"/>
                <w:szCs w:val="18"/>
                <w:highlight w:val="none"/>
                <w:lang w:eastAsia="zh-CN" w:bidi="en-US"/>
              </w:rPr>
              <w:t>，</w:t>
            </w:r>
            <w:r>
              <w:rPr>
                <w:rFonts w:hint="eastAsia" w:ascii="宋体" w:hAnsi="宋体" w:eastAsia="宋体"/>
                <w:bCs/>
                <w:kern w:val="0"/>
                <w:sz w:val="18"/>
                <w:szCs w:val="18"/>
                <w:highlight w:val="none"/>
                <w:lang w:val="en-US" w:eastAsia="zh-CN" w:bidi="en-US"/>
              </w:rPr>
              <w:t>每有一个业绩得1分，最高得3分。</w:t>
            </w:r>
          </w:p>
          <w:p>
            <w:pPr>
              <w:widowControl/>
              <w:ind w:firstLine="360" w:firstLineChars="200"/>
              <w:rPr>
                <w:rFonts w:hint="eastAsia" w:ascii="宋体" w:hAnsi="宋体" w:eastAsia="宋体" w:cs="宋体"/>
                <w:bCs w:val="0"/>
                <w:color w:val="000000"/>
                <w:kern w:val="0"/>
                <w:sz w:val="18"/>
                <w:szCs w:val="18"/>
                <w:lang w:bidi="ar-SA"/>
              </w:rPr>
            </w:pPr>
            <w:r>
              <w:rPr>
                <w:rFonts w:hint="eastAsia" w:ascii="宋体" w:hAnsi="宋体" w:eastAsia="宋体" w:cs="宋体"/>
                <w:bCs w:val="0"/>
                <w:color w:val="000000"/>
                <w:kern w:val="0"/>
                <w:sz w:val="18"/>
                <w:szCs w:val="18"/>
                <w:lang w:bidi="ar-SA"/>
              </w:rPr>
              <w:t>本项累计最高得</w:t>
            </w:r>
            <w:r>
              <w:rPr>
                <w:rFonts w:hint="eastAsia" w:ascii="宋体" w:hAnsi="宋体" w:eastAsia="宋体" w:cs="宋体"/>
                <w:color w:val="000000"/>
                <w:kern w:val="0"/>
                <w:sz w:val="18"/>
                <w:szCs w:val="18"/>
                <w:lang w:val="en-US" w:eastAsia="zh-CN"/>
              </w:rPr>
              <w:t>6</w:t>
            </w:r>
            <w:r>
              <w:rPr>
                <w:rFonts w:hint="eastAsia" w:ascii="宋体" w:hAnsi="宋体" w:eastAsia="宋体" w:cs="宋体"/>
                <w:bCs w:val="0"/>
                <w:color w:val="000000"/>
                <w:kern w:val="0"/>
                <w:sz w:val="18"/>
                <w:szCs w:val="18"/>
                <w:lang w:bidi="ar-SA"/>
              </w:rPr>
              <w:t>分。</w:t>
            </w:r>
          </w:p>
          <w:p>
            <w:pPr>
              <w:widowControl/>
              <w:adjustRightInd/>
              <w:snapToGrid/>
              <w:ind w:firstLine="360" w:firstLineChars="200"/>
              <w:jc w:val="left"/>
              <w:rPr>
                <w:rFonts w:ascii="宋体" w:hAnsi="宋体" w:eastAsia="宋体" w:cs="宋体"/>
                <w:color w:val="FF000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注：</w:t>
            </w:r>
            <w:r>
              <w:rPr>
                <w:rFonts w:hint="eastAsia" w:ascii="宋体" w:hAnsi="宋体" w:eastAsia="宋体" w:cs="宋体"/>
                <w:color w:val="000000"/>
                <w:kern w:val="0"/>
                <w:sz w:val="18"/>
                <w:szCs w:val="18"/>
              </w:rPr>
              <w:t>项目负责人必须为投标单位人员，提供职称证书、</w:t>
            </w:r>
            <w:r>
              <w:rPr>
                <w:rFonts w:hint="eastAsia" w:ascii="宋体" w:hAnsi="宋体" w:eastAsia="宋体" w:cs="宋体"/>
                <w:color w:val="000000"/>
                <w:kern w:val="0"/>
                <w:sz w:val="18"/>
                <w:szCs w:val="18"/>
                <w:lang w:val="en-US" w:eastAsia="zh-CN"/>
              </w:rPr>
              <w:t>合同业绩证明</w:t>
            </w:r>
            <w:r>
              <w:rPr>
                <w:rFonts w:hint="eastAsia" w:ascii="宋体" w:hAnsi="宋体" w:eastAsia="宋体" w:cs="宋体"/>
                <w:color w:val="000000"/>
                <w:kern w:val="0"/>
                <w:sz w:val="18"/>
                <w:szCs w:val="18"/>
              </w:rPr>
              <w:t>复印件，否则不予计分。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kern w:val="0"/>
                <w:sz w:val="18"/>
                <w:szCs w:val="18"/>
                <w:highlight w:val="none"/>
                <w:lang w:val="en-US" w:eastAsia="zh-CN" w:bidi="en-US"/>
              </w:rPr>
            </w:pPr>
            <w:r>
              <w:rPr>
                <w:rFonts w:hint="eastAsia" w:ascii="宋体" w:hAnsi="宋体" w:eastAsia="宋体"/>
                <w:kern w:val="0"/>
                <w:sz w:val="18"/>
                <w:szCs w:val="18"/>
                <w:highlight w:val="none"/>
                <w:lang w:val="en-US" w:eastAsia="zh-CN" w:bidi="en-US"/>
              </w:rPr>
              <w:t>服务团队其他配置人员</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kern w:val="0"/>
                <w:sz w:val="18"/>
                <w:szCs w:val="18"/>
                <w:highlight w:val="none"/>
                <w:lang w:val="en-US" w:eastAsia="zh-CN" w:bidi="en-US"/>
              </w:rPr>
            </w:pPr>
            <w:r>
              <w:rPr>
                <w:rFonts w:hint="eastAsia" w:ascii="宋体" w:hAnsi="宋体" w:eastAsia="宋体"/>
                <w:kern w:val="0"/>
                <w:sz w:val="18"/>
                <w:szCs w:val="18"/>
                <w:highlight w:val="none"/>
                <w:lang w:val="en-US" w:eastAsia="zh-CN" w:bidi="en-US"/>
              </w:rPr>
              <w:t>4</w:t>
            </w:r>
          </w:p>
        </w:tc>
        <w:tc>
          <w:tcPr>
            <w:tcW w:w="5987"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ascii="宋体" w:hAnsi="宋体" w:eastAsia="宋体" w:cs="宋体"/>
                <w:color w:val="000000"/>
                <w:kern w:val="0"/>
                <w:sz w:val="18"/>
                <w:szCs w:val="18"/>
                <w:highlight w:val="none"/>
              </w:rPr>
              <w:t xml:space="preserve">  服务团队</w:t>
            </w:r>
            <w:r>
              <w:rPr>
                <w:rFonts w:hint="eastAsia" w:ascii="宋体" w:hAnsi="宋体" w:eastAsia="宋体" w:cs="宋体"/>
                <w:color w:val="000000"/>
                <w:kern w:val="0"/>
                <w:sz w:val="18"/>
                <w:szCs w:val="18"/>
                <w:highlight w:val="none"/>
                <w:lang w:val="en-US" w:eastAsia="zh-CN"/>
              </w:rPr>
              <w:t>其他</w:t>
            </w:r>
            <w:r>
              <w:rPr>
                <w:rFonts w:hint="eastAsia" w:ascii="宋体" w:hAnsi="宋体" w:eastAsia="宋体" w:cs="宋体"/>
                <w:color w:val="000000"/>
                <w:kern w:val="0"/>
                <w:sz w:val="18"/>
                <w:szCs w:val="18"/>
                <w:highlight w:val="none"/>
              </w:rPr>
              <w:t>配置人员具有暖通</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电气、智能化等</w:t>
            </w:r>
            <w:r>
              <w:rPr>
                <w:rFonts w:hint="eastAsia" w:ascii="宋体" w:hAnsi="宋体" w:eastAsia="宋体" w:cs="宋体"/>
                <w:color w:val="000000"/>
                <w:kern w:val="0"/>
                <w:sz w:val="18"/>
                <w:szCs w:val="18"/>
                <w:highlight w:val="none"/>
              </w:rPr>
              <w:t>相近专业</w:t>
            </w:r>
            <w:r>
              <w:rPr>
                <w:rFonts w:hint="eastAsia" w:ascii="宋体" w:hAnsi="宋体" w:eastAsia="宋体" w:cs="宋体"/>
                <w:color w:val="000000"/>
                <w:kern w:val="0"/>
                <w:sz w:val="18"/>
                <w:szCs w:val="18"/>
                <w:highlight w:val="none"/>
                <w:lang w:val="en-US" w:eastAsia="zh-CN"/>
              </w:rPr>
              <w:t>中级</w:t>
            </w:r>
            <w:r>
              <w:rPr>
                <w:rFonts w:hint="eastAsia" w:ascii="宋体" w:hAnsi="宋体" w:eastAsia="宋体" w:cs="宋体"/>
                <w:color w:val="000000"/>
                <w:kern w:val="0"/>
                <w:sz w:val="18"/>
                <w:szCs w:val="18"/>
                <w:highlight w:val="none"/>
              </w:rPr>
              <w:t>或以上职称的，</w:t>
            </w:r>
            <w:r>
              <w:rPr>
                <w:rFonts w:hint="eastAsia" w:ascii="宋体" w:hAnsi="宋体" w:eastAsia="宋体" w:cs="宋体"/>
                <w:color w:val="000000"/>
                <w:kern w:val="0"/>
                <w:sz w:val="18"/>
                <w:szCs w:val="18"/>
                <w:highlight w:val="none"/>
                <w:lang w:val="en-US" w:eastAsia="zh-CN"/>
              </w:rPr>
              <w:t>每人每证得1分，同一个人最高得2分。本项累计最高得4分。</w:t>
            </w:r>
          </w:p>
          <w:p>
            <w:pPr>
              <w:adjustRightInd w:val="0"/>
              <w:snapToGrid w:val="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注：</w:t>
            </w:r>
            <w:r>
              <w:rPr>
                <w:rFonts w:hint="eastAsia" w:ascii="宋体" w:hAnsi="宋体" w:eastAsia="宋体" w:cs="宋体"/>
                <w:color w:val="000000"/>
                <w:kern w:val="0"/>
                <w:sz w:val="18"/>
                <w:szCs w:val="18"/>
                <w:highlight w:val="none"/>
                <w:lang w:val="en-US" w:eastAsia="zh-CN"/>
              </w:rPr>
              <w:t>服务团队人员</w:t>
            </w:r>
            <w:r>
              <w:rPr>
                <w:rFonts w:hint="eastAsia" w:ascii="宋体" w:hAnsi="宋体" w:eastAsia="宋体" w:cs="宋体"/>
                <w:color w:val="000000"/>
                <w:kern w:val="0"/>
                <w:sz w:val="18"/>
                <w:szCs w:val="18"/>
                <w:highlight w:val="none"/>
              </w:rPr>
              <w:t>必须为投标单位人员，提供职称证书复印件，否则不予计分。</w:t>
            </w:r>
          </w:p>
        </w:tc>
      </w:tr>
      <w:tr>
        <w:tblPrEx>
          <w:tblLayout w:type="fixed"/>
          <w:tblCellMar>
            <w:top w:w="0" w:type="dxa"/>
            <w:left w:w="108" w:type="dxa"/>
            <w:bottom w:w="0" w:type="dxa"/>
            <w:right w:w="108" w:type="dxa"/>
          </w:tblCellMar>
        </w:tblPrEx>
        <w:trPr>
          <w:trHeight w:val="92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eastAsia="宋体" w:cs="宋体"/>
                <w:color w:val="000000" w:themeColor="text1"/>
                <w:kern w:val="2"/>
                <w:szCs w:val="21"/>
                <w14:textFill>
                  <w14:solidFill>
                    <w14:schemeClr w14:val="tx1"/>
                  </w14:solidFill>
                </w14:textFill>
              </w:rPr>
              <w:t>科技创新情况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eastAsia="宋体"/>
                <w:kern w:val="0"/>
                <w:sz w:val="18"/>
                <w:szCs w:val="18"/>
                <w:highlight w:val="none"/>
                <w:lang w:val="en-US" w:eastAsia="zh-CN" w:bidi="en-US"/>
              </w:rPr>
              <w:t>4</w:t>
            </w:r>
          </w:p>
        </w:tc>
        <w:tc>
          <w:tcPr>
            <w:tcW w:w="5987" w:type="dxa"/>
            <w:tcBorders>
              <w:top w:val="nil"/>
              <w:left w:val="nil"/>
              <w:bottom w:val="single" w:color="auto" w:sz="4" w:space="0"/>
              <w:right w:val="single" w:color="auto" w:sz="4" w:space="0"/>
            </w:tcBorders>
          </w:tcPr>
          <w:p>
            <w:pPr>
              <w:adjustRightInd w:val="0"/>
              <w:snapToGrid w:val="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投标人自20</w:t>
            </w:r>
            <w:r>
              <w:rPr>
                <w:rFonts w:hint="eastAsia" w:ascii="宋体" w:hAnsi="宋体" w:eastAsia="宋体" w:cs="宋体"/>
                <w:color w:val="000000"/>
                <w:kern w:val="0"/>
                <w:sz w:val="18"/>
                <w:szCs w:val="18"/>
                <w:highlight w:val="none"/>
                <w:lang w:eastAsia="zh-CN"/>
              </w:rPr>
              <w:t>1</w:t>
            </w:r>
            <w:r>
              <w:rPr>
                <w:rFonts w:hint="eastAsia" w:ascii="宋体" w:hAnsi="宋体" w:eastAsia="宋体" w:cs="宋体"/>
                <w:color w:val="000000"/>
                <w:kern w:val="0"/>
                <w:sz w:val="18"/>
                <w:szCs w:val="18"/>
                <w:highlight w:val="none"/>
                <w:lang w:val="en-US" w:eastAsia="zh-CN"/>
              </w:rPr>
              <w:t>9</w:t>
            </w:r>
            <w:r>
              <w:rPr>
                <w:rFonts w:hint="eastAsia" w:ascii="宋体" w:hAnsi="宋体" w:eastAsia="宋体" w:cs="宋体"/>
                <w:color w:val="000000"/>
                <w:kern w:val="0"/>
                <w:sz w:val="18"/>
                <w:szCs w:val="18"/>
                <w:highlight w:val="none"/>
              </w:rPr>
              <w:t>年1月1日至今，获得的</w:t>
            </w:r>
            <w:r>
              <w:rPr>
                <w:rFonts w:hint="eastAsia" w:ascii="宋体" w:hAnsi="宋体" w:eastAsia="宋体" w:cs="宋体"/>
                <w:color w:val="000000"/>
                <w:kern w:val="0"/>
                <w:sz w:val="18"/>
                <w:szCs w:val="18"/>
                <w:highlight w:val="none"/>
                <w:lang w:val="en-US" w:eastAsia="zh-CN"/>
              </w:rPr>
              <w:t>供冷、蓄冷、热交换等区域供冷或集中供冷或蓄冷等专利或著作权，每个专利得1分，每项著作权得0.5分。</w:t>
            </w:r>
          </w:p>
          <w:p>
            <w:pPr>
              <w:adjustRightInd w:val="0"/>
              <w:snapToGrid w:val="0"/>
              <w:jc w:val="left"/>
              <w:rPr>
                <w:rFonts w:ascii="宋体" w:hAnsi="宋体" w:eastAsia="宋体" w:cs="宋体"/>
                <w:color w:val="FF0000"/>
                <w:sz w:val="18"/>
                <w:szCs w:val="18"/>
                <w:highlight w:val="none"/>
              </w:rPr>
            </w:pPr>
            <w:r>
              <w:rPr>
                <w:rFonts w:hint="eastAsia" w:ascii="宋体" w:hAnsi="宋体" w:eastAsia="宋体" w:cs="宋体"/>
                <w:color w:val="000000"/>
                <w:kern w:val="0"/>
                <w:sz w:val="18"/>
                <w:szCs w:val="18"/>
                <w:highlight w:val="none"/>
              </w:rPr>
              <w:t>注：本项累计最高得</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分。须提供相关证书扫描件</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技术部分</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30</w:t>
            </w:r>
            <w:r>
              <w:rPr>
                <w:rFonts w:hint="eastAsia" w:ascii="宋体" w:hAnsi="宋体" w:eastAsia="宋体" w:cs="宋体"/>
                <w:color w:val="000000"/>
                <w:kern w:val="0"/>
                <w:sz w:val="18"/>
                <w:szCs w:val="18"/>
                <w:highlight w:val="none"/>
              </w:rPr>
              <w:t>分）</w:t>
            </w:r>
          </w:p>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总体方案评审</w:t>
            </w:r>
          </w:p>
        </w:tc>
        <w:tc>
          <w:tcPr>
            <w:tcW w:w="567" w:type="dxa"/>
            <w:tcBorders>
              <w:top w:val="nil"/>
              <w:left w:val="nil"/>
              <w:bottom w:val="single" w:color="auto" w:sz="4" w:space="0"/>
              <w:right w:val="single" w:color="auto" w:sz="4" w:space="0"/>
            </w:tcBorders>
            <w:vAlign w:val="center"/>
          </w:tcPr>
          <w:p>
            <w:pPr>
              <w:pStyle w:val="25"/>
              <w:spacing w:line="240" w:lineRule="auto"/>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12</w:t>
            </w:r>
          </w:p>
        </w:tc>
        <w:tc>
          <w:tcPr>
            <w:tcW w:w="5987" w:type="dxa"/>
            <w:tcBorders>
              <w:top w:val="nil"/>
              <w:left w:val="nil"/>
              <w:bottom w:val="single" w:color="auto" w:sz="4" w:space="0"/>
              <w:right w:val="single" w:color="auto" w:sz="4" w:space="0"/>
            </w:tcBorders>
            <w:vAlign w:val="center"/>
          </w:tcPr>
          <w:p>
            <w:pPr>
              <w:pStyle w:val="25"/>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A.</w:t>
            </w:r>
            <w:r>
              <w:rPr>
                <w:rFonts w:hint="eastAsia" w:ascii="宋体" w:hAnsi="宋体" w:cs="宋体"/>
                <w:kern w:val="0"/>
                <w:sz w:val="18"/>
                <w:szCs w:val="18"/>
                <w:highlight w:val="none"/>
              </w:rPr>
              <w:t>对项目已深入研究熟悉，总体方案具有针对性，符合项目特点，合理且可操作性强，构思方案优良，得</w:t>
            </w:r>
            <w:r>
              <w:rPr>
                <w:rFonts w:hint="eastAsia" w:ascii="宋体" w:hAnsi="宋体" w:cs="宋体"/>
                <w:kern w:val="0"/>
                <w:sz w:val="18"/>
                <w:szCs w:val="18"/>
                <w:highlight w:val="none"/>
                <w:lang w:val="en-US" w:eastAsia="zh-CN"/>
              </w:rPr>
              <w:t>10-12</w:t>
            </w:r>
            <w:r>
              <w:rPr>
                <w:rFonts w:hint="eastAsia" w:ascii="宋体" w:hAnsi="宋体" w:cs="宋体"/>
                <w:kern w:val="0"/>
                <w:sz w:val="18"/>
                <w:szCs w:val="18"/>
                <w:highlight w:val="none"/>
              </w:rPr>
              <w:t>分。</w:t>
            </w:r>
          </w:p>
          <w:p>
            <w:pPr>
              <w:pStyle w:val="25"/>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B.</w:t>
            </w:r>
            <w:r>
              <w:rPr>
                <w:rFonts w:hint="eastAsia" w:ascii="宋体" w:hAnsi="宋体" w:cs="宋体"/>
                <w:kern w:val="0"/>
                <w:sz w:val="18"/>
                <w:szCs w:val="18"/>
                <w:highlight w:val="none"/>
              </w:rPr>
              <w:t xml:space="preserve"> 对项目较为了解，总体案有一定的针对性，基本符合项目特点，基本合理，可操作性一般，构思方案一般，得</w:t>
            </w: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9</w:t>
            </w:r>
            <w:r>
              <w:rPr>
                <w:rFonts w:hint="eastAsia" w:ascii="宋体" w:hAnsi="宋体" w:cs="宋体"/>
                <w:kern w:val="0"/>
                <w:sz w:val="18"/>
                <w:szCs w:val="18"/>
                <w:highlight w:val="none"/>
              </w:rPr>
              <w:t>分。</w:t>
            </w:r>
          </w:p>
          <w:p>
            <w:pPr>
              <w:pStyle w:val="25"/>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C.</w:t>
            </w:r>
            <w:r>
              <w:rPr>
                <w:rFonts w:hint="eastAsia" w:ascii="宋体" w:hAnsi="宋体" w:cs="宋体"/>
                <w:kern w:val="0"/>
                <w:sz w:val="18"/>
                <w:szCs w:val="18"/>
                <w:highlight w:val="none"/>
              </w:rPr>
              <w:t xml:space="preserve"> 不了解项目情况，总体方案泛泛没有针对性，不符合项目或不合理，可操作性差，构思方案差，得</w:t>
            </w:r>
            <w:r>
              <w:rPr>
                <w:rFonts w:ascii="宋体" w:hAnsi="宋体" w:cs="宋体"/>
                <w:kern w:val="0"/>
                <w:sz w:val="18"/>
                <w:szCs w:val="18"/>
                <w:highlight w:val="none"/>
              </w:rPr>
              <w:t>0</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项目的重点和难点分析</w:t>
            </w:r>
          </w:p>
        </w:tc>
        <w:tc>
          <w:tcPr>
            <w:tcW w:w="5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 xml:space="preserve">A. </w:t>
            </w:r>
            <w:r>
              <w:rPr>
                <w:rFonts w:hint="eastAsia" w:ascii="宋体" w:hAnsi="宋体" w:eastAsia="宋体" w:cs="宋体"/>
                <w:color w:val="000000"/>
                <w:kern w:val="0"/>
                <w:sz w:val="18"/>
                <w:szCs w:val="18"/>
                <w:highlight w:val="none"/>
              </w:rPr>
              <w:t>技术理念先进，叙述全面，且简明扼要，重点突出，近远期结合，经济可行。项目难点的分析透彻，并提出实际可行的针对措施，得</w:t>
            </w:r>
            <w:r>
              <w:rPr>
                <w:rFonts w:hint="eastAsia" w:ascii="宋体" w:hAnsi="宋体" w:eastAsia="宋体" w:cs="宋体"/>
                <w:color w:val="000000"/>
                <w:kern w:val="0"/>
                <w:sz w:val="18"/>
                <w:szCs w:val="18"/>
                <w:highlight w:val="none"/>
                <w:lang w:val="en-US" w:eastAsia="zh-CN"/>
              </w:rPr>
              <w:t>8</w:t>
            </w:r>
            <w:r>
              <w:rPr>
                <w:rFonts w:hint="eastAsia" w:ascii="宋体" w:hAnsi="宋体" w:eastAsia="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10</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 xml:space="preserve">B. </w:t>
            </w:r>
            <w:r>
              <w:rPr>
                <w:rFonts w:hint="eastAsia" w:ascii="宋体" w:hAnsi="宋体" w:eastAsia="宋体" w:cs="宋体"/>
                <w:color w:val="000000"/>
                <w:kern w:val="0"/>
                <w:sz w:val="18"/>
                <w:szCs w:val="18"/>
                <w:highlight w:val="none"/>
              </w:rPr>
              <w:t>技术理念有一定新意，叙述较为全面，可操作性一般，重点基本突出。项目难点分析欠透彻，解决措施可行性一般，得</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7</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C. 技术理念无新意，可操作性差，重点不突出；项目重点、难点的分析不透彻，解决措施差或不可行，得</w:t>
            </w:r>
            <w:r>
              <w:rPr>
                <w:rFonts w:ascii="宋体" w:hAnsi="宋体" w:eastAsia="宋体" w:cs="宋体"/>
                <w:color w:val="000000"/>
                <w:kern w:val="0"/>
                <w:sz w:val="18"/>
                <w:szCs w:val="18"/>
                <w:highlight w:val="none"/>
              </w:rPr>
              <w:t>0</w:t>
            </w:r>
            <w:r>
              <w:rPr>
                <w:rFonts w:hint="eastAsia" w:ascii="宋体" w:hAnsi="宋体" w:eastAsia="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项目的增项服务及服务配合保证措施</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8</w:t>
            </w:r>
          </w:p>
        </w:tc>
        <w:tc>
          <w:tcPr>
            <w:tcW w:w="5987" w:type="dxa"/>
            <w:tcBorders>
              <w:top w:val="nil"/>
              <w:left w:val="nil"/>
              <w:bottom w:val="single" w:color="auto" w:sz="4" w:space="0"/>
              <w:right w:val="single" w:color="auto" w:sz="4" w:space="0"/>
            </w:tcBorders>
            <w:shd w:val="clear" w:color="auto" w:fill="FFFFFF"/>
            <w:vAlign w:val="center"/>
          </w:tcPr>
          <w:p>
            <w:pPr>
              <w:widowControl/>
              <w:numPr>
                <w:ilvl w:val="0"/>
                <w:numId w:val="16"/>
              </w:numPr>
              <w:ind w:left="270"/>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针对本项目，提出优于采购需求的增项服务，提出具体可行且操作性强的配合保证措施，得6-8分。</w:t>
            </w:r>
          </w:p>
          <w:p>
            <w:pPr>
              <w:widowControl/>
              <w:numPr>
                <w:ilvl w:val="0"/>
                <w:numId w:val="16"/>
              </w:numPr>
              <w:ind w:left="27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针对本项目，提出的增值服务一般，提出的配合保证措施可操作性一般，得4-5分。</w:t>
            </w:r>
          </w:p>
          <w:p>
            <w:pPr>
              <w:widowControl/>
              <w:numPr>
                <w:ilvl w:val="0"/>
                <w:numId w:val="16"/>
              </w:numPr>
              <w:ind w:left="27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提出的增值服务与项目关联性不大，提出的配合保证措施可操作性差或不行，得0-3分。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价格部分</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50</w:t>
            </w:r>
            <w:r>
              <w:rPr>
                <w:rFonts w:hint="eastAsia" w:ascii="宋体" w:hAnsi="宋体" w:eastAsia="宋体" w:cs="宋体"/>
                <w:color w:val="000000"/>
                <w:kern w:val="0"/>
                <w:sz w:val="18"/>
                <w:szCs w:val="18"/>
              </w:rPr>
              <w:t>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ascii="宋体" w:hAnsi="宋体" w:eastAsia="宋体" w:cs="宋体"/>
                <w:color w:val="000000"/>
                <w:kern w:val="0"/>
                <w:sz w:val="18"/>
                <w:szCs w:val="18"/>
              </w:rPr>
              <w:t>50</w:t>
            </w:r>
          </w:p>
        </w:tc>
        <w:tc>
          <w:tcPr>
            <w:tcW w:w="5987" w:type="dxa"/>
            <w:tcBorders>
              <w:top w:val="single" w:color="auto" w:sz="4" w:space="0"/>
              <w:left w:val="single" w:color="auto" w:sz="4" w:space="0"/>
              <w:bottom w:val="single" w:color="auto" w:sz="4" w:space="0"/>
              <w:right w:val="single" w:color="auto" w:sz="4" w:space="0"/>
            </w:tcBorders>
            <w:vAlign w:val="center"/>
          </w:tcPr>
          <w:p>
            <w:pPr>
              <w:pStyle w:val="27"/>
              <w:kinsoku w:val="0"/>
              <w:overflowPunct w:val="0"/>
              <w:spacing w:line="288"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kern w:val="0"/>
                <w:sz w:val="18"/>
                <w:szCs w:val="18"/>
              </w:rPr>
              <w:t>通过</w:t>
            </w:r>
            <w:r>
              <w:rPr>
                <w:rFonts w:hint="eastAsia" w:ascii="宋体" w:hAnsi="宋体" w:eastAsia="宋体" w:cs="宋体"/>
                <w:color w:val="000000"/>
                <w:kern w:val="0"/>
                <w:sz w:val="18"/>
                <w:szCs w:val="18"/>
                <w:lang w:val="en-US" w:eastAsia="zh-CN"/>
              </w:rPr>
              <w:t>资格性和有效性审查的有效投标人</w:t>
            </w:r>
            <w:r>
              <w:rPr>
                <w:rFonts w:hint="eastAsia" w:ascii="宋体" w:hAnsi="宋体" w:eastAsia="宋体" w:cs="宋体"/>
                <w:color w:val="000000"/>
                <w:sz w:val="18"/>
                <w:szCs w:val="18"/>
              </w:rPr>
              <w:t>多于等于5家时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评标基准价＝所有有效投标人的评标价去掉一个最高价和去掉一个最低价后的算术平均值。</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w:t>
            </w:r>
            <w:r>
              <w:rPr>
                <w:rFonts w:hint="eastAsia" w:ascii="宋体" w:hAnsi="宋体" w:eastAsia="宋体" w:cs="宋体"/>
                <w:color w:val="000000"/>
                <w:kern w:val="0"/>
                <w:sz w:val="18"/>
                <w:szCs w:val="18"/>
                <w:lang w:val="en-US" w:eastAsia="zh-CN"/>
              </w:rPr>
              <w:t>资格性和有效性审查的</w:t>
            </w:r>
            <w:r>
              <w:rPr>
                <w:rFonts w:hint="eastAsia" w:ascii="宋体" w:hAnsi="宋体" w:eastAsia="宋体" w:cs="宋体"/>
                <w:color w:val="000000"/>
                <w:kern w:val="0"/>
                <w:sz w:val="18"/>
                <w:szCs w:val="18"/>
              </w:rPr>
              <w:t>的有效投标人少于5家时：评标基准价＝所有有效投标人的评标价的算术平均值。投标人报价的</w:t>
            </w:r>
            <w:r>
              <w:rPr>
                <w:rFonts w:hint="eastAsia" w:ascii="宋体" w:hAnsi="宋体" w:eastAsia="宋体" w:cs="宋体"/>
                <w:color w:val="000000"/>
                <w:kern w:val="0"/>
                <w:sz w:val="18"/>
                <w:szCs w:val="18"/>
                <w:lang w:val="en-US" w:eastAsia="zh-CN"/>
              </w:rPr>
              <w:t>平均价</w:t>
            </w:r>
            <w:r>
              <w:rPr>
                <w:rFonts w:hint="eastAsia" w:ascii="宋体" w:hAnsi="宋体" w:eastAsia="宋体" w:cs="宋体"/>
                <w:color w:val="000000"/>
                <w:kern w:val="0"/>
                <w:sz w:val="18"/>
                <w:szCs w:val="18"/>
              </w:rPr>
              <w:t>为评标基准价，当评标价等于评标基准价时得满分，评标价每高于评标基准价1%扣1分，评标价每低于评标基准价1%扣0.5分。</w:t>
            </w:r>
          </w:p>
        </w:tc>
      </w:tr>
      <w:bookmarkEnd w:id="1"/>
    </w:tbl>
    <w:p>
      <w:pPr>
        <w:ind w:firstLine="1680" w:firstLineChars="800"/>
        <w:jc w:val="left"/>
      </w:pPr>
    </w:p>
    <w:sectPr>
      <w:footerReference r:id="rId3" w:type="defaul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15</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BC600"/>
    <w:multiLevelType w:val="singleLevel"/>
    <w:tmpl w:val="BF0BC600"/>
    <w:lvl w:ilvl="0" w:tentative="0">
      <w:start w:val="1"/>
      <w:numFmt w:val="decimal"/>
      <w:suff w:val="nothing"/>
      <w:lvlText w:val="%1、"/>
      <w:lvlJc w:val="left"/>
    </w:lvl>
  </w:abstractNum>
  <w:abstractNum w:abstractNumId="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0560309"/>
    <w:multiLevelType w:val="singleLevel"/>
    <w:tmpl w:val="20560309"/>
    <w:lvl w:ilvl="0" w:tentative="0">
      <w:start w:val="1"/>
      <w:numFmt w:val="upperLetter"/>
      <w:lvlText w:val="%1."/>
      <w:lvlJc w:val="left"/>
      <w:pPr>
        <w:tabs>
          <w:tab w:val="left" w:pos="312"/>
        </w:tabs>
        <w:ind w:left="270" w:leftChars="0" w:firstLine="0" w:firstLineChars="0"/>
      </w:pPr>
    </w:lvl>
  </w:abstractNum>
  <w:abstractNum w:abstractNumId="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ADED4E"/>
    <w:multiLevelType w:val="singleLevel"/>
    <w:tmpl w:val="37ADED4E"/>
    <w:lvl w:ilvl="0" w:tentative="0">
      <w:start w:val="1"/>
      <w:numFmt w:val="chineseCounting"/>
      <w:suff w:val="nothing"/>
      <w:lvlText w:val="%1、"/>
      <w:lvlJc w:val="left"/>
      <w:rPr>
        <w:rFonts w:hint="eastAsia"/>
      </w:rPr>
    </w:lvl>
  </w:abstractNum>
  <w:abstractNum w:abstractNumId="8">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3"/>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14"/>
  </w:num>
  <w:num w:numId="10">
    <w:abstractNumId w:val="15"/>
  </w:num>
  <w:num w:numId="11">
    <w:abstractNumId w:val="11"/>
  </w:num>
  <w:num w:numId="12">
    <w:abstractNumId w:val="2"/>
  </w:num>
  <w:num w:numId="13">
    <w:abstractNumId w:val="7"/>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A2912"/>
    <w:rsid w:val="000F66E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423B"/>
    <w:rsid w:val="001C550B"/>
    <w:rsid w:val="001D0286"/>
    <w:rsid w:val="001D06F3"/>
    <w:rsid w:val="001E7647"/>
    <w:rsid w:val="001F3443"/>
    <w:rsid w:val="001F38C3"/>
    <w:rsid w:val="001F3FA4"/>
    <w:rsid w:val="002018BC"/>
    <w:rsid w:val="00204CDD"/>
    <w:rsid w:val="00204E26"/>
    <w:rsid w:val="00211957"/>
    <w:rsid w:val="00212346"/>
    <w:rsid w:val="00213918"/>
    <w:rsid w:val="00223550"/>
    <w:rsid w:val="00236C90"/>
    <w:rsid w:val="002560DB"/>
    <w:rsid w:val="00266350"/>
    <w:rsid w:val="00282C8D"/>
    <w:rsid w:val="00286B34"/>
    <w:rsid w:val="002A03FC"/>
    <w:rsid w:val="002C14E6"/>
    <w:rsid w:val="002E6ABB"/>
    <w:rsid w:val="002F4FBD"/>
    <w:rsid w:val="002F5659"/>
    <w:rsid w:val="00304259"/>
    <w:rsid w:val="00304742"/>
    <w:rsid w:val="00305942"/>
    <w:rsid w:val="00326B19"/>
    <w:rsid w:val="0032748F"/>
    <w:rsid w:val="0032772B"/>
    <w:rsid w:val="00330308"/>
    <w:rsid w:val="00332078"/>
    <w:rsid w:val="00340385"/>
    <w:rsid w:val="00343367"/>
    <w:rsid w:val="00372405"/>
    <w:rsid w:val="003741AF"/>
    <w:rsid w:val="00395112"/>
    <w:rsid w:val="003960D2"/>
    <w:rsid w:val="003C76D0"/>
    <w:rsid w:val="003D691C"/>
    <w:rsid w:val="003E4F57"/>
    <w:rsid w:val="003E6E7C"/>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0499"/>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1CBC"/>
    <w:rsid w:val="00535149"/>
    <w:rsid w:val="0054253B"/>
    <w:rsid w:val="00545D0E"/>
    <w:rsid w:val="005475E5"/>
    <w:rsid w:val="00562A90"/>
    <w:rsid w:val="00564FB3"/>
    <w:rsid w:val="00574762"/>
    <w:rsid w:val="005859B1"/>
    <w:rsid w:val="005A2B85"/>
    <w:rsid w:val="005B50AF"/>
    <w:rsid w:val="005C005C"/>
    <w:rsid w:val="005C023D"/>
    <w:rsid w:val="005C3E7E"/>
    <w:rsid w:val="005C500C"/>
    <w:rsid w:val="005D5C00"/>
    <w:rsid w:val="005E233C"/>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40FC"/>
    <w:rsid w:val="006D5C9B"/>
    <w:rsid w:val="006D6938"/>
    <w:rsid w:val="006D7FA1"/>
    <w:rsid w:val="007029DA"/>
    <w:rsid w:val="00704F5B"/>
    <w:rsid w:val="00705503"/>
    <w:rsid w:val="00705D20"/>
    <w:rsid w:val="00714007"/>
    <w:rsid w:val="00733800"/>
    <w:rsid w:val="00733C56"/>
    <w:rsid w:val="0075070C"/>
    <w:rsid w:val="00760ACA"/>
    <w:rsid w:val="00761C6B"/>
    <w:rsid w:val="007624AE"/>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49E1"/>
    <w:rsid w:val="008F7CF5"/>
    <w:rsid w:val="00903F55"/>
    <w:rsid w:val="00910331"/>
    <w:rsid w:val="00920579"/>
    <w:rsid w:val="009325E3"/>
    <w:rsid w:val="00936314"/>
    <w:rsid w:val="00943A43"/>
    <w:rsid w:val="00947D4B"/>
    <w:rsid w:val="00950462"/>
    <w:rsid w:val="00950B98"/>
    <w:rsid w:val="00953AE7"/>
    <w:rsid w:val="00954038"/>
    <w:rsid w:val="00954F62"/>
    <w:rsid w:val="00956392"/>
    <w:rsid w:val="00961F75"/>
    <w:rsid w:val="00994C4E"/>
    <w:rsid w:val="00996F07"/>
    <w:rsid w:val="00996F2E"/>
    <w:rsid w:val="009B252A"/>
    <w:rsid w:val="009B63A8"/>
    <w:rsid w:val="009C75AC"/>
    <w:rsid w:val="009D20F5"/>
    <w:rsid w:val="009D4CB5"/>
    <w:rsid w:val="009D591B"/>
    <w:rsid w:val="009D62F1"/>
    <w:rsid w:val="009E0F94"/>
    <w:rsid w:val="009E42A6"/>
    <w:rsid w:val="00A039CA"/>
    <w:rsid w:val="00A1326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D28C8"/>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BE02CA"/>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0061"/>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B1B2F"/>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6C4E"/>
    <w:rsid w:val="00F17F25"/>
    <w:rsid w:val="00F36482"/>
    <w:rsid w:val="00F5422B"/>
    <w:rsid w:val="00F56CDD"/>
    <w:rsid w:val="00F63A29"/>
    <w:rsid w:val="00F67C31"/>
    <w:rsid w:val="00F83FBB"/>
    <w:rsid w:val="00FA0FD6"/>
    <w:rsid w:val="00FA1E8E"/>
    <w:rsid w:val="00FC308C"/>
    <w:rsid w:val="00FD3F02"/>
    <w:rsid w:val="00FE22F7"/>
    <w:rsid w:val="00FF6134"/>
    <w:rsid w:val="062A76A4"/>
    <w:rsid w:val="08984B72"/>
    <w:rsid w:val="0BC14C21"/>
    <w:rsid w:val="1707031D"/>
    <w:rsid w:val="1AFB0E41"/>
    <w:rsid w:val="1D486867"/>
    <w:rsid w:val="23EF0401"/>
    <w:rsid w:val="24C37BD9"/>
    <w:rsid w:val="24E1746D"/>
    <w:rsid w:val="2C14224A"/>
    <w:rsid w:val="318105E6"/>
    <w:rsid w:val="3B4320D1"/>
    <w:rsid w:val="3C882C33"/>
    <w:rsid w:val="3CF2137C"/>
    <w:rsid w:val="490B6098"/>
    <w:rsid w:val="4FF21F88"/>
    <w:rsid w:val="5395743B"/>
    <w:rsid w:val="53E02240"/>
    <w:rsid w:val="55BC644E"/>
    <w:rsid w:val="561F4E50"/>
    <w:rsid w:val="57A60A7E"/>
    <w:rsid w:val="61232D52"/>
    <w:rsid w:val="681B1980"/>
    <w:rsid w:val="6D535020"/>
    <w:rsid w:val="6F7D1F96"/>
    <w:rsid w:val="77EA2BC8"/>
    <w:rsid w:val="78E45BDC"/>
    <w:rsid w:val="79475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basedOn w:val="1"/>
    <w:unhideWhenUsed/>
    <w:qFormat/>
    <w:uiPriority w:val="99"/>
    <w:pPr>
      <w:ind w:firstLine="420" w:firstLineChars="200"/>
    </w:pPr>
    <w:rPr>
      <w:rFonts w:ascii="Times New Roman" w:hAnsi="Times New Roman"/>
    </w:rPr>
  </w:style>
  <w:style w:type="paragraph" w:styleId="4">
    <w:name w:val="Body Text"/>
    <w:basedOn w:val="1"/>
    <w:unhideWhenUsed/>
    <w:qFormat/>
    <w:uiPriority w:val="0"/>
    <w:rPr>
      <w:sz w:val="24"/>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18"/>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0">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000FF"/>
      <w:u w:val="singl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unhideWhenUsed/>
    <w:qFormat/>
    <w:uiPriority w:val="34"/>
    <w:pPr>
      <w:ind w:firstLine="420" w:firstLineChars="200"/>
    </w:pPr>
  </w:style>
  <w:style w:type="paragraph" w:customStyle="1" w:styleId="16">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7">
    <w:name w:val="List Paragraph"/>
    <w:basedOn w:val="1"/>
    <w:unhideWhenUsed/>
    <w:qFormat/>
    <w:uiPriority w:val="34"/>
    <w:pPr>
      <w:ind w:firstLine="420" w:firstLineChars="200"/>
    </w:p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页眉 Char"/>
    <w:basedOn w:val="11"/>
    <w:link w:val="8"/>
    <w:qFormat/>
    <w:uiPriority w:val="0"/>
    <w:rPr>
      <w:rFonts w:asciiTheme="minorHAnsi" w:hAnsiTheme="minorHAnsi" w:eastAsiaTheme="minorEastAsia" w:cstheme="minorBidi"/>
      <w:kern w:val="2"/>
      <w:sz w:val="18"/>
      <w:szCs w:val="18"/>
    </w:rPr>
  </w:style>
  <w:style w:type="character" w:customStyle="1" w:styleId="20">
    <w:name w:val="xdrichtextbox2"/>
    <w:basedOn w:val="11"/>
    <w:qFormat/>
    <w:uiPriority w:val="0"/>
    <w:rPr>
      <w:color w:val="0000FF"/>
      <w:sz w:val="18"/>
      <w:szCs w:val="18"/>
      <w:u w:val="none"/>
      <w:bdr w:val="single" w:color="DCDCDC" w:sz="8" w:space="0"/>
      <w:shd w:val="clear" w:color="auto" w:fill="FFFFFF"/>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1_0"/>
    <w:basedOn w:val="1"/>
    <w:next w:val="23"/>
    <w:qFormat/>
    <w:uiPriority w:val="0"/>
    <w:rPr>
      <w:rFonts w:ascii="宋体" w:hAnsi="Courier New" w:eastAsia="宋体" w:cs="Times New Roman"/>
      <w:szCs w:val="22"/>
    </w:rPr>
  </w:style>
  <w:style w:type="paragraph" w:customStyle="1" w:styleId="23">
    <w:name w:val="纯文本1"/>
    <w:basedOn w:val="1"/>
    <w:qFormat/>
    <w:uiPriority w:val="0"/>
    <w:pPr>
      <w:widowControl/>
      <w:jc w:val="left"/>
    </w:pPr>
    <w:rPr>
      <w:rFonts w:ascii="宋体" w:hAnsi="Courier New" w:eastAsia="微软雅黑" w:cs="Times New Roman"/>
      <w:kern w:val="0"/>
      <w:sz w:val="20"/>
      <w:szCs w:val="21"/>
    </w:rPr>
  </w:style>
  <w:style w:type="character" w:customStyle="1" w:styleId="24">
    <w:name w:val="标题 Char"/>
    <w:basedOn w:val="11"/>
    <w:link w:val="10"/>
    <w:qFormat/>
    <w:uiPriority w:val="10"/>
    <w:rPr>
      <w:rFonts w:eastAsia="宋体" w:asciiTheme="majorHAnsi" w:hAnsiTheme="majorHAnsi" w:cstheme="majorBidi"/>
      <w:b/>
      <w:bCs/>
      <w:kern w:val="2"/>
      <w:sz w:val="32"/>
      <w:szCs w:val="32"/>
    </w:rPr>
  </w:style>
  <w:style w:type="paragraph" w:customStyle="1" w:styleId="25">
    <w:name w:val="！表格内容"/>
    <w:basedOn w:val="1"/>
    <w:qFormat/>
    <w:uiPriority w:val="0"/>
    <w:pPr>
      <w:spacing w:line="320" w:lineRule="atLeast"/>
    </w:pPr>
    <w:rPr>
      <w:rFonts w:ascii="Times New Roman" w:hAnsi="Times New Roman" w:eastAsia="宋体" w:cs="Times New Roman"/>
    </w:rPr>
  </w:style>
  <w:style w:type="character" w:customStyle="1" w:styleId="26">
    <w:name w:val="font11"/>
    <w:basedOn w:val="11"/>
    <w:qFormat/>
    <w:uiPriority w:val="0"/>
    <w:rPr>
      <w:rFonts w:hint="eastAsia" w:ascii="宋体" w:hAnsi="宋体" w:eastAsia="宋体" w:cs="宋体"/>
      <w:color w:val="000000"/>
      <w:sz w:val="18"/>
      <w:szCs w:val="18"/>
      <w:u w:val="none"/>
    </w:rPr>
  </w:style>
  <w:style w:type="paragraph" w:customStyle="1" w:styleId="27">
    <w:name w:val="Table Paragraph"/>
    <w:basedOn w:val="1"/>
    <w:unhideWhenUsed/>
    <w:qFormat/>
    <w:uiPriority w:val="1"/>
    <w:pPr>
      <w:autoSpaceDE w:val="0"/>
      <w:autoSpaceDN w:val="0"/>
      <w:spacing w:line="480" w:lineRule="auto"/>
      <w:ind w:firstLine="440" w:firstLineChars="200"/>
      <w:jc w:val="left"/>
    </w:pPr>
    <w:rPr>
      <w:kern w:val="0"/>
      <w:szCs w:val="20"/>
    </w:rPr>
  </w:style>
  <w:style w:type="character" w:customStyle="1" w:styleId="28">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198AB-94E7-4756-99AC-00D191AF61CC}">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15</Pages>
  <Words>1302</Words>
  <Characters>7425</Characters>
  <Lines>61</Lines>
  <Paragraphs>17</Paragraphs>
  <TotalTime>36</TotalTime>
  <ScaleCrop>false</ScaleCrop>
  <LinksUpToDate>false</LinksUpToDate>
  <CharactersWithSpaces>8710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2024-03-15T01:12:45Z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