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FD35">
      <w:pPr>
        <w:jc w:val="center"/>
        <w:rPr>
          <w:rFonts w:ascii="微软雅黑" w:hAnsi="微软雅黑" w:eastAsia="微软雅黑" w:cs="微软雅黑"/>
          <w:b/>
          <w:bCs/>
          <w:i w:val="0"/>
          <w:iCs w:val="0"/>
          <w:color w:val="333333"/>
          <w:sz w:val="27"/>
          <w:szCs w:val="27"/>
          <w:u w:val="none"/>
        </w:rPr>
      </w:pPr>
      <w:r>
        <w:rPr>
          <w:rFonts w:ascii="微软雅黑" w:hAnsi="微软雅黑" w:eastAsia="微软雅黑" w:cs="微软雅黑"/>
          <w:b/>
          <w:bCs/>
          <w:i w:val="0"/>
          <w:iCs w:val="0"/>
          <w:color w:val="333333"/>
          <w:sz w:val="28"/>
          <w:szCs w:val="28"/>
          <w:u w:val="none"/>
        </w:rPr>
        <w:t>广州大学城能源发展有限公司</w:t>
      </w:r>
    </w:p>
    <w:p w14:paraId="0394D376">
      <w:pPr>
        <w:jc w:val="center"/>
        <w:rPr>
          <w:b/>
          <w:sz w:val="28"/>
          <w:highlight w:val="none"/>
        </w:rPr>
      </w:pPr>
      <w:r>
        <w:rPr>
          <w:rFonts w:hint="eastAsia"/>
          <w:b/>
          <w:sz w:val="28"/>
          <w:highlight w:val="none"/>
        </w:rPr>
        <w:t>202408超算BA维护升级项目材料采购</w:t>
      </w:r>
      <w:r>
        <w:rPr>
          <w:rFonts w:hint="eastAsia"/>
          <w:b/>
          <w:sz w:val="28"/>
          <w:highlight w:val="none"/>
          <w:lang w:val="en-US" w:eastAsia="zh-CN"/>
        </w:rPr>
        <w:t xml:space="preserve">  </w:t>
      </w:r>
      <w:r>
        <w:rPr>
          <w:rFonts w:hint="eastAsia"/>
          <w:b/>
          <w:sz w:val="28"/>
          <w:highlight w:val="none"/>
        </w:rPr>
        <w:t>竞选文件</w:t>
      </w:r>
    </w:p>
    <w:p w14:paraId="37DF6F75">
      <w:pPr>
        <w:spacing w:line="360" w:lineRule="auto"/>
        <w:ind w:firstLine="482" w:firstLineChars="200"/>
        <w:jc w:val="left"/>
        <w:rPr>
          <w:rFonts w:ascii="宋体" w:hAnsi="宋体"/>
          <w:b/>
          <w:sz w:val="24"/>
          <w:highlight w:val="none"/>
        </w:rPr>
      </w:pPr>
    </w:p>
    <w:p w14:paraId="2E0F5CA8">
      <w:pPr>
        <w:pStyle w:val="15"/>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14:paraId="6910F0C7">
      <w:pPr>
        <w:pStyle w:val="15"/>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color w:val="auto"/>
          <w:sz w:val="24"/>
          <w:highlight w:val="none"/>
          <w:lang w:val="en-US" w:eastAsia="zh-CN"/>
        </w:rPr>
        <w:t>202408超算BA维护升级项目材料</w:t>
      </w:r>
    </w:p>
    <w:p w14:paraId="36ADE220">
      <w:pPr>
        <w:pStyle w:val="15"/>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限价8万元。</w:t>
      </w:r>
    </w:p>
    <w:p w14:paraId="3C54E384">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BA维护项目设备材料类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14:paraId="33CC071B">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14:paraId="418A6859">
      <w:pPr>
        <w:pStyle w:val="15"/>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247D38AC">
      <w:pPr>
        <w:pStyle w:val="15"/>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14:paraId="52CE673D">
      <w:pPr>
        <w:pStyle w:val="15"/>
        <w:numPr>
          <w:ilvl w:val="0"/>
          <w:numId w:val="2"/>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color w:val="auto"/>
          <w:sz w:val="24"/>
          <w:highlight w:val="none"/>
        </w:rPr>
        <w:t>投标人未被列入“信用中国”网站(www.creditchina.gov.cn)记录失信被执行人或重大税收违法案件当事人名单,须提供“信用中国”网站(www.creditchina.gov.cn)的信用记录查询结果截图并打印页面加盖公章</w:t>
      </w:r>
      <w:r>
        <w:rPr>
          <w:rFonts w:hint="eastAsia" w:ascii="宋体" w:hAnsi="宋体"/>
          <w:color w:val="auto"/>
          <w:sz w:val="24"/>
          <w:highlight w:val="none"/>
          <w:lang w:eastAsia="zh-CN"/>
        </w:rPr>
        <w:t>；</w:t>
      </w:r>
    </w:p>
    <w:p w14:paraId="4CD78F1E">
      <w:pPr>
        <w:pStyle w:val="15"/>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14:paraId="46292D36">
      <w:pPr>
        <w:pStyle w:val="15"/>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14:paraId="6A0B222F">
      <w:pPr>
        <w:pStyle w:val="15"/>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14:paraId="54969945">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15"/>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15"/>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15"/>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25A98640">
      <w:pPr>
        <w:pStyle w:val="15"/>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60132129">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14:paraId="2928201B">
      <w:pPr>
        <w:pStyle w:val="15"/>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15"/>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58184FD">
      <w:pPr>
        <w:pStyle w:val="15"/>
        <w:spacing w:line="360" w:lineRule="auto"/>
        <w:ind w:firstLine="480"/>
        <w:rPr>
          <w:rFonts w:ascii="宋体" w:hAnsi="宋体"/>
          <w:sz w:val="24"/>
          <w:highlight w:val="none"/>
        </w:rPr>
      </w:pPr>
      <w:r>
        <w:rPr>
          <w:rFonts w:hint="eastAsia" w:ascii="宋体" w:hAnsi="宋体"/>
          <w:sz w:val="24"/>
          <w:highlight w:val="none"/>
        </w:rPr>
        <w:t>五、投标文件</w:t>
      </w:r>
    </w:p>
    <w:p w14:paraId="3370F86A">
      <w:pPr>
        <w:pStyle w:val="15"/>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38B78DB6">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14:paraId="22C90136">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1FB04F74">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14:paraId="3030235E">
      <w:pPr>
        <w:pStyle w:val="15"/>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1C904E9D">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附“信用中国”网站(www.creditchina.gov.cn)的信用记录查询结果截图并打印页面加盖公章</w:t>
      </w:r>
      <w:r>
        <w:rPr>
          <w:rFonts w:hint="eastAsia" w:ascii="宋体" w:hAnsi="宋体"/>
          <w:color w:val="auto"/>
          <w:sz w:val="24"/>
          <w:highlight w:val="none"/>
          <w:lang w:eastAsia="zh-CN"/>
        </w:rPr>
        <w:t>。</w:t>
      </w:r>
    </w:p>
    <w:p w14:paraId="1A9B4F34">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w:t>
      </w:r>
      <w:r>
        <w:rPr>
          <w:rFonts w:ascii="宋体" w:hAnsi="宋体"/>
          <w:color w:val="auto"/>
          <w:sz w:val="24"/>
          <w:highlight w:val="none"/>
        </w:rPr>
        <w:t>3</w:t>
      </w:r>
      <w:r>
        <w:rPr>
          <w:rFonts w:hint="eastAsia" w:ascii="宋体" w:hAnsi="宋体"/>
          <w:color w:val="auto"/>
          <w:sz w:val="24"/>
          <w:highlight w:val="none"/>
        </w:rPr>
        <w:t>）。</w:t>
      </w:r>
    </w:p>
    <w:p w14:paraId="16066DA3">
      <w:pPr>
        <w:pStyle w:val="15"/>
        <w:numPr>
          <w:ilvl w:val="0"/>
          <w:numId w:val="8"/>
        </w:numPr>
        <w:spacing w:line="360" w:lineRule="auto"/>
        <w:ind w:left="0" w:firstLine="480"/>
        <w:rPr>
          <w:rFonts w:ascii="宋体" w:hAnsi="宋体"/>
          <w:color w:val="auto"/>
          <w:sz w:val="24"/>
          <w:highlight w:val="none"/>
        </w:rPr>
      </w:pPr>
      <w:r>
        <w:rPr>
          <w:rFonts w:hint="eastAsia" w:ascii="宋体" w:hAnsi="宋体" w:cs="Arial"/>
          <w:color w:val="auto"/>
          <w:sz w:val="24"/>
        </w:rPr>
        <w:t>法定代表人证明书、法定代表人授权委托书原件（附件</w:t>
      </w:r>
      <w:r>
        <w:rPr>
          <w:rFonts w:hint="eastAsia" w:ascii="宋体" w:hAnsi="宋体" w:cs="Arial"/>
          <w:color w:val="auto"/>
          <w:sz w:val="24"/>
          <w:lang w:val="en-US" w:eastAsia="zh-CN"/>
        </w:rPr>
        <w:t>4</w:t>
      </w:r>
      <w:r>
        <w:rPr>
          <w:rFonts w:hint="eastAsia" w:ascii="宋体" w:hAnsi="宋体" w:cs="Arial"/>
          <w:color w:val="auto"/>
          <w:sz w:val="24"/>
        </w:rPr>
        <w:t>和附件</w:t>
      </w:r>
      <w:r>
        <w:rPr>
          <w:rFonts w:hint="eastAsia" w:ascii="宋体" w:hAnsi="宋体" w:cs="Arial"/>
          <w:color w:val="auto"/>
          <w:sz w:val="24"/>
          <w:lang w:val="en-US" w:eastAsia="zh-CN"/>
        </w:rPr>
        <w:t>5</w:t>
      </w:r>
      <w:r>
        <w:rPr>
          <w:rFonts w:hint="eastAsia" w:ascii="宋体" w:hAnsi="宋体" w:cs="Arial"/>
          <w:color w:val="auto"/>
          <w:sz w:val="24"/>
        </w:rPr>
        <w:t>）</w:t>
      </w:r>
    </w:p>
    <w:p w14:paraId="21ECD239">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w:t>
      </w:r>
      <w:r>
        <w:rPr>
          <w:rFonts w:hint="eastAsia" w:ascii="宋体" w:hAnsi="宋体"/>
          <w:color w:val="auto"/>
          <w:sz w:val="24"/>
          <w:highlight w:val="none"/>
          <w:lang w:val="en-US" w:eastAsia="zh-CN"/>
        </w:rPr>
        <w:t>的</w:t>
      </w:r>
      <w:r>
        <w:rPr>
          <w:rFonts w:hint="eastAsia" w:ascii="宋体" w:hAnsi="宋体"/>
          <w:color w:val="auto"/>
          <w:sz w:val="24"/>
          <w:highlight w:val="none"/>
        </w:rPr>
        <w:t>声明</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附件6</w:t>
      </w:r>
      <w:r>
        <w:rPr>
          <w:rFonts w:hint="eastAsia" w:ascii="宋体" w:hAnsi="宋体"/>
          <w:color w:val="auto"/>
          <w:sz w:val="24"/>
          <w:highlight w:val="none"/>
        </w:rPr>
        <w:t>)</w:t>
      </w:r>
    </w:p>
    <w:p w14:paraId="250EF557">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w:t>
      </w:r>
      <w:r>
        <w:rPr>
          <w:rFonts w:hint="eastAsia" w:ascii="宋体" w:hAnsi="宋体"/>
          <w:color w:val="auto"/>
          <w:sz w:val="24"/>
          <w:highlight w:val="none"/>
          <w:lang w:val="en-US" w:eastAsia="zh-CN"/>
        </w:rPr>
        <w:t>7</w:t>
      </w:r>
      <w:r>
        <w:rPr>
          <w:rFonts w:hint="eastAsia" w:ascii="宋体" w:hAnsi="宋体"/>
          <w:color w:val="auto"/>
          <w:sz w:val="24"/>
          <w:highlight w:val="none"/>
        </w:rPr>
        <w:t>）。</w:t>
      </w:r>
    </w:p>
    <w:p w14:paraId="1FE3E750">
      <w:pPr>
        <w:pStyle w:val="15"/>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3CCE4623">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14:paraId="7A87E04B">
      <w:pPr>
        <w:spacing w:line="360" w:lineRule="auto"/>
        <w:ind w:firstLine="480" w:firstLineChars="200"/>
        <w:rPr>
          <w:rFonts w:ascii="宋体" w:hAnsi="宋体"/>
          <w:sz w:val="24"/>
          <w:highlight w:val="none"/>
        </w:rPr>
      </w:pPr>
      <w:r>
        <w:rPr>
          <w:rFonts w:hint="eastAsia" w:ascii="宋体" w:hAnsi="宋体"/>
          <w:sz w:val="24"/>
          <w:highlight w:val="none"/>
        </w:rPr>
        <w:t>六、评标方法</w:t>
      </w:r>
    </w:p>
    <w:p w14:paraId="78937EFF">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14:paraId="5181B9B5">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14:paraId="486F3F37">
      <w:pPr>
        <w:spacing w:line="360" w:lineRule="auto"/>
        <w:ind w:firstLine="480" w:firstLineChars="200"/>
        <w:rPr>
          <w:rFonts w:hint="eastAsia" w:ascii="宋体" w:hAnsi="宋体" w:eastAsia="宋体" w:cs="宋体"/>
          <w:sz w:val="24"/>
          <w:highlight w:val="none"/>
        </w:rPr>
      </w:pPr>
      <w:r>
        <w:rPr>
          <w:rFonts w:hint="eastAsia" w:ascii="宋体" w:hAnsi="宋体"/>
          <w:sz w:val="24"/>
          <w:highlight w:val="none"/>
        </w:rPr>
        <w:t>（一）投标文件递交截止</w:t>
      </w:r>
      <w:r>
        <w:rPr>
          <w:rFonts w:hint="eastAsia" w:ascii="宋体" w:hAnsi="宋体"/>
          <w:color w:val="auto"/>
          <w:sz w:val="24"/>
          <w:highlight w:val="none"/>
        </w:rPr>
        <w:t>时间：</w:t>
      </w:r>
      <w:r>
        <w:rPr>
          <w:rFonts w:hint="eastAsia" w:ascii="宋体" w:hAnsi="宋体" w:eastAsiaTheme="minorEastAsia" w:cstheme="minorBidi"/>
          <w:color w:val="auto"/>
          <w:kern w:val="2"/>
          <w:sz w:val="24"/>
          <w:szCs w:val="24"/>
          <w:highlight w:val="none"/>
          <w:lang w:val="en-US" w:eastAsia="zh-CN" w:bidi="ar-SA"/>
        </w:rPr>
        <w:t>2024年</w:t>
      </w:r>
      <w:r>
        <w:rPr>
          <w:rFonts w:hint="eastAsia" w:ascii="宋体" w:hAnsi="宋体" w:cstheme="minorBidi"/>
          <w:color w:val="auto"/>
          <w:kern w:val="2"/>
          <w:sz w:val="24"/>
          <w:szCs w:val="24"/>
          <w:highlight w:val="none"/>
          <w:lang w:val="en-US" w:eastAsia="zh-CN" w:bidi="ar-SA"/>
        </w:rPr>
        <w:t>9</w:t>
      </w:r>
      <w:r>
        <w:rPr>
          <w:rFonts w:hint="eastAsia" w:ascii="宋体" w:hAnsi="宋体" w:eastAsiaTheme="minorEastAsia" w:cstheme="minorBidi"/>
          <w:color w:val="auto"/>
          <w:kern w:val="2"/>
          <w:sz w:val="24"/>
          <w:szCs w:val="24"/>
          <w:highlight w:val="none"/>
          <w:lang w:val="en-US" w:eastAsia="zh-CN" w:bidi="ar-SA"/>
        </w:rPr>
        <w:t>月</w:t>
      </w:r>
      <w:r>
        <w:rPr>
          <w:rFonts w:hint="eastAsia" w:ascii="宋体" w:hAnsi="宋体" w:cstheme="minorBidi"/>
          <w:color w:val="auto"/>
          <w:kern w:val="2"/>
          <w:sz w:val="24"/>
          <w:szCs w:val="24"/>
          <w:highlight w:val="none"/>
          <w:lang w:val="en-US" w:eastAsia="zh-CN" w:bidi="ar-SA"/>
        </w:rPr>
        <w:t>12</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w:t>
      </w:r>
      <w:r>
        <w:rPr>
          <w:rFonts w:hint="eastAsia" w:ascii="宋体" w:hAnsi="宋体"/>
          <w:sz w:val="24"/>
          <w:highlight w:val="none"/>
        </w:rPr>
        <w:t>以密封的形式提供投标文件到：广州市番禺区大学城明志街1号信息枢纽楼</w:t>
      </w:r>
      <w:r>
        <w:rPr>
          <w:rFonts w:hint="eastAsia" w:ascii="宋体" w:hAnsi="宋体"/>
          <w:sz w:val="24"/>
          <w:highlight w:val="none"/>
          <w:lang w:val="en-US" w:eastAsia="zh-CN"/>
        </w:rPr>
        <w:t>东门</w:t>
      </w:r>
      <w:bookmarkStart w:id="2" w:name="_GoBack"/>
      <w:bookmarkEnd w:id="2"/>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w:t>
      </w:r>
      <w:r>
        <w:rPr>
          <w:rFonts w:hint="eastAsia" w:ascii="宋体" w:hAnsi="宋体" w:eastAsia="宋体" w:cs="宋体"/>
          <w:sz w:val="24"/>
          <w:highlight w:val="none"/>
        </w:rPr>
        <w:t>场递交或邮寄两种方式。采用邮寄方式的，应在邮寄外包装袋上注明“202408超算BA维护升级项目材料采购”字样。投标供应商递交投标文件后，请联系采购人确认。投标供应商递交投标文件后，请联系采购人确认。</w:t>
      </w:r>
    </w:p>
    <w:p w14:paraId="00D431D7">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0F771A21">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14:paraId="29C9B2AD">
      <w:pPr>
        <w:pStyle w:val="16"/>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采购单位：广州大学城能源发展有限公司</w:t>
      </w:r>
    </w:p>
    <w:p w14:paraId="596CDD58">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14:paraId="405208C6">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14:paraId="6B42C74B">
      <w:pPr>
        <w:pStyle w:val="15"/>
        <w:spacing w:line="360" w:lineRule="auto"/>
        <w:ind w:firstLine="480"/>
        <w:rPr>
          <w:rFonts w:hint="eastAsia" w:ascii="宋体" w:hAnsi="宋体"/>
          <w:sz w:val="24"/>
          <w:highlight w:val="none"/>
        </w:rPr>
      </w:pPr>
    </w:p>
    <w:p w14:paraId="3ED810AA">
      <w:pPr>
        <w:pStyle w:val="15"/>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14:paraId="755E559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14:paraId="13DFA71C">
      <w:pPr>
        <w:pStyle w:val="15"/>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14:paraId="6BCACDC0">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4.</w:t>
      </w:r>
      <w:r>
        <w:rPr>
          <w:rFonts w:hint="eastAsia" w:ascii="宋体" w:hAnsi="宋体" w:cs="Arial"/>
          <w:color w:val="auto"/>
          <w:sz w:val="24"/>
        </w:rPr>
        <w:t>法定代表人证明书</w:t>
      </w:r>
    </w:p>
    <w:p w14:paraId="28614177">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5.</w:t>
      </w:r>
      <w:r>
        <w:rPr>
          <w:rFonts w:hint="eastAsia" w:ascii="宋体" w:hAnsi="宋体" w:cs="Arial"/>
          <w:color w:val="auto"/>
          <w:sz w:val="24"/>
        </w:rPr>
        <w:t>法定代表人授权委托书</w:t>
      </w:r>
    </w:p>
    <w:p w14:paraId="5D938631">
      <w:pPr>
        <w:pStyle w:val="15"/>
        <w:spacing w:line="360" w:lineRule="auto"/>
        <w:ind w:firstLine="1200" w:firstLineChars="500"/>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6.投标</w:t>
      </w:r>
      <w:r>
        <w:rPr>
          <w:rFonts w:hint="eastAsia" w:ascii="宋体" w:hAnsi="宋体" w:cs="Arial"/>
          <w:color w:val="auto"/>
          <w:sz w:val="24"/>
        </w:rPr>
        <w:t>声明函</w:t>
      </w:r>
    </w:p>
    <w:p w14:paraId="33BE561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实质性要求响应表</w:t>
      </w:r>
    </w:p>
    <w:p w14:paraId="38E95399">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8.</w:t>
      </w:r>
      <w:r>
        <w:rPr>
          <w:rFonts w:hint="eastAsia" w:ascii="宋体" w:hAnsi="宋体"/>
          <w:color w:val="auto"/>
          <w:sz w:val="24"/>
          <w:highlight w:val="none"/>
        </w:rPr>
        <w:t>资格性和有效性审查表</w:t>
      </w:r>
    </w:p>
    <w:p w14:paraId="332D3705">
      <w:pPr>
        <w:pStyle w:val="15"/>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eastAsiaTheme="minorEastAsia" w:cstheme="minorBidi"/>
          <w:kern w:val="2"/>
          <w:sz w:val="24"/>
          <w:szCs w:val="24"/>
          <w:highlight w:val="none"/>
          <w:lang w:val="en-US" w:eastAsia="zh-CN" w:bidi="ar-SA"/>
        </w:rPr>
        <w:t>广州大学城能源发展有限公司</w:t>
      </w:r>
    </w:p>
    <w:p w14:paraId="48603576">
      <w:pPr>
        <w:pStyle w:val="15"/>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5</w:t>
      </w:r>
      <w:r>
        <w:rPr>
          <w:rFonts w:hint="eastAsia" w:ascii="宋体" w:hAnsi="宋体"/>
          <w:color w:val="auto"/>
          <w:sz w:val="24"/>
          <w:highlight w:val="none"/>
        </w:rPr>
        <w:t>日</w:t>
      </w:r>
    </w:p>
    <w:p w14:paraId="3E25DC8B">
      <w:pPr>
        <w:widowControl/>
        <w:jc w:val="left"/>
        <w:rPr>
          <w:highlight w:val="none"/>
        </w:rPr>
      </w:pPr>
    </w:p>
    <w:p w14:paraId="2E46F7A8">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14:paraId="11DE98B3">
      <w:pPr>
        <w:spacing w:line="360" w:lineRule="auto"/>
        <w:jc w:val="center"/>
        <w:rPr>
          <w:rFonts w:ascii="宋体" w:hAnsi="宋体"/>
          <w:sz w:val="32"/>
          <w:highlight w:val="none"/>
        </w:rPr>
      </w:pPr>
      <w:r>
        <w:rPr>
          <w:rFonts w:hint="eastAsia" w:ascii="宋体" w:hAnsi="宋体"/>
          <w:sz w:val="32"/>
          <w:highlight w:val="none"/>
        </w:rPr>
        <w:t>采购需求</w:t>
      </w:r>
    </w:p>
    <w:p w14:paraId="20E62A3D">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1044D8AE">
      <w:pPr>
        <w:numPr>
          <w:ilvl w:val="0"/>
          <w:numId w:val="11"/>
        </w:numPr>
        <w:tabs>
          <w:tab w:val="left" w:pos="420"/>
        </w:tabs>
        <w:spacing w:line="360" w:lineRule="auto"/>
        <w:rPr>
          <w:sz w:val="22"/>
          <w:szCs w:val="22"/>
          <w:highlight w:val="none"/>
        </w:rPr>
      </w:pPr>
      <w:r>
        <w:rPr>
          <w:rFonts w:hint="eastAsia" w:ascii="宋体" w:hAnsi="宋体"/>
          <w:color w:val="auto"/>
          <w:sz w:val="24"/>
          <w:highlight w:val="none"/>
          <w:lang w:val="en-US" w:eastAsia="zh-CN"/>
        </w:rPr>
        <w:t>202408超算BA维护升级项目材料采购</w:t>
      </w:r>
      <w:r>
        <w:rPr>
          <w:rFonts w:hint="eastAsia" w:ascii="宋体" w:hAnsi="宋体"/>
          <w:sz w:val="22"/>
          <w:szCs w:val="22"/>
          <w:highlight w:val="none"/>
        </w:rPr>
        <w:t>清单</w:t>
      </w:r>
    </w:p>
    <w:tbl>
      <w:tblPr>
        <w:tblStyle w:val="5"/>
        <w:tblW w:w="8484" w:type="dxa"/>
        <w:tblInd w:w="0" w:type="dxa"/>
        <w:tblLayout w:type="fixed"/>
        <w:tblCellMar>
          <w:top w:w="0" w:type="dxa"/>
          <w:left w:w="108" w:type="dxa"/>
          <w:bottom w:w="0" w:type="dxa"/>
          <w:right w:w="108" w:type="dxa"/>
        </w:tblCellMar>
      </w:tblPr>
      <w:tblGrid>
        <w:gridCol w:w="692"/>
        <w:gridCol w:w="1507"/>
        <w:gridCol w:w="3294"/>
        <w:gridCol w:w="713"/>
        <w:gridCol w:w="707"/>
        <w:gridCol w:w="1571"/>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ascii="宋体" w:hAnsi="宋体"/>
                <w:b/>
                <w:kern w:val="0"/>
                <w:highlight w:val="none"/>
              </w:rPr>
            </w:pPr>
            <w:r>
              <w:rPr>
                <w:rFonts w:hint="eastAsia" w:ascii="宋体" w:hAnsi="宋体"/>
                <w:b/>
                <w:kern w:val="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ascii="宋体" w:hAnsi="宋体"/>
                <w:b/>
                <w:kern w:val="0"/>
                <w:highlight w:val="none"/>
              </w:rPr>
            </w:pPr>
            <w:r>
              <w:rPr>
                <w:rFonts w:hint="eastAsia" w:ascii="宋体" w:hAnsi="宋体"/>
                <w:b/>
                <w:kern w:val="0"/>
                <w:highlight w:val="none"/>
              </w:rPr>
              <w:t>产品名称</w:t>
            </w:r>
          </w:p>
        </w:tc>
        <w:tc>
          <w:tcPr>
            <w:tcW w:w="3294"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ascii="宋体" w:hAnsi="宋体"/>
                <w:b/>
                <w:kern w:val="0"/>
                <w:highlight w:val="none"/>
              </w:rPr>
            </w:pPr>
            <w:r>
              <w:rPr>
                <w:rFonts w:hint="eastAsia" w:ascii="宋体" w:hAnsi="宋体"/>
                <w:b/>
                <w:kern w:val="0"/>
                <w:highlight w:val="none"/>
              </w:rPr>
              <w:t>数量</w:t>
            </w:r>
          </w:p>
        </w:tc>
        <w:tc>
          <w:tcPr>
            <w:tcW w:w="1571"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3294" w:type="dxa"/>
            <w:tcBorders>
              <w:top w:val="single" w:color="auto" w:sz="4" w:space="0"/>
              <w:left w:val="nil"/>
              <w:bottom w:val="single" w:color="auto" w:sz="4" w:space="0"/>
              <w:right w:val="single" w:color="auto" w:sz="4" w:space="0"/>
              <w:tl2br w:val="nil"/>
              <w:tr2bl w:val="nil"/>
            </w:tcBorders>
            <w:vAlign w:val="center"/>
          </w:tcPr>
          <w:p w14:paraId="481DE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CAT6 </w:t>
            </w:r>
          </w:p>
        </w:tc>
        <w:tc>
          <w:tcPr>
            <w:tcW w:w="713" w:type="dxa"/>
            <w:tcBorders>
              <w:top w:val="single" w:color="auto" w:sz="4" w:space="0"/>
              <w:left w:val="nil"/>
              <w:bottom w:val="single" w:color="auto" w:sz="4" w:space="0"/>
              <w:right w:val="single" w:color="auto" w:sz="4" w:space="0"/>
              <w:tl2br w:val="nil"/>
              <w:tr2bl w:val="nil"/>
            </w:tcBorders>
            <w:vAlign w:val="center"/>
          </w:tcPr>
          <w:p w14:paraId="4B60F5D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14:paraId="344798A8">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571" w:type="dxa"/>
            <w:tcBorders>
              <w:top w:val="single" w:color="auto" w:sz="4" w:space="0"/>
              <w:left w:val="nil"/>
              <w:bottom w:val="single" w:color="auto" w:sz="4" w:space="0"/>
              <w:right w:val="single" w:color="auto" w:sz="4" w:space="0"/>
              <w:tl2br w:val="nil"/>
              <w:tr2bl w:val="nil"/>
            </w:tcBorders>
            <w:vAlign w:val="center"/>
          </w:tcPr>
          <w:p w14:paraId="1A22DD58">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44305A48">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97B85A">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A20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金属线管</w:t>
            </w:r>
          </w:p>
        </w:tc>
        <w:tc>
          <w:tcPr>
            <w:tcW w:w="3294" w:type="dxa"/>
            <w:tcBorders>
              <w:top w:val="single" w:color="auto" w:sz="4" w:space="0"/>
              <w:left w:val="nil"/>
              <w:bottom w:val="single" w:color="auto" w:sz="4" w:space="0"/>
              <w:right w:val="single" w:color="auto" w:sz="4" w:space="0"/>
              <w:tl2br w:val="nil"/>
              <w:tr2bl w:val="nil"/>
            </w:tcBorders>
            <w:vAlign w:val="center"/>
          </w:tcPr>
          <w:p w14:paraId="5165F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JDG20 </w:t>
            </w:r>
          </w:p>
        </w:tc>
        <w:tc>
          <w:tcPr>
            <w:tcW w:w="713" w:type="dxa"/>
            <w:tcBorders>
              <w:top w:val="single" w:color="auto" w:sz="4" w:space="0"/>
              <w:left w:val="nil"/>
              <w:bottom w:val="single" w:color="auto" w:sz="4" w:space="0"/>
              <w:right w:val="single" w:color="auto" w:sz="4" w:space="0"/>
              <w:tl2br w:val="nil"/>
              <w:tr2bl w:val="nil"/>
            </w:tcBorders>
            <w:vAlign w:val="center"/>
          </w:tcPr>
          <w:p w14:paraId="1831B51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14:paraId="4A446B1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71" w:type="dxa"/>
            <w:tcBorders>
              <w:top w:val="single" w:color="auto" w:sz="4" w:space="0"/>
              <w:left w:val="nil"/>
              <w:bottom w:val="single" w:color="auto" w:sz="4" w:space="0"/>
              <w:right w:val="single" w:color="auto" w:sz="4" w:space="0"/>
              <w:tl2br w:val="nil"/>
              <w:tr2bl w:val="nil"/>
            </w:tcBorders>
            <w:vAlign w:val="center"/>
          </w:tcPr>
          <w:p w14:paraId="4A323B2E">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072C321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F262C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C7CA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485线缆</w:t>
            </w:r>
          </w:p>
        </w:tc>
        <w:tc>
          <w:tcPr>
            <w:tcW w:w="3294" w:type="dxa"/>
            <w:tcBorders>
              <w:top w:val="single" w:color="auto" w:sz="4" w:space="0"/>
              <w:left w:val="nil"/>
              <w:bottom w:val="single" w:color="auto" w:sz="4" w:space="0"/>
              <w:right w:val="single" w:color="auto" w:sz="4" w:space="0"/>
              <w:tl2br w:val="nil"/>
              <w:tr2bl w:val="nil"/>
            </w:tcBorders>
            <w:vAlign w:val="center"/>
          </w:tcPr>
          <w:p w14:paraId="633928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RVVSP2*1.0 </w:t>
            </w:r>
          </w:p>
        </w:tc>
        <w:tc>
          <w:tcPr>
            <w:tcW w:w="713" w:type="dxa"/>
            <w:tcBorders>
              <w:top w:val="single" w:color="auto" w:sz="4" w:space="0"/>
              <w:left w:val="nil"/>
              <w:bottom w:val="single" w:color="auto" w:sz="4" w:space="0"/>
              <w:right w:val="single" w:color="auto" w:sz="4" w:space="0"/>
              <w:tl2br w:val="nil"/>
              <w:tr2bl w:val="nil"/>
            </w:tcBorders>
            <w:vAlign w:val="center"/>
          </w:tcPr>
          <w:p w14:paraId="2124298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14:paraId="2401031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71" w:type="dxa"/>
            <w:tcBorders>
              <w:top w:val="single" w:color="auto" w:sz="4" w:space="0"/>
              <w:left w:val="nil"/>
              <w:bottom w:val="single" w:color="auto" w:sz="4" w:space="0"/>
              <w:right w:val="single" w:color="auto" w:sz="4" w:space="0"/>
              <w:tl2br w:val="nil"/>
              <w:tr2bl w:val="nil"/>
            </w:tcBorders>
            <w:vAlign w:val="center"/>
          </w:tcPr>
          <w:p w14:paraId="0F0CB523">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5C0BD698">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01E4A9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A688F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金属线管</w:t>
            </w:r>
          </w:p>
        </w:tc>
        <w:tc>
          <w:tcPr>
            <w:tcW w:w="3294" w:type="dxa"/>
            <w:tcBorders>
              <w:top w:val="single" w:color="auto" w:sz="4" w:space="0"/>
              <w:left w:val="nil"/>
              <w:bottom w:val="single" w:color="auto" w:sz="4" w:space="0"/>
              <w:right w:val="single" w:color="auto" w:sz="4" w:space="0"/>
              <w:tl2br w:val="nil"/>
              <w:tr2bl w:val="nil"/>
            </w:tcBorders>
            <w:vAlign w:val="center"/>
          </w:tcPr>
          <w:p w14:paraId="5B92E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JDG20 </w:t>
            </w:r>
          </w:p>
        </w:tc>
        <w:tc>
          <w:tcPr>
            <w:tcW w:w="713" w:type="dxa"/>
            <w:tcBorders>
              <w:top w:val="single" w:color="auto" w:sz="4" w:space="0"/>
              <w:left w:val="nil"/>
              <w:bottom w:val="single" w:color="auto" w:sz="4" w:space="0"/>
              <w:right w:val="single" w:color="auto" w:sz="4" w:space="0"/>
              <w:tl2br w:val="nil"/>
              <w:tr2bl w:val="nil"/>
            </w:tcBorders>
            <w:vAlign w:val="center"/>
          </w:tcPr>
          <w:p w14:paraId="7442DA7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14:paraId="59462FB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single" w:color="auto" w:sz="4" w:space="0"/>
              <w:left w:val="nil"/>
              <w:bottom w:val="single" w:color="auto" w:sz="4" w:space="0"/>
              <w:right w:val="single" w:color="auto" w:sz="4" w:space="0"/>
              <w:tl2br w:val="nil"/>
              <w:tr2bl w:val="nil"/>
            </w:tcBorders>
            <w:vAlign w:val="center"/>
          </w:tcPr>
          <w:p w14:paraId="11F83121">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735F23E7">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5200D3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986C9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蓄冷罐温度</w:t>
            </w:r>
          </w:p>
          <w:p w14:paraId="45595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采集器</w:t>
            </w:r>
          </w:p>
        </w:tc>
        <w:tc>
          <w:tcPr>
            <w:tcW w:w="3294" w:type="dxa"/>
            <w:tcBorders>
              <w:top w:val="single" w:color="auto" w:sz="4" w:space="0"/>
              <w:left w:val="nil"/>
              <w:bottom w:val="single" w:color="auto" w:sz="4" w:space="0"/>
              <w:right w:val="single" w:color="auto" w:sz="4" w:space="0"/>
              <w:tl2br w:val="nil"/>
              <w:tr2bl w:val="nil"/>
            </w:tcBorders>
            <w:vAlign w:val="center"/>
          </w:tcPr>
          <w:p w14:paraId="37EF4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16路支持PT100等温度传感器信号输入并转换为Modbus RTU协议</w:t>
            </w:r>
          </w:p>
          <w:p w14:paraId="22574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经485总线传输 </w:t>
            </w:r>
          </w:p>
        </w:tc>
        <w:tc>
          <w:tcPr>
            <w:tcW w:w="713" w:type="dxa"/>
            <w:tcBorders>
              <w:top w:val="single" w:color="auto" w:sz="4" w:space="0"/>
              <w:left w:val="nil"/>
              <w:bottom w:val="single" w:color="auto" w:sz="4" w:space="0"/>
              <w:right w:val="single" w:color="auto" w:sz="4" w:space="0"/>
              <w:tl2br w:val="nil"/>
              <w:tr2bl w:val="nil"/>
            </w:tcBorders>
            <w:vAlign w:val="center"/>
          </w:tcPr>
          <w:p w14:paraId="015FCDB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14:paraId="71B6CBA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71" w:type="dxa"/>
            <w:tcBorders>
              <w:top w:val="single" w:color="auto" w:sz="4" w:space="0"/>
              <w:left w:val="nil"/>
              <w:bottom w:val="single" w:color="auto" w:sz="4" w:space="0"/>
              <w:right w:val="single" w:color="auto" w:sz="4" w:space="0"/>
              <w:tl2br w:val="nil"/>
              <w:tr2bl w:val="nil"/>
            </w:tcBorders>
            <w:vAlign w:val="center"/>
          </w:tcPr>
          <w:p w14:paraId="4A83EC87">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25142400">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CA54EED">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2F64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蓄冷罐温度</w:t>
            </w:r>
          </w:p>
          <w:p w14:paraId="04B6F8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w:t>
            </w:r>
          </w:p>
        </w:tc>
        <w:tc>
          <w:tcPr>
            <w:tcW w:w="3294" w:type="dxa"/>
            <w:tcBorders>
              <w:top w:val="single" w:color="auto" w:sz="4" w:space="0"/>
              <w:left w:val="nil"/>
              <w:bottom w:val="single" w:color="auto" w:sz="4" w:space="0"/>
              <w:right w:val="single" w:color="auto" w:sz="4" w:space="0"/>
              <w:tl2br w:val="nil"/>
              <w:tr2bl w:val="nil"/>
            </w:tcBorders>
            <w:vAlign w:val="center"/>
          </w:tcPr>
          <w:p w14:paraId="183843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三线制PT100铂热电阻</w:t>
            </w:r>
          </w:p>
          <w:p w14:paraId="1CB4D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探头式温度传感器、</w:t>
            </w:r>
          </w:p>
          <w:p w14:paraId="67325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精度0.1</w:t>
            </w:r>
          </w:p>
          <w:p w14:paraId="3B030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配4mm*30mm常规型探头灌胶密封</w:t>
            </w:r>
          </w:p>
          <w:p w14:paraId="352C5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带70厘米三芯镀银四氟屏蔽线与SV1.25-3叉形接线端子 </w:t>
            </w:r>
          </w:p>
        </w:tc>
        <w:tc>
          <w:tcPr>
            <w:tcW w:w="713" w:type="dxa"/>
            <w:tcBorders>
              <w:top w:val="single" w:color="auto" w:sz="4" w:space="0"/>
              <w:left w:val="nil"/>
              <w:bottom w:val="single" w:color="auto" w:sz="4" w:space="0"/>
              <w:right w:val="single" w:color="auto" w:sz="4" w:space="0"/>
              <w:tl2br w:val="nil"/>
              <w:tr2bl w:val="nil"/>
            </w:tcBorders>
            <w:vAlign w:val="center"/>
          </w:tcPr>
          <w:p w14:paraId="59CA503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14:paraId="64F0B54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571" w:type="dxa"/>
            <w:tcBorders>
              <w:top w:val="single" w:color="auto" w:sz="4" w:space="0"/>
              <w:left w:val="nil"/>
              <w:bottom w:val="single" w:color="auto" w:sz="4" w:space="0"/>
              <w:right w:val="single" w:color="auto" w:sz="4" w:space="0"/>
              <w:tl2br w:val="nil"/>
              <w:tr2bl w:val="nil"/>
            </w:tcBorders>
            <w:vAlign w:val="center"/>
          </w:tcPr>
          <w:p w14:paraId="6CA532FA">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08752683">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882779C">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4FC3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温度传感器线缆</w:t>
            </w:r>
          </w:p>
        </w:tc>
        <w:tc>
          <w:tcPr>
            <w:tcW w:w="3294" w:type="dxa"/>
            <w:tcBorders>
              <w:top w:val="single" w:color="auto" w:sz="4" w:space="0"/>
              <w:left w:val="nil"/>
              <w:bottom w:val="single" w:color="auto" w:sz="4" w:space="0"/>
              <w:right w:val="single" w:color="auto" w:sz="4" w:space="0"/>
              <w:tl2br w:val="nil"/>
              <w:tr2bl w:val="nil"/>
            </w:tcBorders>
            <w:vAlign w:val="center"/>
          </w:tcPr>
          <w:p w14:paraId="6BFDA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PT100三芯镀银四氟屏蔽线 </w:t>
            </w:r>
          </w:p>
        </w:tc>
        <w:tc>
          <w:tcPr>
            <w:tcW w:w="713" w:type="dxa"/>
            <w:tcBorders>
              <w:top w:val="single" w:color="auto" w:sz="4" w:space="0"/>
              <w:left w:val="nil"/>
              <w:bottom w:val="single" w:color="auto" w:sz="4" w:space="0"/>
              <w:right w:val="single" w:color="auto" w:sz="4" w:space="0"/>
              <w:tl2br w:val="nil"/>
              <w:tr2bl w:val="nil"/>
            </w:tcBorders>
            <w:vAlign w:val="center"/>
          </w:tcPr>
          <w:p w14:paraId="3704A46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14:paraId="69BD0DA3">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571" w:type="dxa"/>
            <w:tcBorders>
              <w:top w:val="single" w:color="auto" w:sz="4" w:space="0"/>
              <w:left w:val="nil"/>
              <w:bottom w:val="single" w:color="auto" w:sz="4" w:space="0"/>
              <w:right w:val="single" w:color="auto" w:sz="4" w:space="0"/>
              <w:tl2br w:val="nil"/>
              <w:tr2bl w:val="nil"/>
            </w:tcBorders>
            <w:vAlign w:val="center"/>
          </w:tcPr>
          <w:p w14:paraId="62372592">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7C1C3074">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D56FE58">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94E8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金属线管</w:t>
            </w:r>
          </w:p>
        </w:tc>
        <w:tc>
          <w:tcPr>
            <w:tcW w:w="3294" w:type="dxa"/>
            <w:tcBorders>
              <w:top w:val="single" w:color="auto" w:sz="4" w:space="0"/>
              <w:left w:val="nil"/>
              <w:bottom w:val="single" w:color="auto" w:sz="4" w:space="0"/>
              <w:right w:val="single" w:color="auto" w:sz="4" w:space="0"/>
              <w:tl2br w:val="nil"/>
              <w:tr2bl w:val="nil"/>
            </w:tcBorders>
            <w:vAlign w:val="center"/>
          </w:tcPr>
          <w:p w14:paraId="6BB69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JDG40</w:t>
            </w:r>
          </w:p>
        </w:tc>
        <w:tc>
          <w:tcPr>
            <w:tcW w:w="713" w:type="dxa"/>
            <w:tcBorders>
              <w:top w:val="single" w:color="auto" w:sz="4" w:space="0"/>
              <w:left w:val="nil"/>
              <w:bottom w:val="single" w:color="auto" w:sz="4" w:space="0"/>
              <w:right w:val="single" w:color="auto" w:sz="4" w:space="0"/>
              <w:tl2br w:val="nil"/>
              <w:tr2bl w:val="nil"/>
            </w:tcBorders>
            <w:vAlign w:val="center"/>
          </w:tcPr>
          <w:p w14:paraId="271C509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14:paraId="132DAD4F">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571" w:type="dxa"/>
            <w:tcBorders>
              <w:top w:val="single" w:color="auto" w:sz="4" w:space="0"/>
              <w:left w:val="nil"/>
              <w:bottom w:val="single" w:color="auto" w:sz="4" w:space="0"/>
              <w:right w:val="single" w:color="auto" w:sz="4" w:space="0"/>
              <w:tl2br w:val="nil"/>
              <w:tr2bl w:val="nil"/>
            </w:tcBorders>
            <w:vAlign w:val="center"/>
          </w:tcPr>
          <w:p w14:paraId="09C7ADA0">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574FB650">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316E06">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AF3A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阻燃波纹软管</w:t>
            </w:r>
          </w:p>
        </w:tc>
        <w:tc>
          <w:tcPr>
            <w:tcW w:w="3294" w:type="dxa"/>
            <w:tcBorders>
              <w:top w:val="single" w:color="auto" w:sz="4" w:space="0"/>
              <w:left w:val="nil"/>
              <w:bottom w:val="single" w:color="auto" w:sz="4" w:space="0"/>
              <w:right w:val="single" w:color="auto" w:sz="4" w:space="0"/>
              <w:tl2br w:val="nil"/>
              <w:tr2bl w:val="nil"/>
            </w:tcBorders>
            <w:vAlign w:val="center"/>
          </w:tcPr>
          <w:p w14:paraId="433B78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内径不小于29mm </w:t>
            </w:r>
          </w:p>
        </w:tc>
        <w:tc>
          <w:tcPr>
            <w:tcW w:w="713" w:type="dxa"/>
            <w:tcBorders>
              <w:top w:val="single" w:color="auto" w:sz="4" w:space="0"/>
              <w:left w:val="nil"/>
              <w:bottom w:val="single" w:color="auto" w:sz="4" w:space="0"/>
              <w:right w:val="single" w:color="auto" w:sz="4" w:space="0"/>
              <w:tl2br w:val="nil"/>
              <w:tr2bl w:val="nil"/>
            </w:tcBorders>
            <w:vAlign w:val="center"/>
          </w:tcPr>
          <w:p w14:paraId="789673C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14:paraId="5B091E8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571" w:type="dxa"/>
            <w:tcBorders>
              <w:top w:val="single" w:color="auto" w:sz="4" w:space="0"/>
              <w:left w:val="nil"/>
              <w:bottom w:val="single" w:color="auto" w:sz="4" w:space="0"/>
              <w:right w:val="single" w:color="auto" w:sz="4" w:space="0"/>
              <w:tl2br w:val="nil"/>
              <w:tr2bl w:val="nil"/>
            </w:tcBorders>
            <w:vAlign w:val="center"/>
          </w:tcPr>
          <w:p w14:paraId="0D4DBDF5">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09725C98">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9E54F3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E52DB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接线端子</w:t>
            </w:r>
          </w:p>
        </w:tc>
        <w:tc>
          <w:tcPr>
            <w:tcW w:w="3294" w:type="dxa"/>
            <w:tcBorders>
              <w:top w:val="single" w:color="auto" w:sz="4" w:space="0"/>
              <w:left w:val="nil"/>
              <w:bottom w:val="single" w:color="auto" w:sz="4" w:space="0"/>
              <w:right w:val="single" w:color="auto" w:sz="4" w:space="0"/>
              <w:tl2br w:val="nil"/>
              <w:tr2bl w:val="nil"/>
            </w:tcBorders>
            <w:vAlign w:val="center"/>
          </w:tcPr>
          <w:p w14:paraId="35CA5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SV1.25-3 红色 </w:t>
            </w:r>
          </w:p>
        </w:tc>
        <w:tc>
          <w:tcPr>
            <w:tcW w:w="713" w:type="dxa"/>
            <w:tcBorders>
              <w:top w:val="single" w:color="auto" w:sz="4" w:space="0"/>
              <w:left w:val="nil"/>
              <w:bottom w:val="single" w:color="auto" w:sz="4" w:space="0"/>
              <w:right w:val="single" w:color="auto" w:sz="4" w:space="0"/>
              <w:tl2br w:val="nil"/>
              <w:tr2bl w:val="nil"/>
            </w:tcBorders>
            <w:vAlign w:val="center"/>
          </w:tcPr>
          <w:p w14:paraId="185E6DE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14:paraId="02182947">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571" w:type="dxa"/>
            <w:vMerge w:val="restart"/>
            <w:tcBorders>
              <w:top w:val="single" w:color="auto" w:sz="4" w:space="0"/>
              <w:left w:val="nil"/>
              <w:right w:val="single" w:color="auto" w:sz="4" w:space="0"/>
              <w:tl2br w:val="nil"/>
              <w:tr2bl w:val="nil"/>
            </w:tcBorders>
            <w:vAlign w:val="center"/>
          </w:tcPr>
          <w:p w14:paraId="38B20754">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color w:val="auto"/>
                <w:kern w:val="0"/>
                <w:sz w:val="2"/>
                <w:szCs w:val="2"/>
                <w:u w:val="none"/>
                <w:lang w:val="en-US" w:eastAsia="zh-CN" w:bidi="ar"/>
              </w:rPr>
              <w:drawing>
                <wp:inline distT="0" distB="0" distL="114300" distR="114300">
                  <wp:extent cx="516890" cy="530225"/>
                  <wp:effectExtent l="0" t="0" r="16510" b="3175"/>
                  <wp:docPr id="1" name="图片 1" descr="接线端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接线端子"/>
                          <pic:cNvPicPr>
                            <a:picLocks noChangeAspect="1"/>
                          </pic:cNvPicPr>
                        </pic:nvPicPr>
                        <pic:blipFill>
                          <a:blip r:embed="rId5"/>
                          <a:stretch>
                            <a:fillRect/>
                          </a:stretch>
                        </pic:blipFill>
                        <pic:spPr>
                          <a:xfrm>
                            <a:off x="0" y="0"/>
                            <a:ext cx="516890" cy="530225"/>
                          </a:xfrm>
                          <a:prstGeom prst="rect">
                            <a:avLst/>
                          </a:prstGeom>
                        </pic:spPr>
                      </pic:pic>
                    </a:graphicData>
                  </a:graphic>
                </wp:inline>
              </w:drawing>
            </w:r>
          </w:p>
        </w:tc>
      </w:tr>
      <w:tr w14:paraId="3F2B8BF9">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B7947B9">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5356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接线端子</w:t>
            </w:r>
          </w:p>
        </w:tc>
        <w:tc>
          <w:tcPr>
            <w:tcW w:w="3294" w:type="dxa"/>
            <w:tcBorders>
              <w:top w:val="single" w:color="auto" w:sz="4" w:space="0"/>
              <w:left w:val="nil"/>
              <w:bottom w:val="single" w:color="auto" w:sz="4" w:space="0"/>
              <w:right w:val="single" w:color="auto" w:sz="4" w:space="0"/>
              <w:tl2br w:val="nil"/>
              <w:tr2bl w:val="nil"/>
            </w:tcBorders>
            <w:vAlign w:val="center"/>
          </w:tcPr>
          <w:p w14:paraId="068E9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SV1.25-3 蓝色 </w:t>
            </w:r>
          </w:p>
        </w:tc>
        <w:tc>
          <w:tcPr>
            <w:tcW w:w="713" w:type="dxa"/>
            <w:tcBorders>
              <w:top w:val="single" w:color="auto" w:sz="4" w:space="0"/>
              <w:left w:val="nil"/>
              <w:bottom w:val="single" w:color="auto" w:sz="4" w:space="0"/>
              <w:right w:val="single" w:color="auto" w:sz="4" w:space="0"/>
              <w:tl2br w:val="nil"/>
              <w:tr2bl w:val="nil"/>
            </w:tcBorders>
            <w:vAlign w:val="center"/>
          </w:tcPr>
          <w:p w14:paraId="03570DC0">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14:paraId="393C194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571" w:type="dxa"/>
            <w:vMerge w:val="continue"/>
            <w:tcBorders>
              <w:left w:val="nil"/>
              <w:bottom w:val="single" w:color="auto" w:sz="4" w:space="0"/>
              <w:right w:val="single" w:color="auto" w:sz="4" w:space="0"/>
              <w:tl2br w:val="nil"/>
              <w:tr2bl w:val="nil"/>
            </w:tcBorders>
            <w:vAlign w:val="center"/>
          </w:tcPr>
          <w:p w14:paraId="5EE5C8D7">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35E47951">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2EDF1B">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2E8E1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w:t>
            </w:r>
          </w:p>
        </w:tc>
        <w:tc>
          <w:tcPr>
            <w:tcW w:w="3294" w:type="dxa"/>
            <w:tcBorders>
              <w:top w:val="single" w:color="auto" w:sz="4" w:space="0"/>
              <w:left w:val="nil"/>
              <w:bottom w:val="single" w:color="auto" w:sz="4" w:space="0"/>
              <w:right w:val="single" w:color="auto" w:sz="4" w:space="0"/>
              <w:tl2br w:val="nil"/>
              <w:tr2bl w:val="nil"/>
            </w:tcBorders>
            <w:vAlign w:val="center"/>
          </w:tcPr>
          <w:p w14:paraId="6368E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至强银牌4310 32GECC内存 2块1T固态硬盘 组RAID1阵列</w:t>
            </w:r>
          </w:p>
          <w:p w14:paraId="7580CB1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朝聚变、联想、浪潮、H3C或同等及以上品牌</w:t>
            </w:r>
          </w:p>
        </w:tc>
        <w:tc>
          <w:tcPr>
            <w:tcW w:w="713" w:type="dxa"/>
            <w:tcBorders>
              <w:top w:val="single" w:color="auto" w:sz="4" w:space="0"/>
              <w:left w:val="nil"/>
              <w:bottom w:val="single" w:color="auto" w:sz="4" w:space="0"/>
              <w:right w:val="single" w:color="auto" w:sz="4" w:space="0"/>
              <w:tl2br w:val="nil"/>
              <w:tr2bl w:val="nil"/>
            </w:tcBorders>
            <w:vAlign w:val="center"/>
          </w:tcPr>
          <w:p w14:paraId="0D7B9A7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14:paraId="062EE2A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14:paraId="7BFA49DD">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14:paraId="1D525411">
        <w:tblPrEx>
          <w:tblCellMar>
            <w:top w:w="0" w:type="dxa"/>
            <w:left w:w="108" w:type="dxa"/>
            <w:bottom w:w="0" w:type="dxa"/>
            <w:right w:w="108" w:type="dxa"/>
          </w:tblCellMar>
        </w:tblPrEx>
        <w:trPr>
          <w:trHeight w:val="37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63C0D67">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BE64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压力传感器</w:t>
            </w:r>
          </w:p>
        </w:tc>
        <w:tc>
          <w:tcPr>
            <w:tcW w:w="3294" w:type="dxa"/>
            <w:tcBorders>
              <w:top w:val="single" w:color="auto" w:sz="4" w:space="0"/>
              <w:left w:val="nil"/>
              <w:bottom w:val="single" w:color="auto" w:sz="4" w:space="0"/>
              <w:right w:val="single" w:color="auto" w:sz="4" w:space="0"/>
              <w:tl2br w:val="nil"/>
              <w:tr2bl w:val="nil"/>
            </w:tcBorders>
            <w:vAlign w:val="center"/>
          </w:tcPr>
          <w:p w14:paraId="48008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兼容原西门子QBE9001-P16</w:t>
            </w:r>
          </w:p>
        </w:tc>
        <w:tc>
          <w:tcPr>
            <w:tcW w:w="713" w:type="dxa"/>
            <w:tcBorders>
              <w:top w:val="single" w:color="auto" w:sz="4" w:space="0"/>
              <w:left w:val="nil"/>
              <w:bottom w:val="single" w:color="auto" w:sz="4" w:space="0"/>
              <w:right w:val="single" w:color="auto" w:sz="4" w:space="0"/>
              <w:tl2br w:val="nil"/>
              <w:tr2bl w:val="nil"/>
            </w:tcBorders>
            <w:vAlign w:val="center"/>
          </w:tcPr>
          <w:p w14:paraId="64805C77">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14:paraId="3D324184">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14:paraId="385648E6">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color w:val="auto"/>
                <w:kern w:val="0"/>
                <w:sz w:val="2"/>
                <w:szCs w:val="2"/>
                <w:u w:val="none"/>
                <w:lang w:val="en-US" w:eastAsia="zh-CN" w:bidi="ar"/>
              </w:rPr>
              <w:drawing>
                <wp:inline distT="0" distB="0" distL="114300" distR="114300">
                  <wp:extent cx="492760" cy="492760"/>
                  <wp:effectExtent l="0" t="0" r="2540" b="2540"/>
                  <wp:docPr id="3" name="图片 3" descr="超算智能机组压力传感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超算智能机组压力传感器"/>
                          <pic:cNvPicPr>
                            <a:picLocks noChangeAspect="1"/>
                          </pic:cNvPicPr>
                        </pic:nvPicPr>
                        <pic:blipFill>
                          <a:blip r:embed="rId6"/>
                          <a:stretch>
                            <a:fillRect/>
                          </a:stretch>
                        </pic:blipFill>
                        <pic:spPr>
                          <a:xfrm>
                            <a:off x="0" y="0"/>
                            <a:ext cx="492760" cy="492760"/>
                          </a:xfrm>
                          <a:prstGeom prst="rect">
                            <a:avLst/>
                          </a:prstGeom>
                        </pic:spPr>
                      </pic:pic>
                    </a:graphicData>
                  </a:graphic>
                </wp:inline>
              </w:drawing>
            </w:r>
          </w:p>
        </w:tc>
      </w:tr>
      <w:tr w14:paraId="0FABB74E">
        <w:tblPrEx>
          <w:tblCellMar>
            <w:top w:w="0" w:type="dxa"/>
            <w:left w:w="108" w:type="dxa"/>
            <w:bottom w:w="0" w:type="dxa"/>
            <w:right w:w="108" w:type="dxa"/>
          </w:tblCellMar>
        </w:tblPrEx>
        <w:trPr>
          <w:trHeight w:val="3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64ECAE1">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7649D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温度传感器</w:t>
            </w:r>
          </w:p>
        </w:tc>
        <w:tc>
          <w:tcPr>
            <w:tcW w:w="3294" w:type="dxa"/>
            <w:tcBorders>
              <w:top w:val="single" w:color="auto" w:sz="4" w:space="0"/>
              <w:left w:val="nil"/>
              <w:bottom w:val="single" w:color="auto" w:sz="4" w:space="0"/>
              <w:right w:val="single" w:color="auto" w:sz="4" w:space="0"/>
              <w:tl2br w:val="nil"/>
              <w:tr2bl w:val="nil"/>
            </w:tcBorders>
            <w:vAlign w:val="center"/>
          </w:tcPr>
          <w:p w14:paraId="21EF9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兼容原西门子QAE2111.010</w:t>
            </w:r>
          </w:p>
        </w:tc>
        <w:tc>
          <w:tcPr>
            <w:tcW w:w="713" w:type="dxa"/>
            <w:tcBorders>
              <w:top w:val="single" w:color="auto" w:sz="4" w:space="0"/>
              <w:left w:val="nil"/>
              <w:bottom w:val="single" w:color="auto" w:sz="4" w:space="0"/>
              <w:right w:val="single" w:color="auto" w:sz="4" w:space="0"/>
              <w:tl2br w:val="nil"/>
              <w:tr2bl w:val="nil"/>
            </w:tcBorders>
            <w:vAlign w:val="center"/>
          </w:tcPr>
          <w:p w14:paraId="2A92F258">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14:paraId="00FF2415">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14:paraId="1CB1C7A6">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rPr>
                <w:rFonts w:hint="eastAsia" w:ascii="宋体" w:hAnsi="宋体" w:eastAsia="宋体" w:cs="宋体"/>
                <w:i w:val="0"/>
                <w:color w:val="auto"/>
                <w:kern w:val="0"/>
                <w:sz w:val="2"/>
                <w:szCs w:val="2"/>
                <w:u w:val="none"/>
                <w:lang w:val="en-US" w:eastAsia="zh-CN" w:bidi="ar"/>
              </w:rPr>
              <w:drawing>
                <wp:inline distT="0" distB="0" distL="114300" distR="114300">
                  <wp:extent cx="428625" cy="571500"/>
                  <wp:effectExtent l="0" t="0" r="9525" b="0"/>
                  <wp:docPr id="2" name="图片 2" descr="超算智能机组温度传感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超算智能机组温度传感器"/>
                          <pic:cNvPicPr>
                            <a:picLocks noChangeAspect="1"/>
                          </pic:cNvPicPr>
                        </pic:nvPicPr>
                        <pic:blipFill>
                          <a:blip r:embed="rId7"/>
                          <a:stretch>
                            <a:fillRect/>
                          </a:stretch>
                        </pic:blipFill>
                        <pic:spPr>
                          <a:xfrm>
                            <a:off x="0" y="0"/>
                            <a:ext cx="428625" cy="571500"/>
                          </a:xfrm>
                          <a:prstGeom prst="rect">
                            <a:avLst/>
                          </a:prstGeom>
                        </pic:spPr>
                      </pic:pic>
                    </a:graphicData>
                  </a:graphic>
                </wp:inline>
              </w:drawing>
            </w:r>
          </w:p>
        </w:tc>
      </w:tr>
    </w:tbl>
    <w:p w14:paraId="6D4E7EC9">
      <w:pPr>
        <w:spacing w:line="360" w:lineRule="auto"/>
        <w:rPr>
          <w:rFonts w:hint="eastAsia" w:ascii="宋体" w:hAnsi="宋体" w:eastAsia="宋体" w:cs="宋体"/>
          <w:sz w:val="21"/>
          <w:szCs w:val="21"/>
          <w:highlight w:val="none"/>
        </w:rPr>
      </w:pPr>
    </w:p>
    <w:p w14:paraId="6F492338">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2116F867">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3B7112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B5BC4C4">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7DE4B57C">
      <w:pPr>
        <w:widowControl/>
        <w:jc w:val="left"/>
        <w:rPr>
          <w:rFonts w:hAnsi="宋体"/>
          <w:highlight w:val="none"/>
        </w:rPr>
      </w:pPr>
      <w:r>
        <w:rPr>
          <w:rFonts w:hint="eastAsia" w:ascii="宋体" w:hAnsi="宋体"/>
          <w:sz w:val="32"/>
          <w:highlight w:val="none"/>
        </w:rPr>
        <w:t>附件2</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color w:val="auto"/>
          <w:sz w:val="24"/>
          <w:highlight w:val="none"/>
          <w:lang w:val="en-US" w:eastAsia="zh-CN"/>
        </w:rPr>
        <w:t>202408超算BA维护升级项目材料采购</w:t>
      </w:r>
    </w:p>
    <w:tbl>
      <w:tblPr>
        <w:tblStyle w:val="5"/>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1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548F6CF">
      <w:pPr>
        <w:spacing w:line="360" w:lineRule="auto"/>
        <w:jc w:val="center"/>
        <w:rPr>
          <w:rFonts w:hint="eastAsia" w:ascii="宋体" w:hAnsi="宋体"/>
          <w:sz w:val="32"/>
          <w:highlight w:val="none"/>
          <w:lang w:val="en-US" w:eastAsia="zh-CN"/>
        </w:rPr>
      </w:pPr>
    </w:p>
    <w:p w14:paraId="5ECB4D89">
      <w:pPr>
        <w:widowControl/>
        <w:jc w:val="left"/>
        <w:rPr>
          <w:rFonts w:hint="eastAsia" w:ascii="宋体" w:hAnsi="宋体"/>
          <w:sz w:val="32"/>
          <w:highlight w:val="none"/>
        </w:rPr>
      </w:pPr>
    </w:p>
    <w:p w14:paraId="6B620C61">
      <w:pPr>
        <w:widowControl/>
        <w:jc w:val="left"/>
        <w:rPr>
          <w:rFonts w:ascii="宋体" w:hAnsi="宋体"/>
          <w:sz w:val="32"/>
          <w:highlight w:val="none"/>
        </w:rPr>
      </w:pPr>
      <w:r>
        <w:rPr>
          <w:rFonts w:hint="eastAsia" w:ascii="宋体" w:hAnsi="宋体"/>
          <w:sz w:val="32"/>
          <w:highlight w:val="none"/>
        </w:rPr>
        <w:t>附件3</w:t>
      </w:r>
    </w:p>
    <w:p w14:paraId="2B0EC900">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14:paraId="53BD104C">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73D027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344DC062">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color w:val="auto"/>
          <w:sz w:val="24"/>
          <w:highlight w:val="none"/>
          <w:lang w:val="en-US" w:eastAsia="zh-CN"/>
        </w:rPr>
        <w:t>202408超算BA维护升级项目材料采购</w:t>
      </w:r>
    </w:p>
    <w:tbl>
      <w:tblPr>
        <w:tblStyle w:val="5"/>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14:paraId="68A27F8A">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6AEE4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231B99">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9A2C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F0F606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D14A13">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C68F0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4AC15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C6520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589A81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A8A026">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4D9B7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14:paraId="2D5C7B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23FCB5F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04ED0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64539FD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09B1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C874AE7">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4044A0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61696D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3FDAE5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78E8B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3E06942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0B98E7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4005C91">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40733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77DF094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5AE5F7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D6DA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AC7D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62DD6C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EFC6B3B">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25C7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350D585">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598A3F2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7E8A64B8">
            <w:pPr>
              <w:widowControl/>
              <w:jc w:val="left"/>
              <w:rPr>
                <w:rFonts w:ascii="宋体" w:hAnsi="宋体" w:eastAsia="宋体" w:cs="宋体"/>
                <w:kern w:val="0"/>
                <w:szCs w:val="21"/>
                <w:highlight w:val="none"/>
              </w:rPr>
            </w:pPr>
          </w:p>
        </w:tc>
      </w:tr>
      <w:tr w14:paraId="7CBB68D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414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F6092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19766397">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3D3E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8D764C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B645DF6">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384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E303D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5B60D1A">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15B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2E62AF8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BF2D4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5EFFB39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BCFBD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1A1408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B2998B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14:paraId="43035D62">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14:paraId="7A367E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2DFD5157">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2274EB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75319B9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71246A9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B0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B437E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7BC10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7BD721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55E0CB2">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CFA47B4">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14:paraId="16F4B35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1291F2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14:paraId="0218B5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2EBA1C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73D4430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43446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309605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47C40BA">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042687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307250E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3DC7241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7F76B0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5E85816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413ADDC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F2C22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6823ED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D8CB2D9">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44AD3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F85F2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E24E78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0212B8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1D4C96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3685EC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2CD801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65CF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9C5357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4C5A80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4631F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52B6C3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2A55AD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43E963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2318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365E8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B2BE7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ABA5892">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A3870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5BD0FB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04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4A2972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14:paraId="5AFFFA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D6431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6DD4D1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FC249D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2E8153CC">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C321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9A12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9D66A2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6A38B0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2A249B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2E493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2243D654">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15A9E5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3EF6FC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50DA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A3CBE15">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DB266F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C10CD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78717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0BC3EB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12A21CC">
            <w:pPr>
              <w:widowControl/>
              <w:rPr>
                <w:rFonts w:ascii="宋体" w:hAnsi="宋体" w:eastAsia="宋体" w:cs="宋体"/>
                <w:kern w:val="0"/>
                <w:szCs w:val="21"/>
                <w:highlight w:val="none"/>
              </w:rPr>
            </w:pPr>
            <w:r>
              <w:rPr>
                <w:highlight w:val="none"/>
              </w:rPr>
              <w:br w:type="page"/>
            </w:r>
          </w:p>
          <w:p w14:paraId="087A42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AE1C66E">
            <w:pPr>
              <w:widowControl/>
              <w:jc w:val="left"/>
              <w:rPr>
                <w:rFonts w:ascii="宋体" w:hAnsi="宋体" w:eastAsia="宋体" w:cs="宋体"/>
                <w:kern w:val="0"/>
                <w:szCs w:val="21"/>
                <w:highlight w:val="none"/>
              </w:rPr>
            </w:pPr>
          </w:p>
        </w:tc>
      </w:tr>
    </w:tbl>
    <w:p w14:paraId="1DA0D053">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036B02F3">
      <w:pPr>
        <w:spacing w:line="400" w:lineRule="exact"/>
        <w:ind w:left="560" w:hanging="600" w:hangingChars="200"/>
        <w:rPr>
          <w:rFonts w:hint="eastAsia" w:ascii="宋体" w:hAnsi="宋体" w:eastAsiaTheme="minorEastAsia"/>
          <w:bCs/>
          <w:sz w:val="30"/>
          <w:szCs w:val="30"/>
          <w:lang w:eastAsia="zh-CN"/>
        </w:rPr>
      </w:pPr>
      <w:r>
        <w:rPr>
          <w:rFonts w:hint="eastAsia" w:ascii="宋体" w:hAnsi="宋体"/>
          <w:bCs/>
          <w:sz w:val="30"/>
          <w:szCs w:val="30"/>
        </w:rPr>
        <w:t>附件</w:t>
      </w:r>
      <w:r>
        <w:rPr>
          <w:rFonts w:hint="eastAsia" w:ascii="宋体" w:hAnsi="宋体"/>
          <w:bCs/>
          <w:sz w:val="30"/>
          <w:szCs w:val="30"/>
          <w:lang w:val="en-US" w:eastAsia="zh-CN"/>
        </w:rPr>
        <w:t>4</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p w14:paraId="3EB6AE55">
      <w:pPr>
        <w:widowControl/>
        <w:jc w:val="left"/>
        <w:rPr>
          <w:rFonts w:hint="eastAsia" w:ascii="宋体" w:hAnsi="宋体"/>
          <w:sz w:val="32"/>
          <w:highlight w:val="none"/>
        </w:rPr>
      </w:pPr>
    </w:p>
    <w:p w14:paraId="30E3F543">
      <w:pPr>
        <w:widowControl/>
        <w:jc w:val="left"/>
        <w:rPr>
          <w:rFonts w:hint="eastAsia" w:ascii="宋体" w:hAnsi="宋体"/>
          <w:sz w:val="32"/>
          <w:highlight w:val="none"/>
        </w:rPr>
      </w:pPr>
    </w:p>
    <w:p w14:paraId="4899AE57">
      <w:pPr>
        <w:widowControl/>
        <w:jc w:val="left"/>
        <w:rPr>
          <w:rFonts w:hint="eastAsia" w:ascii="宋体" w:hAnsi="宋体"/>
          <w:sz w:val="32"/>
          <w:highlight w:val="none"/>
        </w:rPr>
      </w:pPr>
    </w:p>
    <w:p w14:paraId="6174B0AD">
      <w:pPr>
        <w:widowControl/>
        <w:jc w:val="left"/>
        <w:rPr>
          <w:rFonts w:hint="eastAsia" w:ascii="宋体" w:hAnsi="宋体"/>
          <w:sz w:val="32"/>
          <w:highlight w:val="none"/>
        </w:rPr>
      </w:pPr>
    </w:p>
    <w:p w14:paraId="723275D9">
      <w:pPr>
        <w:widowControl/>
        <w:jc w:val="left"/>
        <w:rPr>
          <w:rFonts w:hint="eastAsia" w:ascii="宋体" w:hAnsi="宋体"/>
          <w:sz w:val="32"/>
          <w:highlight w:val="none"/>
        </w:rPr>
      </w:pPr>
    </w:p>
    <w:p w14:paraId="005228BC">
      <w:pPr>
        <w:widowControl/>
        <w:jc w:val="left"/>
        <w:rPr>
          <w:rFonts w:hint="eastAsia" w:ascii="宋体" w:hAnsi="宋体"/>
          <w:sz w:val="32"/>
          <w:highlight w:val="none"/>
        </w:rPr>
      </w:pPr>
    </w:p>
    <w:p w14:paraId="025ED66F">
      <w:pPr>
        <w:widowControl/>
        <w:jc w:val="left"/>
        <w:rPr>
          <w:rFonts w:hint="eastAsia" w:ascii="宋体" w:hAnsi="宋体"/>
          <w:sz w:val="32"/>
          <w:highlight w:val="none"/>
        </w:rPr>
      </w:pPr>
    </w:p>
    <w:p w14:paraId="6E753E5D">
      <w:pPr>
        <w:widowControl/>
        <w:jc w:val="left"/>
        <w:rPr>
          <w:rFonts w:hint="eastAsia" w:ascii="宋体" w:hAnsi="宋体"/>
          <w:sz w:val="32"/>
          <w:highlight w:val="none"/>
        </w:rPr>
      </w:pPr>
    </w:p>
    <w:p w14:paraId="0FBFF8E2">
      <w:pPr>
        <w:widowControl/>
        <w:jc w:val="left"/>
        <w:rPr>
          <w:rFonts w:hint="eastAsia" w:ascii="宋体" w:hAnsi="宋体"/>
          <w:sz w:val="32"/>
          <w:highlight w:val="none"/>
        </w:rPr>
      </w:pPr>
    </w:p>
    <w:p w14:paraId="5437681E">
      <w:pPr>
        <w:spacing w:before="120" w:beforeLines="50" w:after="120" w:afterLines="50" w:line="360" w:lineRule="auto"/>
        <w:rPr>
          <w:rFonts w:hint="eastAsia" w:ascii="宋体" w:hAnsi="宋体" w:cs="Arial" w:eastAsiaTheme="minorEastAsia"/>
          <w:color w:val="000000"/>
          <w:sz w:val="30"/>
          <w:szCs w:val="30"/>
          <w:lang w:eastAsia="zh-CN"/>
        </w:rPr>
      </w:pP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73"/>
        <w:spacing w:line="360" w:lineRule="auto"/>
        <w:ind w:firstLine="424" w:firstLineChars="177"/>
        <w:rPr>
          <w:rFonts w:hAnsi="宋体"/>
          <w:bCs/>
          <w:sz w:val="24"/>
          <w:szCs w:val="24"/>
        </w:rPr>
      </w:pPr>
    </w:p>
    <w:p w14:paraId="3324E719">
      <w:pPr>
        <w:pStyle w:val="73"/>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73"/>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int="eastAsia" w:hAnsi="宋体"/>
          <w:sz w:val="24"/>
          <w:szCs w:val="24"/>
        </w:rPr>
      </w:pPr>
      <w:r>
        <w:rPr>
          <w:rFonts w:hint="eastAsia" w:hAnsi="宋体"/>
          <w:sz w:val="24"/>
          <w:szCs w:val="24"/>
        </w:rPr>
        <w:t>附：被授权人有效身份证正反面或其他身份证明材料复印　　</w:t>
      </w:r>
    </w:p>
    <w:p w14:paraId="45959437">
      <w:pPr>
        <w:widowControl/>
        <w:jc w:val="left"/>
        <w:rPr>
          <w:rFonts w:hint="eastAsia" w:hAnsi="宋体"/>
          <w:sz w:val="24"/>
          <w:szCs w:val="24"/>
        </w:rPr>
      </w:pPr>
    </w:p>
    <w:p w14:paraId="57C966CF">
      <w:pPr>
        <w:widowControl/>
        <w:jc w:val="left"/>
        <w:rPr>
          <w:rFonts w:hint="eastAsia" w:hAnsi="宋体"/>
          <w:sz w:val="24"/>
          <w:szCs w:val="24"/>
        </w:rPr>
      </w:pPr>
    </w:p>
    <w:p w14:paraId="03639640">
      <w:pPr>
        <w:widowControl/>
        <w:jc w:val="left"/>
        <w:rPr>
          <w:rFonts w:hint="eastAsia" w:hAnsi="宋体"/>
          <w:sz w:val="24"/>
          <w:szCs w:val="24"/>
        </w:rPr>
      </w:pPr>
    </w:p>
    <w:p w14:paraId="030FD8A2">
      <w:pPr>
        <w:widowControl/>
        <w:jc w:val="left"/>
        <w:rPr>
          <w:rFonts w:hint="eastAsia" w:hAnsi="宋体"/>
          <w:sz w:val="24"/>
          <w:szCs w:val="24"/>
        </w:rPr>
      </w:pPr>
    </w:p>
    <w:p w14:paraId="0AB7AF0B">
      <w:pPr>
        <w:widowControl/>
        <w:jc w:val="left"/>
        <w:rPr>
          <w:rFonts w:hint="eastAsia" w:hAnsi="宋体"/>
          <w:sz w:val="24"/>
          <w:szCs w:val="24"/>
        </w:rPr>
      </w:pPr>
    </w:p>
    <w:p w14:paraId="2EA33CD1">
      <w:pPr>
        <w:widowControl/>
        <w:jc w:val="left"/>
        <w:rPr>
          <w:rFonts w:hint="eastAsia" w:hAnsi="宋体"/>
          <w:sz w:val="24"/>
          <w:szCs w:val="24"/>
        </w:rPr>
      </w:pPr>
    </w:p>
    <w:p w14:paraId="09B05FF2">
      <w:pPr>
        <w:widowControl/>
        <w:jc w:val="left"/>
        <w:rPr>
          <w:rFonts w:hint="eastAsia" w:hAnsi="宋体"/>
          <w:sz w:val="24"/>
          <w:szCs w:val="24"/>
        </w:rPr>
      </w:pPr>
    </w:p>
    <w:p w14:paraId="22F1AE76">
      <w:pPr>
        <w:widowControl/>
        <w:jc w:val="left"/>
        <w:rPr>
          <w:rFonts w:hint="eastAsia" w:hAnsi="宋体"/>
          <w:sz w:val="24"/>
          <w:szCs w:val="24"/>
        </w:rPr>
      </w:pPr>
    </w:p>
    <w:p w14:paraId="5ECACA84">
      <w:pPr>
        <w:widowControl/>
        <w:jc w:val="left"/>
        <w:rPr>
          <w:rFonts w:hint="eastAsia" w:hAnsi="宋体"/>
          <w:sz w:val="24"/>
          <w:szCs w:val="24"/>
        </w:rPr>
      </w:pPr>
    </w:p>
    <w:p w14:paraId="021D97AA">
      <w:pPr>
        <w:widowControl/>
        <w:jc w:val="left"/>
        <w:rPr>
          <w:rFonts w:hint="eastAsia" w:hAnsi="宋体"/>
          <w:sz w:val="24"/>
          <w:szCs w:val="24"/>
        </w:rPr>
      </w:pPr>
    </w:p>
    <w:p w14:paraId="5092BBD4">
      <w:pPr>
        <w:widowControl/>
        <w:jc w:val="left"/>
        <w:rPr>
          <w:rFonts w:hint="eastAsia" w:hAnsi="宋体"/>
          <w:sz w:val="24"/>
          <w:szCs w:val="24"/>
        </w:rPr>
      </w:pPr>
    </w:p>
    <w:p w14:paraId="2E31B6CB">
      <w:pPr>
        <w:pStyle w:val="74"/>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74"/>
        <w:spacing w:line="360" w:lineRule="auto"/>
        <w:jc w:val="both"/>
        <w:rPr>
          <w:rFonts w:hAnsi="宋体" w:eastAsia="宋体" w:cs="宋体"/>
          <w:sz w:val="24"/>
          <w:szCs w:val="24"/>
        </w:rPr>
      </w:pPr>
    </w:p>
    <w:p w14:paraId="69E95F4E">
      <w:pPr>
        <w:pStyle w:val="74"/>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74"/>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74"/>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419BC422">
      <w:pPr>
        <w:widowControl/>
        <w:jc w:val="left"/>
        <w:rPr>
          <w:rFonts w:hint="eastAsia" w:hAnsi="宋体"/>
          <w:sz w:val="24"/>
          <w:szCs w:val="24"/>
        </w:rPr>
      </w:pPr>
    </w:p>
    <w:p w14:paraId="1708C848">
      <w:pPr>
        <w:widowControl/>
        <w:jc w:val="left"/>
        <w:rPr>
          <w:rFonts w:hint="eastAsia" w:hAnsi="宋体"/>
          <w:sz w:val="24"/>
          <w:szCs w:val="24"/>
        </w:rPr>
      </w:pPr>
    </w:p>
    <w:p w14:paraId="34323664">
      <w:pPr>
        <w:widowControl/>
        <w:jc w:val="left"/>
        <w:rPr>
          <w:rFonts w:hint="eastAsia" w:hAnsi="宋体"/>
          <w:sz w:val="24"/>
          <w:szCs w:val="24"/>
        </w:rPr>
      </w:pPr>
    </w:p>
    <w:p w14:paraId="55883907">
      <w:pPr>
        <w:widowControl/>
        <w:jc w:val="left"/>
        <w:rPr>
          <w:rFonts w:hint="eastAsia" w:hAnsi="宋体"/>
          <w:sz w:val="24"/>
          <w:szCs w:val="24"/>
        </w:rPr>
      </w:pPr>
    </w:p>
    <w:p w14:paraId="405BC045">
      <w:pPr>
        <w:rPr>
          <w:rFonts w:hint="eastAsia" w:ascii="仿宋" w:hAnsi="仿宋" w:cs="仿宋" w:eastAsiaTheme="minorEastAsia"/>
          <w:szCs w:val="21"/>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14:paraId="30BFF49E">
      <w:pPr>
        <w:pStyle w:val="3"/>
        <w:ind w:firstLine="3213" w:firstLineChars="1000"/>
        <w:jc w:val="both"/>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1754AF46">
      <w:pPr>
        <w:widowControl/>
        <w:jc w:val="left"/>
        <w:rPr>
          <w:rFonts w:hint="eastAsia" w:hAnsi="宋体"/>
          <w:sz w:val="24"/>
          <w:szCs w:val="24"/>
        </w:rPr>
      </w:pPr>
    </w:p>
    <w:p w14:paraId="3F7F7CA9">
      <w:pPr>
        <w:widowControl/>
        <w:jc w:val="left"/>
        <w:rPr>
          <w:rFonts w:hint="eastAsia" w:hAnsi="宋体"/>
          <w:sz w:val="24"/>
          <w:szCs w:val="24"/>
        </w:rPr>
      </w:pPr>
    </w:p>
    <w:p w14:paraId="439F62BE">
      <w:pPr>
        <w:widowControl/>
        <w:jc w:val="left"/>
        <w:rPr>
          <w:rFonts w:hint="eastAsia" w:hAnsi="宋体"/>
          <w:sz w:val="24"/>
          <w:szCs w:val="24"/>
        </w:rPr>
      </w:pPr>
    </w:p>
    <w:p w14:paraId="7F85B186">
      <w:pPr>
        <w:widowControl/>
        <w:jc w:val="left"/>
        <w:rPr>
          <w:rFonts w:hint="eastAsia" w:hAnsi="宋体"/>
          <w:sz w:val="24"/>
          <w:szCs w:val="24"/>
        </w:rPr>
      </w:pPr>
    </w:p>
    <w:p w14:paraId="7A0C3779">
      <w:pPr>
        <w:widowControl/>
        <w:jc w:val="left"/>
        <w:rPr>
          <w:rFonts w:hint="eastAsia" w:hAnsi="宋体"/>
          <w:sz w:val="24"/>
          <w:szCs w:val="24"/>
        </w:rPr>
      </w:pPr>
    </w:p>
    <w:p w14:paraId="697BAB26">
      <w:pPr>
        <w:widowControl/>
        <w:jc w:val="left"/>
        <w:rPr>
          <w:rFonts w:hint="eastAsia" w:hAnsi="宋体"/>
          <w:sz w:val="24"/>
          <w:szCs w:val="24"/>
        </w:rPr>
      </w:pPr>
    </w:p>
    <w:p w14:paraId="5216EAA9">
      <w:pPr>
        <w:widowControl/>
        <w:jc w:val="left"/>
        <w:rPr>
          <w:rFonts w:hint="eastAsia" w:hAnsi="宋体"/>
          <w:sz w:val="24"/>
          <w:szCs w:val="24"/>
        </w:rPr>
      </w:pPr>
    </w:p>
    <w:p w14:paraId="2DF0718A">
      <w:pPr>
        <w:widowControl/>
        <w:jc w:val="left"/>
        <w:rPr>
          <w:rFonts w:hint="eastAsia" w:hAnsi="宋体"/>
          <w:sz w:val="24"/>
          <w:szCs w:val="24"/>
        </w:rPr>
      </w:pPr>
    </w:p>
    <w:p w14:paraId="7058EE1C">
      <w:pPr>
        <w:widowControl/>
        <w:jc w:val="left"/>
        <w:rPr>
          <w:rFonts w:hint="eastAsia" w:hAnsi="宋体"/>
          <w:sz w:val="24"/>
          <w:szCs w:val="24"/>
        </w:rPr>
      </w:pPr>
    </w:p>
    <w:p w14:paraId="7A65E880">
      <w:pPr>
        <w:widowControl/>
        <w:jc w:val="left"/>
        <w:rPr>
          <w:rFonts w:hint="eastAsia" w:hAnsi="宋体"/>
          <w:sz w:val="24"/>
          <w:szCs w:val="24"/>
        </w:rPr>
      </w:pPr>
    </w:p>
    <w:p w14:paraId="47079D0A">
      <w:pPr>
        <w:widowControl/>
        <w:jc w:val="left"/>
        <w:rPr>
          <w:rFonts w:hint="eastAsia" w:hAnsi="宋体"/>
          <w:sz w:val="24"/>
          <w:szCs w:val="24"/>
        </w:rPr>
      </w:pPr>
    </w:p>
    <w:p w14:paraId="03B18024">
      <w:pPr>
        <w:widowControl/>
        <w:jc w:val="left"/>
        <w:rPr>
          <w:rFonts w:hint="eastAsia" w:ascii="宋体" w:hAnsi="宋体" w:eastAsiaTheme="minorEastAsia"/>
          <w:sz w:val="32"/>
          <w:highlight w:val="none"/>
          <w:lang w:eastAsia="zh-CN"/>
        </w:rPr>
      </w:pPr>
      <w:r>
        <w:rPr>
          <w:rFonts w:hint="eastAsia" w:ascii="宋体" w:hAnsi="宋体"/>
          <w:sz w:val="32"/>
          <w:highlight w:val="none"/>
        </w:rPr>
        <w:t>附件</w:t>
      </w:r>
      <w:r>
        <w:rPr>
          <w:rFonts w:hint="eastAsia" w:ascii="宋体" w:hAnsi="宋体"/>
          <w:sz w:val="32"/>
          <w:highlight w:val="none"/>
          <w:lang w:val="en-US" w:eastAsia="zh-CN"/>
        </w:rPr>
        <w:t>7</w:t>
      </w:r>
    </w:p>
    <w:p w14:paraId="78E877AA">
      <w:pPr>
        <w:widowControl/>
        <w:jc w:val="center"/>
        <w:rPr>
          <w:rFonts w:ascii="宋体" w:hAnsi="宋体"/>
          <w:b/>
          <w:sz w:val="30"/>
          <w:highlight w:val="none"/>
        </w:rPr>
      </w:pPr>
      <w:r>
        <w:rPr>
          <w:rFonts w:hint="eastAsia" w:ascii="宋体" w:hAnsi="宋体"/>
          <w:b/>
          <w:sz w:val="30"/>
          <w:highlight w:val="none"/>
        </w:rPr>
        <w:t>实质性要求响应表</w:t>
      </w:r>
    </w:p>
    <w:p w14:paraId="335CA0EE">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color w:val="auto"/>
          <w:sz w:val="24"/>
          <w:highlight w:val="none"/>
          <w:lang w:val="en-US" w:eastAsia="zh-CN"/>
        </w:rPr>
        <w:t>202408超算BA维护升级项目材料采购</w:t>
      </w:r>
    </w:p>
    <w:tbl>
      <w:tblPr>
        <w:tblStyle w:val="5"/>
        <w:tblW w:w="96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937"/>
        <w:gridCol w:w="1401"/>
        <w:gridCol w:w="1483"/>
        <w:gridCol w:w="1127"/>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2" w:hRule="atLeast"/>
          <w:jc w:val="center"/>
        </w:trPr>
        <w:tc>
          <w:tcPr>
            <w:tcW w:w="709" w:type="dxa"/>
            <w:tcBorders>
              <w:top w:val="single" w:color="auto" w:sz="12" w:space="0"/>
              <w:left w:val="single" w:color="auto" w:sz="12" w:space="0"/>
              <w:bottom w:val="single" w:color="auto" w:sz="2" w:space="0"/>
              <w:right w:val="single" w:color="auto" w:sz="2" w:space="0"/>
              <w:tl2br w:val="nil"/>
              <w:tr2bl w:val="nil"/>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937" w:type="dxa"/>
            <w:tcBorders>
              <w:top w:val="single" w:color="auto" w:sz="12" w:space="0"/>
              <w:left w:val="single" w:color="auto" w:sz="2" w:space="0"/>
              <w:bottom w:val="single" w:color="auto" w:sz="2" w:space="0"/>
              <w:right w:val="single" w:color="auto" w:sz="2" w:space="0"/>
              <w:tl2br w:val="nil"/>
              <w:tr2bl w:val="nil"/>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01" w:type="dxa"/>
            <w:tcBorders>
              <w:top w:val="single" w:color="auto" w:sz="12" w:space="0"/>
              <w:left w:val="single" w:color="auto" w:sz="2" w:space="0"/>
              <w:bottom w:val="single" w:color="auto" w:sz="2" w:space="0"/>
              <w:right w:val="single" w:color="auto" w:sz="2" w:space="0"/>
              <w:tl2br w:val="nil"/>
              <w:tr2bl w:val="nil"/>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83" w:type="dxa"/>
            <w:tcBorders>
              <w:top w:val="single" w:color="auto" w:sz="12" w:space="0"/>
              <w:left w:val="single" w:color="auto" w:sz="2" w:space="0"/>
              <w:bottom w:val="single" w:color="auto" w:sz="2" w:space="0"/>
              <w:right w:val="single" w:color="auto" w:sz="2" w:space="0"/>
              <w:tl2br w:val="nil"/>
              <w:tr2bl w:val="nil"/>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27" w:type="dxa"/>
            <w:tcBorders>
              <w:top w:val="single" w:color="auto" w:sz="12" w:space="0"/>
              <w:left w:val="single" w:color="auto" w:sz="2" w:space="0"/>
              <w:bottom w:val="single" w:color="auto" w:sz="2" w:space="0"/>
              <w:right w:val="single" w:color="auto" w:sz="12" w:space="0"/>
              <w:tl2br w:val="nil"/>
              <w:tr2bl w:val="nil"/>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4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67B67FE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6E67E10D">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43BD4A9D">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14:paraId="568AF36E">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09F3C7F7">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1ECBAB2E">
            <w:pPr>
              <w:spacing w:line="360" w:lineRule="auto"/>
              <w:jc w:val="center"/>
              <w:rPr>
                <w:rFonts w:ascii="宋体" w:hAnsi="宋体"/>
                <w:sz w:val="18"/>
                <w:szCs w:val="18"/>
                <w:highlight w:val="none"/>
              </w:rPr>
            </w:pPr>
          </w:p>
        </w:tc>
      </w:tr>
      <w:tr w14:paraId="0B2B17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54"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551DF231">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3E47819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14:paraId="500AC754">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355C4389">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0AF79CFD">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6"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3E962E6E">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14:paraId="4B710FA2">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61A0B8A">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2E9993FD">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6A4C98F8">
      <w:pPr>
        <w:widowControl/>
        <w:jc w:val="both"/>
        <w:rPr>
          <w:rFonts w:hint="eastAsia" w:ascii="宋体" w:hAnsi="宋体"/>
          <w:b/>
          <w:sz w:val="30"/>
          <w:highlight w:val="none"/>
        </w:rPr>
      </w:pPr>
    </w:p>
    <w:p w14:paraId="7908A24A">
      <w:pPr>
        <w:widowControl/>
        <w:jc w:val="left"/>
        <w:rPr>
          <w:rFonts w:hint="eastAsia" w:ascii="宋体" w:hAnsi="宋体" w:eastAsiaTheme="minorEastAsia"/>
          <w:b/>
          <w:sz w:val="32"/>
          <w:highlight w:val="none"/>
          <w:lang w:eastAsia="zh-CN"/>
        </w:rPr>
      </w:pPr>
      <w:r>
        <w:rPr>
          <w:rFonts w:hint="eastAsia" w:ascii="宋体" w:hAnsi="宋体"/>
          <w:b/>
          <w:sz w:val="32"/>
          <w:highlight w:val="none"/>
        </w:rPr>
        <w:t>附件</w:t>
      </w:r>
      <w:r>
        <w:rPr>
          <w:rFonts w:hint="eastAsia" w:ascii="宋体" w:hAnsi="宋体"/>
          <w:b/>
          <w:sz w:val="32"/>
          <w:highlight w:val="none"/>
          <w:lang w:val="en-US" w:eastAsia="zh-CN"/>
        </w:rPr>
        <w:t>8</w:t>
      </w:r>
    </w:p>
    <w:p w14:paraId="7397D041">
      <w:pPr>
        <w:widowControl/>
        <w:jc w:val="center"/>
        <w:rPr>
          <w:rFonts w:ascii="宋体" w:hAnsi="宋体"/>
          <w:highlight w:val="none"/>
        </w:rPr>
      </w:pPr>
      <w:r>
        <w:rPr>
          <w:rFonts w:hint="eastAsia" w:ascii="宋体" w:hAnsi="宋体"/>
          <w:b/>
          <w:kern w:val="0"/>
          <w:sz w:val="36"/>
          <w:highlight w:val="none"/>
        </w:rPr>
        <w:t>资格性和有效性审查表</w:t>
      </w:r>
    </w:p>
    <w:p w14:paraId="34D266BC">
      <w:pPr>
        <w:spacing w:line="360" w:lineRule="auto"/>
        <w:rPr>
          <w:rFonts w:ascii="宋体" w:hAnsi="宋体"/>
          <w:highlight w:val="none"/>
        </w:rPr>
      </w:pPr>
      <w:r>
        <w:rPr>
          <w:rFonts w:hint="eastAsia" w:ascii="宋体" w:hAnsi="宋体"/>
          <w:highlight w:val="none"/>
        </w:rPr>
        <w:t>项目名称：</w:t>
      </w:r>
      <w:r>
        <w:rPr>
          <w:rFonts w:hint="eastAsia" w:ascii="宋体" w:hAnsi="宋体"/>
          <w:color w:val="auto"/>
          <w:sz w:val="24"/>
          <w:highlight w:val="none"/>
          <w:lang w:val="en-US" w:eastAsia="zh-CN"/>
        </w:rPr>
        <w:t>202408超算BA维护升级项目材料采购</w:t>
      </w:r>
    </w:p>
    <w:tbl>
      <w:tblPr>
        <w:tblStyle w:val="5"/>
        <w:tblW w:w="8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595"/>
        <w:gridCol w:w="913"/>
      </w:tblGrid>
      <w:tr w14:paraId="64FF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060D760">
            <w:pPr>
              <w:adjustRightInd w:val="0"/>
              <w:snapToGrid w:val="0"/>
              <w:jc w:val="center"/>
              <w:rPr>
                <w:rFonts w:ascii="宋体" w:hAnsi="宋体"/>
                <w:b/>
                <w:highlight w:val="none"/>
              </w:rPr>
            </w:pPr>
            <w:r>
              <w:rPr>
                <w:rFonts w:hint="eastAsia" w:ascii="宋体" w:hAnsi="宋体"/>
                <w:b/>
                <w:highlight w:val="none"/>
              </w:rPr>
              <w:t>序号</w:t>
            </w:r>
          </w:p>
        </w:tc>
        <w:tc>
          <w:tcPr>
            <w:tcW w:w="6595" w:type="dxa"/>
            <w:tcBorders>
              <w:top w:val="single" w:color="auto" w:sz="12" w:space="0"/>
              <w:left w:val="single" w:color="auto" w:sz="6" w:space="0"/>
              <w:bottom w:val="single" w:color="auto" w:sz="6" w:space="0"/>
              <w:right w:val="single" w:color="auto" w:sz="6" w:space="0"/>
              <w:tl2br w:val="nil"/>
              <w:tr2bl w:val="nil"/>
            </w:tcBorders>
            <w:vAlign w:val="center"/>
          </w:tcPr>
          <w:p w14:paraId="56A09952">
            <w:pPr>
              <w:adjustRightInd w:val="0"/>
              <w:snapToGrid w:val="0"/>
              <w:jc w:val="center"/>
              <w:rPr>
                <w:rFonts w:ascii="宋体" w:hAnsi="宋体"/>
                <w:b/>
                <w:highlight w:val="none"/>
              </w:rPr>
            </w:pPr>
            <w:r>
              <w:rPr>
                <w:rFonts w:hint="eastAsia" w:ascii="宋体" w:hAnsi="宋体"/>
                <w:b/>
                <w:highlight w:val="none"/>
              </w:rPr>
              <w:t>评审内容</w:t>
            </w:r>
          </w:p>
        </w:tc>
        <w:tc>
          <w:tcPr>
            <w:tcW w:w="913" w:type="dxa"/>
            <w:tcBorders>
              <w:top w:val="single" w:color="auto" w:sz="12" w:space="0"/>
              <w:left w:val="single" w:color="auto" w:sz="6" w:space="0"/>
              <w:bottom w:val="single" w:color="auto" w:sz="6" w:space="0"/>
              <w:right w:val="single" w:color="auto" w:sz="12" w:space="0"/>
              <w:tl2br w:val="nil"/>
              <w:tr2bl w:val="nil"/>
            </w:tcBorders>
            <w:vAlign w:val="center"/>
          </w:tcPr>
          <w:p w14:paraId="5F5A8E25">
            <w:pPr>
              <w:adjustRightInd w:val="0"/>
              <w:snapToGrid w:val="0"/>
              <w:jc w:val="center"/>
              <w:rPr>
                <w:rFonts w:ascii="宋体" w:hAnsi="宋体"/>
                <w:b/>
                <w:highlight w:val="none"/>
              </w:rPr>
            </w:pPr>
            <w:r>
              <w:rPr>
                <w:rFonts w:hint="eastAsia" w:ascii="宋体" w:hAnsi="宋体"/>
                <w:b/>
                <w:highlight w:val="none"/>
              </w:rPr>
              <w:t>供应商</w:t>
            </w:r>
          </w:p>
        </w:tc>
      </w:tr>
      <w:tr w14:paraId="4C7E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4F460FA5">
            <w:pPr>
              <w:widowControl/>
              <w:jc w:val="center"/>
              <w:rPr>
                <w:rFonts w:ascii="宋体" w:hAnsi="宋体"/>
                <w:highlight w:val="none"/>
              </w:rPr>
            </w:pPr>
            <w:r>
              <w:rPr>
                <w:rFonts w:hint="eastAsia" w:ascii="宋体" w:hAnsi="宋体"/>
                <w:kern w:val="0"/>
                <w:highlight w:val="none"/>
              </w:rPr>
              <w:t>1</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18985D79">
            <w:pPr>
              <w:widowControl/>
              <w:jc w:val="left"/>
              <w:rPr>
                <w:rFonts w:ascii="宋体" w:hAnsi="宋体"/>
                <w:sz w:val="18"/>
                <w:szCs w:val="18"/>
                <w:highlight w:val="none"/>
              </w:rPr>
            </w:pPr>
            <w:r>
              <w:rPr>
                <w:rFonts w:hint="eastAsia" w:ascii="宋体" w:hAnsi="宋体"/>
                <w:sz w:val="18"/>
                <w:szCs w:val="18"/>
                <w:highlight w:val="none"/>
              </w:rPr>
              <w:t>投标文件按竞选文件的规定密封、盖章和签署；</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57BB7B8D">
            <w:pPr>
              <w:adjustRightInd w:val="0"/>
              <w:snapToGrid w:val="0"/>
              <w:spacing w:line="360" w:lineRule="auto"/>
              <w:jc w:val="center"/>
              <w:rPr>
                <w:rFonts w:ascii="宋体" w:hAnsi="宋体"/>
                <w:b/>
                <w:highlight w:val="none"/>
              </w:rPr>
            </w:pPr>
          </w:p>
        </w:tc>
      </w:tr>
      <w:tr w14:paraId="7CA3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8CDA74F">
            <w:pPr>
              <w:widowControl/>
              <w:jc w:val="center"/>
              <w:rPr>
                <w:rFonts w:ascii="宋体" w:hAnsi="宋体"/>
                <w:highlight w:val="none"/>
              </w:rPr>
            </w:pPr>
            <w:r>
              <w:rPr>
                <w:rFonts w:hint="eastAsia" w:ascii="宋体" w:hAnsi="宋体"/>
                <w:kern w:val="0"/>
                <w:highlight w:val="none"/>
              </w:rPr>
              <w:t>2</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E8FC3DA">
            <w:pPr>
              <w:widowControl/>
              <w:jc w:val="left"/>
              <w:rPr>
                <w:rFonts w:ascii="宋体" w:hAnsi="宋体"/>
                <w:sz w:val="18"/>
                <w:szCs w:val="18"/>
                <w:highlight w:val="none"/>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F7B810B">
            <w:pPr>
              <w:adjustRightInd w:val="0"/>
              <w:snapToGrid w:val="0"/>
              <w:spacing w:line="360" w:lineRule="auto"/>
              <w:jc w:val="center"/>
              <w:rPr>
                <w:rFonts w:ascii="宋体" w:hAnsi="宋体"/>
                <w:b/>
                <w:highlight w:val="none"/>
              </w:rPr>
            </w:pPr>
          </w:p>
        </w:tc>
      </w:tr>
      <w:tr w14:paraId="3BDF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D62C25">
            <w:pPr>
              <w:widowControl/>
              <w:jc w:val="center"/>
              <w:rPr>
                <w:rFonts w:ascii="宋体" w:hAnsi="宋体"/>
                <w:highlight w:val="none"/>
              </w:rPr>
            </w:pPr>
            <w:r>
              <w:rPr>
                <w:rFonts w:hint="eastAsia" w:ascii="宋体" w:hAnsi="宋体"/>
                <w:kern w:val="0"/>
                <w:highlight w:val="none"/>
              </w:rPr>
              <w:t>3</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43CE8FD">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w:t>
            </w:r>
            <w:r>
              <w:rPr>
                <w:rFonts w:hint="eastAsia" w:ascii="宋体" w:hAnsi="宋体"/>
                <w:sz w:val="18"/>
                <w:szCs w:val="18"/>
                <w:highlight w:val="none"/>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A16A491">
            <w:pPr>
              <w:adjustRightInd w:val="0"/>
              <w:snapToGrid w:val="0"/>
              <w:spacing w:line="360" w:lineRule="auto"/>
              <w:jc w:val="center"/>
              <w:rPr>
                <w:rFonts w:ascii="宋体" w:hAnsi="宋体"/>
                <w:b/>
                <w:highlight w:val="none"/>
              </w:rPr>
            </w:pPr>
          </w:p>
        </w:tc>
      </w:tr>
      <w:tr w14:paraId="0C04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72FA9E3">
            <w:pPr>
              <w:widowControl/>
              <w:jc w:val="center"/>
              <w:rPr>
                <w:rFonts w:ascii="宋体" w:hAnsi="宋体"/>
                <w:highlight w:val="none"/>
              </w:rPr>
            </w:pPr>
            <w:r>
              <w:rPr>
                <w:rFonts w:hint="eastAsia" w:ascii="宋体" w:hAnsi="宋体"/>
                <w:kern w:val="0"/>
                <w:highlight w:val="none"/>
              </w:rPr>
              <w:t>4</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5301882">
            <w:pPr>
              <w:widowControl/>
              <w:jc w:val="left"/>
              <w:rPr>
                <w:rFonts w:ascii="宋体" w:hAnsi="宋体"/>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2C7953AD">
            <w:pPr>
              <w:adjustRightInd w:val="0"/>
              <w:snapToGrid w:val="0"/>
              <w:spacing w:line="360" w:lineRule="auto"/>
              <w:jc w:val="center"/>
              <w:rPr>
                <w:rFonts w:ascii="宋体" w:hAnsi="宋体"/>
                <w:b/>
                <w:highlight w:val="none"/>
              </w:rPr>
            </w:pPr>
          </w:p>
        </w:tc>
      </w:tr>
      <w:tr w14:paraId="2933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C32BBC6">
            <w:pPr>
              <w:widowControl/>
              <w:jc w:val="center"/>
              <w:rPr>
                <w:rFonts w:hint="eastAsia" w:ascii="宋体" w:hAnsi="宋体"/>
                <w:kern w:val="0"/>
                <w:highlight w:val="none"/>
              </w:rPr>
            </w:pPr>
            <w:r>
              <w:rPr>
                <w:rFonts w:hint="eastAsia" w:ascii="宋体" w:hAnsi="宋体"/>
                <w:kern w:val="0"/>
                <w:highlight w:val="none"/>
              </w:rPr>
              <w:t>5</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5DF35210">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8F8F098">
            <w:pPr>
              <w:adjustRightInd w:val="0"/>
              <w:snapToGrid w:val="0"/>
              <w:spacing w:line="360" w:lineRule="auto"/>
              <w:jc w:val="center"/>
              <w:rPr>
                <w:rFonts w:ascii="宋体" w:hAnsi="宋体"/>
                <w:b/>
                <w:highlight w:val="none"/>
              </w:rPr>
            </w:pPr>
          </w:p>
        </w:tc>
      </w:tr>
      <w:tr w14:paraId="7B81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88EBDE9">
            <w:pPr>
              <w:widowControl/>
              <w:jc w:val="center"/>
              <w:rPr>
                <w:rFonts w:hint="eastAsia" w:ascii="宋体" w:hAnsi="宋体"/>
                <w:kern w:val="0"/>
                <w:highlight w:val="none"/>
              </w:rPr>
            </w:pPr>
            <w:r>
              <w:rPr>
                <w:rFonts w:hint="eastAsia" w:ascii="宋体" w:hAnsi="宋体"/>
                <w:kern w:val="0"/>
                <w:highlight w:val="none"/>
              </w:rPr>
              <w:t>6</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F878E92">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7CD38ED">
            <w:pPr>
              <w:adjustRightInd w:val="0"/>
              <w:snapToGrid w:val="0"/>
              <w:spacing w:line="360" w:lineRule="auto"/>
              <w:jc w:val="center"/>
              <w:rPr>
                <w:rFonts w:ascii="宋体" w:hAnsi="宋体"/>
                <w:b/>
                <w:highlight w:val="none"/>
              </w:rPr>
            </w:pPr>
          </w:p>
        </w:tc>
      </w:tr>
      <w:tr w14:paraId="3056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3E35AEBA">
            <w:pPr>
              <w:widowControl/>
              <w:jc w:val="center"/>
              <w:rPr>
                <w:rFonts w:hint="eastAsia" w:ascii="宋体" w:hAnsi="宋体"/>
                <w:kern w:val="0"/>
                <w:highlight w:val="none"/>
              </w:rPr>
            </w:pPr>
            <w:r>
              <w:rPr>
                <w:rFonts w:hint="eastAsia" w:ascii="宋体" w:hAnsi="宋体"/>
                <w:kern w:val="0"/>
                <w:highlight w:val="none"/>
              </w:rPr>
              <w:t>7</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FFCC445">
            <w:pPr>
              <w:widowControl/>
              <w:jc w:val="left"/>
              <w:rPr>
                <w:rFonts w:hint="eastAsia" w:ascii="宋体" w:hAnsi="宋体"/>
                <w:kern w:val="0"/>
                <w:sz w:val="18"/>
                <w:szCs w:val="18"/>
                <w:highlight w:val="none"/>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F4D9AB8">
            <w:pPr>
              <w:adjustRightInd w:val="0"/>
              <w:snapToGrid w:val="0"/>
              <w:spacing w:line="360" w:lineRule="auto"/>
              <w:jc w:val="center"/>
              <w:rPr>
                <w:rFonts w:ascii="宋体" w:hAnsi="宋体"/>
                <w:b/>
                <w:highlight w:val="none"/>
              </w:rPr>
            </w:pPr>
          </w:p>
        </w:tc>
      </w:tr>
      <w:tr w14:paraId="300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044E09C">
            <w:pPr>
              <w:widowControl/>
              <w:jc w:val="center"/>
              <w:rPr>
                <w:rFonts w:ascii="宋体" w:hAnsi="宋体"/>
                <w:highlight w:val="none"/>
              </w:rPr>
            </w:pPr>
            <w:r>
              <w:rPr>
                <w:rFonts w:hint="eastAsia" w:ascii="宋体" w:hAnsi="宋体"/>
                <w:kern w:val="0"/>
                <w:highlight w:val="none"/>
              </w:rPr>
              <w:t>8</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7C69557">
            <w:pPr>
              <w:widowControl/>
              <w:jc w:val="left"/>
              <w:rPr>
                <w:sz w:val="18"/>
                <w:szCs w:val="18"/>
                <w:highlight w:val="none"/>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且</w:t>
            </w:r>
            <w:r>
              <w:rPr>
                <w:rFonts w:hint="eastAsia" w:ascii="宋体" w:hAnsi="宋体"/>
                <w:kern w:val="0"/>
                <w:sz w:val="18"/>
                <w:szCs w:val="18"/>
                <w:highlight w:val="none"/>
              </w:rPr>
              <w:t>提交的产品参数、规格型号满足采购清单要求，</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B257A35">
            <w:pPr>
              <w:adjustRightInd w:val="0"/>
              <w:snapToGrid w:val="0"/>
              <w:spacing w:line="360" w:lineRule="auto"/>
              <w:jc w:val="center"/>
              <w:rPr>
                <w:rFonts w:ascii="宋体" w:hAnsi="宋体"/>
                <w:b/>
                <w:highlight w:val="none"/>
              </w:rPr>
            </w:pPr>
          </w:p>
        </w:tc>
      </w:tr>
      <w:tr w14:paraId="077E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647B5FF1">
            <w:pPr>
              <w:widowControl/>
              <w:jc w:val="center"/>
              <w:rPr>
                <w:rFonts w:ascii="宋体" w:hAnsi="宋体"/>
                <w:highlight w:val="none"/>
              </w:rPr>
            </w:pPr>
            <w:r>
              <w:rPr>
                <w:rFonts w:hint="eastAsia" w:ascii="宋体" w:hAnsi="宋体"/>
                <w:kern w:val="0"/>
                <w:highlight w:val="none"/>
              </w:rPr>
              <w:t>9</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013ECEB">
            <w:pPr>
              <w:widowControl/>
              <w:jc w:val="left"/>
              <w:rPr>
                <w:sz w:val="18"/>
                <w:szCs w:val="18"/>
                <w:highlight w:val="none"/>
              </w:rPr>
            </w:pPr>
            <w:r>
              <w:rPr>
                <w:rFonts w:hint="eastAsia" w:ascii="宋体" w:hAnsi="宋体"/>
                <w:kern w:val="0"/>
                <w:sz w:val="18"/>
                <w:szCs w:val="18"/>
                <w:highlight w:val="none"/>
              </w:rPr>
              <w:t>符合竞选文件中规定的其他实质性要求；</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47565B0">
            <w:pPr>
              <w:adjustRightInd w:val="0"/>
              <w:snapToGrid w:val="0"/>
              <w:spacing w:line="360" w:lineRule="auto"/>
              <w:jc w:val="center"/>
              <w:rPr>
                <w:rFonts w:ascii="宋体" w:hAnsi="宋体"/>
                <w:b/>
                <w:highlight w:val="none"/>
              </w:rPr>
            </w:pPr>
          </w:p>
        </w:tc>
      </w:tr>
      <w:tr w14:paraId="01FB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073FD2BD">
            <w:pPr>
              <w:adjustRightInd w:val="0"/>
              <w:snapToGrid w:val="0"/>
              <w:jc w:val="center"/>
              <w:rPr>
                <w:rFonts w:ascii="宋体" w:hAnsi="宋体"/>
                <w:highlight w:val="none"/>
              </w:rPr>
            </w:pPr>
          </w:p>
        </w:tc>
        <w:tc>
          <w:tcPr>
            <w:tcW w:w="6595" w:type="dxa"/>
            <w:tcBorders>
              <w:top w:val="single" w:color="auto" w:sz="6" w:space="0"/>
              <w:left w:val="single" w:color="auto" w:sz="6" w:space="0"/>
              <w:bottom w:val="single" w:color="auto" w:sz="12" w:space="0"/>
              <w:right w:val="single" w:color="auto" w:sz="6" w:space="0"/>
              <w:tl2br w:val="nil"/>
              <w:tr2bl w:val="nil"/>
            </w:tcBorders>
            <w:vAlign w:val="center"/>
          </w:tcPr>
          <w:p w14:paraId="49E1F9BA">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3" w:type="dxa"/>
            <w:tcBorders>
              <w:top w:val="single" w:color="auto" w:sz="6" w:space="0"/>
              <w:left w:val="single" w:color="auto" w:sz="6" w:space="0"/>
              <w:bottom w:val="single" w:color="auto" w:sz="12" w:space="0"/>
              <w:right w:val="single" w:color="auto" w:sz="12" w:space="0"/>
              <w:tl2br w:val="nil"/>
              <w:tr2bl w:val="nil"/>
            </w:tcBorders>
            <w:vAlign w:val="center"/>
          </w:tcPr>
          <w:p w14:paraId="3CA6EE18">
            <w:pPr>
              <w:adjustRightInd w:val="0"/>
              <w:snapToGrid w:val="0"/>
              <w:spacing w:line="360" w:lineRule="auto"/>
              <w:jc w:val="center"/>
              <w:rPr>
                <w:rFonts w:ascii="宋体" w:hAnsi="宋体"/>
                <w:b/>
                <w:highlight w:val="none"/>
              </w:rPr>
            </w:pPr>
          </w:p>
        </w:tc>
      </w:tr>
    </w:tbl>
    <w:p w14:paraId="329DAC54">
      <w:pPr>
        <w:spacing w:line="400" w:lineRule="exact"/>
        <w:ind w:firstLine="440"/>
        <w:rPr>
          <w:rFonts w:ascii="宋体" w:hAnsi="宋体"/>
          <w:highlight w:val="none"/>
        </w:rPr>
      </w:pPr>
      <w:r>
        <w:rPr>
          <w:rFonts w:hint="eastAsia" w:ascii="宋体" w:hAnsi="宋体"/>
          <w:highlight w:val="none"/>
        </w:rPr>
        <w:t>注：</w:t>
      </w:r>
    </w:p>
    <w:p w14:paraId="3A24EE23">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520D0AF0">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14:paraId="73E9042A">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0AF5A0A2">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07B57CE">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14:paraId="391BDC10">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167D">
    <w:pPr>
      <w:pStyle w:val="4"/>
      <w:jc w:val="right"/>
    </w:pPr>
    <w:r>
      <w:fldChar w:fldCharType="begin"/>
    </w:r>
    <w:r>
      <w:instrText xml:space="preserve"> PAGE   \* MERGEFORMAT </w:instrText>
    </w:r>
    <w:r>
      <w:fldChar w:fldCharType="separate"/>
    </w:r>
    <w:r>
      <w:rPr>
        <w:lang w:val="zh-CN"/>
      </w:rPr>
      <w:t>2</w:t>
    </w:r>
    <w:r>
      <w:rPr>
        <w:lang w:val="zh-CN"/>
      </w:rPr>
      <w:fldChar w:fldCharType="end"/>
    </w:r>
  </w:p>
  <w:p w14:paraId="1A4F53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4"/>
  </w:num>
  <w:num w:numId="4">
    <w:abstractNumId w:val="0"/>
  </w:num>
  <w:num w:numId="5">
    <w:abstractNumId w:val="16"/>
  </w:num>
  <w:num w:numId="6">
    <w:abstractNumId w:val="7"/>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9"/>
  </w:num>
  <w:num w:numId="17">
    <w:abstractNumId w:val="8"/>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C802C8"/>
    <w:rsid w:val="04105D4C"/>
    <w:rsid w:val="04DA3066"/>
    <w:rsid w:val="04FD4D5A"/>
    <w:rsid w:val="0510693F"/>
    <w:rsid w:val="069F4DEA"/>
    <w:rsid w:val="077875C8"/>
    <w:rsid w:val="0A283ED3"/>
    <w:rsid w:val="0A797599"/>
    <w:rsid w:val="0AFA1EDC"/>
    <w:rsid w:val="0BC84224"/>
    <w:rsid w:val="0C177C6F"/>
    <w:rsid w:val="0D3A78FE"/>
    <w:rsid w:val="0D6445C0"/>
    <w:rsid w:val="0E445515"/>
    <w:rsid w:val="0F823BCB"/>
    <w:rsid w:val="12B31C83"/>
    <w:rsid w:val="13172625"/>
    <w:rsid w:val="13B3779E"/>
    <w:rsid w:val="149571E4"/>
    <w:rsid w:val="14BB4B63"/>
    <w:rsid w:val="157A1727"/>
    <w:rsid w:val="160A4C2C"/>
    <w:rsid w:val="17B47679"/>
    <w:rsid w:val="188B412E"/>
    <w:rsid w:val="1B2C1F25"/>
    <w:rsid w:val="1B565D46"/>
    <w:rsid w:val="1C326EE2"/>
    <w:rsid w:val="1CB515F6"/>
    <w:rsid w:val="1CC73D64"/>
    <w:rsid w:val="1D39659A"/>
    <w:rsid w:val="217759F3"/>
    <w:rsid w:val="218E4332"/>
    <w:rsid w:val="219C5AD0"/>
    <w:rsid w:val="21A308B5"/>
    <w:rsid w:val="22602A65"/>
    <w:rsid w:val="229D425D"/>
    <w:rsid w:val="23813585"/>
    <w:rsid w:val="24263C9F"/>
    <w:rsid w:val="257F603C"/>
    <w:rsid w:val="2749750B"/>
    <w:rsid w:val="286E6EBB"/>
    <w:rsid w:val="2A0B0C48"/>
    <w:rsid w:val="2A1C4338"/>
    <w:rsid w:val="2A5E6918"/>
    <w:rsid w:val="2BA913EE"/>
    <w:rsid w:val="2BAC0AA4"/>
    <w:rsid w:val="2D10562A"/>
    <w:rsid w:val="2FBB0A8B"/>
    <w:rsid w:val="2FC35424"/>
    <w:rsid w:val="3067018D"/>
    <w:rsid w:val="30857F08"/>
    <w:rsid w:val="323B70AC"/>
    <w:rsid w:val="33631CF3"/>
    <w:rsid w:val="33686F6B"/>
    <w:rsid w:val="340764A6"/>
    <w:rsid w:val="34506B32"/>
    <w:rsid w:val="349376B4"/>
    <w:rsid w:val="349657CB"/>
    <w:rsid w:val="36BA3DC9"/>
    <w:rsid w:val="37872A72"/>
    <w:rsid w:val="389E0643"/>
    <w:rsid w:val="38D53AA9"/>
    <w:rsid w:val="39265BBC"/>
    <w:rsid w:val="39983391"/>
    <w:rsid w:val="3A5C4D14"/>
    <w:rsid w:val="3B60507E"/>
    <w:rsid w:val="3D1A5C91"/>
    <w:rsid w:val="3D4C1B1F"/>
    <w:rsid w:val="41C53CBB"/>
    <w:rsid w:val="41F075D0"/>
    <w:rsid w:val="42D71A17"/>
    <w:rsid w:val="43C30E56"/>
    <w:rsid w:val="44753C92"/>
    <w:rsid w:val="450C2AA6"/>
    <w:rsid w:val="48393B40"/>
    <w:rsid w:val="48B30830"/>
    <w:rsid w:val="4CF00435"/>
    <w:rsid w:val="502D195C"/>
    <w:rsid w:val="5109171D"/>
    <w:rsid w:val="52305861"/>
    <w:rsid w:val="5419033D"/>
    <w:rsid w:val="55E65214"/>
    <w:rsid w:val="56020C49"/>
    <w:rsid w:val="58EF54CD"/>
    <w:rsid w:val="5999325B"/>
    <w:rsid w:val="59B54097"/>
    <w:rsid w:val="5AD60E2E"/>
    <w:rsid w:val="5B3A30D6"/>
    <w:rsid w:val="602B4D39"/>
    <w:rsid w:val="605F149E"/>
    <w:rsid w:val="61345013"/>
    <w:rsid w:val="62A34C81"/>
    <w:rsid w:val="62C71697"/>
    <w:rsid w:val="64A218E9"/>
    <w:rsid w:val="653E0178"/>
    <w:rsid w:val="67253BA7"/>
    <w:rsid w:val="69A57710"/>
    <w:rsid w:val="6B375E4A"/>
    <w:rsid w:val="6C183363"/>
    <w:rsid w:val="6C256F57"/>
    <w:rsid w:val="6C2E4CD7"/>
    <w:rsid w:val="6C6E7A41"/>
    <w:rsid w:val="6CF52602"/>
    <w:rsid w:val="6EAB5F37"/>
    <w:rsid w:val="6EFA628A"/>
    <w:rsid w:val="6FF45841"/>
    <w:rsid w:val="708F2D52"/>
    <w:rsid w:val="71B50B5E"/>
    <w:rsid w:val="72592CCF"/>
    <w:rsid w:val="73B574DB"/>
    <w:rsid w:val="73D07F37"/>
    <w:rsid w:val="75B52B22"/>
    <w:rsid w:val="76A625F4"/>
    <w:rsid w:val="77763A1C"/>
    <w:rsid w:val="78026DB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200" w:firstLineChars="200"/>
    </w:pPr>
    <w:rPr>
      <w:rFonts w:ascii="Calibri" w:hAnsi="Calibri"/>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character" w:styleId="7">
    <w:name w:val="Strong"/>
    <w:basedOn w:val="6"/>
    <w:autoRedefine/>
    <w:qFormat/>
    <w:uiPriority w:val="0"/>
    <w:rPr>
      <w:b/>
    </w:rPr>
  </w:style>
  <w:style w:type="character" w:styleId="8">
    <w:name w:val="FollowedHyperlink"/>
    <w:basedOn w:val="6"/>
    <w:autoRedefine/>
    <w:qFormat/>
    <w:uiPriority w:val="0"/>
    <w:rPr>
      <w:color w:val="2490F8"/>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unhideWhenUsed/>
    <w:qFormat/>
    <w:uiPriority w:val="99"/>
    <w:rPr>
      <w:color w:val="0000FF"/>
      <w:u w:val="single"/>
    </w:rPr>
  </w:style>
  <w:style w:type="character" w:styleId="13">
    <w:name w:val="HTML Code"/>
    <w:basedOn w:val="6"/>
    <w:autoRedefine/>
    <w:qFormat/>
    <w:uiPriority w:val="0"/>
    <w:rPr>
      <w:rFonts w:ascii="微软雅黑" w:hAnsi="微软雅黑" w:eastAsia="微软雅黑" w:cs="微软雅黑"/>
      <w:sz w:val="20"/>
    </w:rPr>
  </w:style>
  <w:style w:type="character" w:styleId="14">
    <w:name w:val="HTML Cite"/>
    <w:basedOn w:val="6"/>
    <w:autoRedefine/>
    <w:qFormat/>
    <w:uiPriority w:val="0"/>
  </w:style>
  <w:style w:type="paragraph" w:customStyle="1" w:styleId="15">
    <w:name w:val="列出段落1"/>
    <w:basedOn w:val="1"/>
    <w:autoRedefine/>
    <w:unhideWhenUsed/>
    <w:qFormat/>
    <w:uiPriority w:val="0"/>
    <w:pPr>
      <w:ind w:firstLine="420" w:firstLineChars="200"/>
    </w:pPr>
  </w:style>
  <w:style w:type="paragraph" w:styleId="16">
    <w:name w:val="List Paragraph"/>
    <w:basedOn w:val="1"/>
    <w:autoRedefine/>
    <w:unhideWhenUsed/>
    <w:qFormat/>
    <w:uiPriority w:val="34"/>
    <w:pPr>
      <w:ind w:firstLine="420" w:firstLineChars="200"/>
    </w:pPr>
  </w:style>
  <w:style w:type="character" w:customStyle="1" w:styleId="17">
    <w:name w:val="font11"/>
    <w:basedOn w:val="6"/>
    <w:autoRedefine/>
    <w:qFormat/>
    <w:uiPriority w:val="0"/>
    <w:rPr>
      <w:rFonts w:hint="eastAsia" w:ascii="宋体" w:hAnsi="宋体" w:eastAsia="宋体" w:cs="宋体"/>
      <w:color w:val="000000"/>
      <w:sz w:val="22"/>
      <w:szCs w:val="22"/>
      <w:u w:val="none"/>
    </w:rPr>
  </w:style>
  <w:style w:type="character" w:customStyle="1" w:styleId="18">
    <w:name w:val="font01"/>
    <w:basedOn w:val="6"/>
    <w:autoRedefine/>
    <w:qFormat/>
    <w:uiPriority w:val="0"/>
    <w:rPr>
      <w:rFonts w:hint="eastAsia" w:ascii="宋体" w:hAnsi="宋体" w:eastAsia="宋体" w:cs="宋体"/>
      <w:color w:val="FF0000"/>
      <w:sz w:val="22"/>
      <w:szCs w:val="22"/>
      <w:u w:val="none"/>
    </w:rPr>
  </w:style>
  <w:style w:type="character" w:customStyle="1" w:styleId="19">
    <w:name w:val="font21"/>
    <w:basedOn w:val="6"/>
    <w:autoRedefine/>
    <w:qFormat/>
    <w:uiPriority w:val="0"/>
    <w:rPr>
      <w:rFonts w:hint="eastAsia" w:ascii="宋体" w:hAnsi="宋体" w:eastAsia="宋体" w:cs="宋体"/>
      <w:color w:val="FF0000"/>
      <w:sz w:val="22"/>
      <w:szCs w:val="22"/>
      <w:u w:val="none"/>
    </w:rPr>
  </w:style>
  <w:style w:type="character" w:customStyle="1" w:styleId="20">
    <w:name w:val="hilite"/>
    <w:basedOn w:val="6"/>
    <w:autoRedefine/>
    <w:qFormat/>
    <w:uiPriority w:val="0"/>
    <w:rPr>
      <w:color w:val="FFFFFF"/>
      <w:shd w:val="clear" w:fill="666666"/>
    </w:rPr>
  </w:style>
  <w:style w:type="character" w:customStyle="1" w:styleId="21">
    <w:name w:val="icontext1"/>
    <w:basedOn w:val="6"/>
    <w:autoRedefine/>
    <w:qFormat/>
    <w:uiPriority w:val="0"/>
  </w:style>
  <w:style w:type="character" w:customStyle="1" w:styleId="22">
    <w:name w:val="icontext11"/>
    <w:basedOn w:val="6"/>
    <w:autoRedefine/>
    <w:qFormat/>
    <w:uiPriority w:val="0"/>
  </w:style>
  <w:style w:type="character" w:customStyle="1" w:styleId="23">
    <w:name w:val="icontext12"/>
    <w:basedOn w:val="6"/>
    <w:qFormat/>
    <w:uiPriority w:val="0"/>
  </w:style>
  <w:style w:type="character" w:customStyle="1" w:styleId="24">
    <w:name w:val="cdropright"/>
    <w:basedOn w:val="6"/>
    <w:autoRedefine/>
    <w:qFormat/>
    <w:uiPriority w:val="0"/>
  </w:style>
  <w:style w:type="character" w:customStyle="1" w:styleId="25">
    <w:name w:val="choose-status"/>
    <w:basedOn w:val="6"/>
    <w:autoRedefine/>
    <w:qFormat/>
    <w:uiPriority w:val="0"/>
    <w:rPr>
      <w:color w:val="1F85EC"/>
      <w:shd w:val="clear" w:fill="FFFFFF"/>
    </w:rPr>
  </w:style>
  <w:style w:type="character" w:customStyle="1" w:styleId="26">
    <w:name w:val="cdropleft"/>
    <w:basedOn w:val="6"/>
    <w:autoRedefine/>
    <w:qFormat/>
    <w:uiPriority w:val="0"/>
  </w:style>
  <w:style w:type="character" w:customStyle="1" w:styleId="27">
    <w:name w:val="w32"/>
    <w:basedOn w:val="6"/>
    <w:autoRedefine/>
    <w:qFormat/>
    <w:uiPriority w:val="0"/>
  </w:style>
  <w:style w:type="character" w:customStyle="1" w:styleId="28">
    <w:name w:val="active"/>
    <w:basedOn w:val="6"/>
    <w:autoRedefine/>
    <w:qFormat/>
    <w:uiPriority w:val="0"/>
    <w:rPr>
      <w:color w:val="00FF00"/>
      <w:shd w:val="clear" w:fill="111111"/>
    </w:rPr>
  </w:style>
  <w:style w:type="character" w:customStyle="1" w:styleId="29">
    <w:name w:val="pagechatarealistclose_box"/>
    <w:basedOn w:val="6"/>
    <w:autoRedefine/>
    <w:qFormat/>
    <w:uiPriority w:val="0"/>
  </w:style>
  <w:style w:type="character" w:customStyle="1" w:styleId="30">
    <w:name w:val="pagechatarealistclose_box1"/>
    <w:basedOn w:val="6"/>
    <w:autoRedefine/>
    <w:qFormat/>
    <w:uiPriority w:val="0"/>
  </w:style>
  <w:style w:type="character" w:customStyle="1" w:styleId="31">
    <w:name w:val="layui-layer-tabnow"/>
    <w:basedOn w:val="6"/>
    <w:autoRedefine/>
    <w:qFormat/>
    <w:uiPriority w:val="0"/>
    <w:rPr>
      <w:bdr w:val="single" w:color="CCCCCC" w:sz="6" w:space="0"/>
      <w:shd w:val="clear" w:fill="FFFFFF"/>
    </w:rPr>
  </w:style>
  <w:style w:type="character" w:customStyle="1" w:styleId="32">
    <w:name w:val="first-child"/>
    <w:basedOn w:val="6"/>
    <w:autoRedefine/>
    <w:qFormat/>
    <w:uiPriority w:val="0"/>
  </w:style>
  <w:style w:type="character" w:customStyle="1" w:styleId="33">
    <w:name w:val="ico1654"/>
    <w:basedOn w:val="6"/>
    <w:autoRedefine/>
    <w:qFormat/>
    <w:uiPriority w:val="0"/>
  </w:style>
  <w:style w:type="character" w:customStyle="1" w:styleId="34">
    <w:name w:val="ico1655"/>
    <w:basedOn w:val="6"/>
    <w:autoRedefine/>
    <w:qFormat/>
    <w:uiPriority w:val="0"/>
  </w:style>
  <w:style w:type="character" w:customStyle="1" w:styleId="35">
    <w:name w:val="drapbtn"/>
    <w:basedOn w:val="6"/>
    <w:autoRedefine/>
    <w:qFormat/>
    <w:uiPriority w:val="0"/>
  </w:style>
  <w:style w:type="character" w:customStyle="1" w:styleId="36">
    <w:name w:val="associateddata"/>
    <w:basedOn w:val="6"/>
    <w:autoRedefine/>
    <w:qFormat/>
    <w:uiPriority w:val="0"/>
    <w:rPr>
      <w:shd w:val="clear" w:fill="50A6F9"/>
    </w:rPr>
  </w:style>
  <w:style w:type="character" w:customStyle="1" w:styleId="37">
    <w:name w:val="cy"/>
    <w:basedOn w:val="6"/>
    <w:autoRedefine/>
    <w:qFormat/>
    <w:uiPriority w:val="0"/>
  </w:style>
  <w:style w:type="character" w:customStyle="1" w:styleId="38">
    <w:name w:val="after"/>
    <w:basedOn w:val="6"/>
    <w:autoRedefine/>
    <w:qFormat/>
    <w:uiPriority w:val="0"/>
    <w:rPr>
      <w:sz w:val="0"/>
      <w:szCs w:val="0"/>
    </w:rPr>
  </w:style>
  <w:style w:type="character" w:customStyle="1" w:styleId="39">
    <w:name w:val="tmpztreemove_arrow"/>
    <w:basedOn w:val="6"/>
    <w:autoRedefine/>
    <w:qFormat/>
    <w:uiPriority w:val="0"/>
  </w:style>
  <w:style w:type="character" w:customStyle="1" w:styleId="40">
    <w:name w:val="icontext2"/>
    <w:basedOn w:val="6"/>
    <w:autoRedefine/>
    <w:qFormat/>
    <w:uiPriority w:val="0"/>
  </w:style>
  <w:style w:type="character" w:customStyle="1" w:styleId="41">
    <w:name w:val="icontext3"/>
    <w:basedOn w:val="6"/>
    <w:autoRedefine/>
    <w:qFormat/>
    <w:uiPriority w:val="0"/>
  </w:style>
  <w:style w:type="character" w:customStyle="1" w:styleId="42">
    <w:name w:val="iconline2"/>
    <w:basedOn w:val="6"/>
    <w:autoRedefine/>
    <w:qFormat/>
    <w:uiPriority w:val="0"/>
  </w:style>
  <w:style w:type="character" w:customStyle="1" w:styleId="43">
    <w:name w:val="iconline21"/>
    <w:basedOn w:val="6"/>
    <w:autoRedefine/>
    <w:qFormat/>
    <w:uiPriority w:val="0"/>
  </w:style>
  <w:style w:type="character" w:customStyle="1" w:styleId="44">
    <w:name w:val="button4"/>
    <w:basedOn w:val="6"/>
    <w:autoRedefine/>
    <w:qFormat/>
    <w:uiPriority w:val="0"/>
  </w:style>
  <w:style w:type="character" w:customStyle="1" w:styleId="45">
    <w:name w:val="button"/>
    <w:basedOn w:val="6"/>
    <w:autoRedefine/>
    <w:qFormat/>
    <w:uiPriority w:val="0"/>
  </w:style>
  <w:style w:type="character" w:customStyle="1" w:styleId="46">
    <w:name w:val="estimate_gray"/>
    <w:basedOn w:val="6"/>
    <w:autoRedefine/>
    <w:qFormat/>
    <w:uiPriority w:val="0"/>
  </w:style>
  <w:style w:type="character" w:customStyle="1" w:styleId="47">
    <w:name w:val="estimate_gray1"/>
    <w:basedOn w:val="6"/>
    <w:autoRedefine/>
    <w:qFormat/>
    <w:uiPriority w:val="0"/>
    <w:rPr>
      <w:color w:val="FFFFFF"/>
    </w:rPr>
  </w:style>
  <w:style w:type="character" w:customStyle="1" w:styleId="48">
    <w:name w:val="liked_gray"/>
    <w:basedOn w:val="6"/>
    <w:autoRedefine/>
    <w:qFormat/>
    <w:uiPriority w:val="0"/>
    <w:rPr>
      <w:color w:val="FFFFFF"/>
    </w:rPr>
  </w:style>
  <w:style w:type="character" w:customStyle="1" w:styleId="49">
    <w:name w:val="ico1656"/>
    <w:basedOn w:val="6"/>
    <w:autoRedefine/>
    <w:qFormat/>
    <w:uiPriority w:val="0"/>
  </w:style>
  <w:style w:type="character" w:customStyle="1" w:styleId="50">
    <w:name w:val="ico1657"/>
    <w:basedOn w:val="6"/>
    <w:autoRedefine/>
    <w:qFormat/>
    <w:uiPriority w:val="0"/>
  </w:style>
  <w:style w:type="character" w:customStyle="1" w:styleId="51">
    <w:name w:val="moreaction32"/>
    <w:basedOn w:val="6"/>
    <w:autoRedefine/>
    <w:qFormat/>
    <w:uiPriority w:val="0"/>
  </w:style>
  <w:style w:type="character" w:customStyle="1" w:styleId="52">
    <w:name w:val="copytolefthover"/>
    <w:basedOn w:val="6"/>
    <w:autoRedefine/>
    <w:qFormat/>
    <w:uiPriority w:val="0"/>
    <w:rPr>
      <w:vanish/>
    </w:rPr>
  </w:style>
  <w:style w:type="character" w:customStyle="1" w:styleId="53">
    <w:name w:val="active2"/>
    <w:basedOn w:val="6"/>
    <w:autoRedefine/>
    <w:qFormat/>
    <w:uiPriority w:val="0"/>
    <w:rPr>
      <w:color w:val="00FF00"/>
      <w:shd w:val="clear" w:fill="111111"/>
    </w:rPr>
  </w:style>
  <w:style w:type="character" w:customStyle="1" w:styleId="54">
    <w:name w:val="choosename"/>
    <w:basedOn w:val="6"/>
    <w:autoRedefine/>
    <w:qFormat/>
    <w:uiPriority w:val="0"/>
  </w:style>
  <w:style w:type="character" w:customStyle="1" w:styleId="55">
    <w:name w:val="hover43"/>
    <w:basedOn w:val="6"/>
    <w:autoRedefine/>
    <w:qFormat/>
    <w:uiPriority w:val="0"/>
    <w:rPr>
      <w:color w:val="FFFFFF"/>
    </w:rPr>
  </w:style>
  <w:style w:type="character" w:customStyle="1" w:styleId="56">
    <w:name w:val="hover44"/>
    <w:basedOn w:val="6"/>
    <w:autoRedefine/>
    <w:qFormat/>
    <w:uiPriority w:val="0"/>
    <w:rPr>
      <w:color w:val="2490F8"/>
    </w:rPr>
  </w:style>
  <w:style w:type="character" w:customStyle="1" w:styleId="57">
    <w:name w:val="viewscale"/>
    <w:basedOn w:val="6"/>
    <w:autoRedefine/>
    <w:qFormat/>
    <w:uiPriority w:val="0"/>
    <w:rPr>
      <w:color w:val="FFFFFF"/>
      <w:sz w:val="24"/>
      <w:szCs w:val="24"/>
    </w:rPr>
  </w:style>
  <w:style w:type="character" w:customStyle="1" w:styleId="58">
    <w:name w:val="active7"/>
    <w:basedOn w:val="6"/>
    <w:autoRedefine/>
    <w:qFormat/>
    <w:uiPriority w:val="0"/>
    <w:rPr>
      <w:color w:val="00FF00"/>
      <w:shd w:val="clear" w:fill="111111"/>
    </w:rPr>
  </w:style>
  <w:style w:type="character" w:customStyle="1" w:styleId="59">
    <w:name w:val="ico16"/>
    <w:basedOn w:val="6"/>
    <w:autoRedefine/>
    <w:qFormat/>
    <w:uiPriority w:val="0"/>
  </w:style>
  <w:style w:type="character" w:customStyle="1" w:styleId="60">
    <w:name w:val="ico161"/>
    <w:basedOn w:val="6"/>
    <w:autoRedefine/>
    <w:qFormat/>
    <w:uiPriority w:val="0"/>
  </w:style>
  <w:style w:type="character" w:customStyle="1" w:styleId="61">
    <w:name w:val="ico162"/>
    <w:basedOn w:val="6"/>
    <w:autoRedefine/>
    <w:qFormat/>
    <w:uiPriority w:val="0"/>
  </w:style>
  <w:style w:type="character" w:customStyle="1" w:styleId="62">
    <w:name w:val="ico163"/>
    <w:basedOn w:val="6"/>
    <w:autoRedefine/>
    <w:qFormat/>
    <w:uiPriority w:val="0"/>
  </w:style>
  <w:style w:type="character" w:customStyle="1" w:styleId="63">
    <w:name w:val="active5"/>
    <w:basedOn w:val="6"/>
    <w:autoRedefine/>
    <w:qFormat/>
    <w:uiPriority w:val="0"/>
    <w:rPr>
      <w:color w:val="00FF00"/>
      <w:shd w:val="clear" w:fill="111111"/>
    </w:rPr>
  </w:style>
  <w:style w:type="character" w:customStyle="1" w:styleId="64">
    <w:name w:val="ico1652"/>
    <w:basedOn w:val="6"/>
    <w:autoRedefine/>
    <w:qFormat/>
    <w:uiPriority w:val="0"/>
  </w:style>
  <w:style w:type="character" w:customStyle="1" w:styleId="65">
    <w:name w:val="ico1653"/>
    <w:basedOn w:val="6"/>
    <w:autoRedefine/>
    <w:qFormat/>
    <w:uiPriority w:val="0"/>
  </w:style>
  <w:style w:type="character" w:customStyle="1" w:styleId="66">
    <w:name w:val="hover41"/>
    <w:basedOn w:val="6"/>
    <w:autoRedefine/>
    <w:qFormat/>
    <w:uiPriority w:val="0"/>
    <w:rPr>
      <w:color w:val="FFFFFF"/>
    </w:rPr>
  </w:style>
  <w:style w:type="character" w:customStyle="1" w:styleId="67">
    <w:name w:val="hover42"/>
    <w:basedOn w:val="6"/>
    <w:autoRedefine/>
    <w:qFormat/>
    <w:uiPriority w:val="0"/>
    <w:rPr>
      <w:color w:val="2490F8"/>
    </w:rPr>
  </w:style>
  <w:style w:type="character" w:customStyle="1" w:styleId="68">
    <w:name w:val="hilite6"/>
    <w:basedOn w:val="6"/>
    <w:autoRedefine/>
    <w:qFormat/>
    <w:uiPriority w:val="0"/>
    <w:rPr>
      <w:color w:val="FFFFFF"/>
      <w:shd w:val="clear" w:fill="666666"/>
    </w:rPr>
  </w:style>
  <w:style w:type="character" w:customStyle="1" w:styleId="69">
    <w:name w:val="active3"/>
    <w:basedOn w:val="6"/>
    <w:autoRedefine/>
    <w:qFormat/>
    <w:uiPriority w:val="0"/>
    <w:rPr>
      <w:color w:val="00FF00"/>
      <w:shd w:val="clear" w:fill="111111"/>
    </w:rPr>
  </w:style>
  <w:style w:type="character" w:customStyle="1" w:styleId="70">
    <w:name w:val="active6"/>
    <w:basedOn w:val="6"/>
    <w:autoRedefine/>
    <w:qFormat/>
    <w:uiPriority w:val="0"/>
    <w:rPr>
      <w:color w:val="00FF00"/>
      <w:shd w:val="clear" w:fill="111111"/>
    </w:rPr>
  </w:style>
  <w:style w:type="character" w:customStyle="1" w:styleId="71">
    <w:name w:val="active4"/>
    <w:basedOn w:val="6"/>
    <w:qFormat/>
    <w:uiPriority w:val="0"/>
    <w:rPr>
      <w:color w:val="00FF00"/>
      <w:shd w:val="clear" w:fill="111111"/>
    </w:rPr>
  </w:style>
  <w:style w:type="character" w:customStyle="1" w:styleId="72">
    <w:name w:val="hilite5"/>
    <w:basedOn w:val="6"/>
    <w:qFormat/>
    <w:uiPriority w:val="0"/>
    <w:rPr>
      <w:color w:val="FFFFFF"/>
      <w:shd w:val="clear" w:fill="666666"/>
    </w:rPr>
  </w:style>
  <w:style w:type="paragraph" w:customStyle="1" w:styleId="73">
    <w:name w:val="1_0"/>
    <w:basedOn w:val="1"/>
    <w:next w:val="74"/>
    <w:qFormat/>
    <w:uiPriority w:val="0"/>
    <w:rPr>
      <w:rFonts w:ascii="宋体" w:hAnsi="Courier New"/>
      <w:szCs w:val="22"/>
    </w:rPr>
  </w:style>
  <w:style w:type="paragraph" w:customStyle="1" w:styleId="74">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7014</Words>
  <Characters>7394</Characters>
  <Lines>0</Lines>
  <Paragraphs>0</Paragraphs>
  <TotalTime>70</TotalTime>
  <ScaleCrop>false</ScaleCrop>
  <LinksUpToDate>false</LinksUpToDate>
  <CharactersWithSpaces>7979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2024-09-05T01:32:53Z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C34A15E2AD9E45DAB881EB619547230A_12</vt:lpwstr>
  </property>
</Properties>
</file>