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关于车陂充换电站项目引入合作运营商的公告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积极响应国家新能源汽车发展战略，加快构建完善的充换电服务，提升新能源汽车用户的充电效率，优化能源结构，拟引入有实力、有经验的充换电合作运营商，将车陂充换电站建设成为集电动汽车充电、换电服务于一体的综合性站点。现对外发布公告，诚邀符合条件的运营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前往我司洽谈</w:t>
      </w:r>
      <w:r>
        <w:rPr>
          <w:rFonts w:hint="eastAsia" w:ascii="仿宋" w:hAnsi="仿宋" w:eastAsia="仿宋" w:cs="仿宋"/>
          <w:sz w:val="24"/>
          <w:szCs w:val="24"/>
        </w:rPr>
        <w:t>，实现资源共享，加快充换电站全面覆盖与优化，共同推动新能源汽车充换电行业快速发展。</w:t>
      </w:r>
    </w:p>
    <w:p>
      <w:p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一、项目概况：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车陂充换电站项目位于广州市天河区车陂桥，隶属于广州城投充电科技有限公司，该地块占地面积共741㎡，目前以无人值守停车场形式对外经营。项目规划将地块划分为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充电区</w:t>
      </w:r>
      <w:r>
        <w:rPr>
          <w:rFonts w:hint="eastAsia" w:ascii="仿宋" w:hAnsi="仿宋" w:eastAsia="仿宋" w:cs="仿宋"/>
          <w:sz w:val="24"/>
          <w:szCs w:val="24"/>
        </w:rPr>
        <w:t>、换电区、设备区和管理区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参见附件1：</w:t>
      </w:r>
      <w:r>
        <w:rPr>
          <w:rFonts w:hint="eastAsia" w:ascii="仿宋" w:hAnsi="仿宋" w:eastAsia="仿宋" w:cs="仿宋"/>
          <w:sz w:val="24"/>
          <w:szCs w:val="24"/>
        </w:rPr>
        <w:t>项目布置平面图）。该站点交通便利，周边配套设施完善。目前正在开展高压工程施工，计划于2024年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月初完成送电。</w:t>
      </w:r>
    </w:p>
    <w:p>
      <w:pPr>
        <w:spacing w:line="560" w:lineRule="exact"/>
        <w:ind w:left="30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二、合作方条件与要求：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为确保充换电项目的顺利推进与高效运营，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我司</w:t>
      </w:r>
      <w:r>
        <w:rPr>
          <w:rFonts w:hint="eastAsia" w:ascii="仿宋" w:hAnsi="仿宋" w:eastAsia="仿宋" w:cs="仿宋"/>
          <w:sz w:val="24"/>
          <w:szCs w:val="24"/>
        </w:rPr>
        <w:t>设定了如下资格条件与要求：</w:t>
      </w:r>
    </w:p>
    <w:p>
      <w:pPr>
        <w:pStyle w:val="12"/>
        <w:widowControl/>
        <w:spacing w:line="560" w:lineRule="exact"/>
        <w:ind w:firstLine="56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1.企业资质</w:t>
      </w:r>
      <w:r>
        <w:rPr>
          <w:rFonts w:hint="eastAsia" w:ascii="仿宋" w:hAnsi="仿宋" w:eastAsia="仿宋" w:cs="仿宋"/>
          <w:sz w:val="24"/>
          <w:szCs w:val="24"/>
        </w:rPr>
        <w:t>：必须为依法注册成立、具有独立法人资格的企业，持有有效的营业执照，且经营范围需涵盖新能源汽车充换电站建设、运营或相关服务领域。</w:t>
      </w:r>
    </w:p>
    <w:p>
      <w:pPr>
        <w:pStyle w:val="12"/>
        <w:widowControl/>
        <w:spacing w:line="560" w:lineRule="exact"/>
        <w:ind w:firstLine="56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2.行业经验：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</w:t>
      </w:r>
      <w:r>
        <w:rPr>
          <w:rFonts w:hint="eastAsia" w:ascii="仿宋" w:hAnsi="仿宋" w:eastAsia="仿宋" w:cs="仿宋"/>
          <w:sz w:val="24"/>
          <w:szCs w:val="24"/>
        </w:rPr>
        <w:t>在广州应具有至少二年以上的新能源汽车充换电站领域的建设、运营或管理经营，能够提供成功案例/业绩作为证明。</w:t>
      </w:r>
    </w:p>
    <w:p>
      <w:pPr>
        <w:pStyle w:val="12"/>
        <w:widowControl/>
        <w:spacing w:line="560" w:lineRule="exact"/>
        <w:ind w:firstLine="56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3.技术实力：</w:t>
      </w:r>
      <w:r>
        <w:rPr>
          <w:rFonts w:hint="eastAsia" w:ascii="仿宋" w:hAnsi="仿宋" w:eastAsia="仿宋" w:cs="仿宋"/>
          <w:sz w:val="24"/>
          <w:szCs w:val="24"/>
        </w:rPr>
        <w:t>需拥有先进的充换电技术及设备，确保提供的充换电站系统安全、高效、稳定、符合国家及行业相关技术标准和规范。</w:t>
      </w:r>
    </w:p>
    <w:p>
      <w:pPr>
        <w:pStyle w:val="12"/>
        <w:widowControl/>
        <w:spacing w:line="560" w:lineRule="exact"/>
        <w:ind w:firstLine="56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4.资金实力：</w:t>
      </w:r>
      <w:r>
        <w:rPr>
          <w:rFonts w:hint="eastAsia" w:ascii="仿宋" w:hAnsi="仿宋" w:eastAsia="仿宋" w:cs="仿宋"/>
          <w:sz w:val="24"/>
          <w:szCs w:val="24"/>
        </w:rPr>
        <w:t>需具备良好的财务状况和足够的资金实力，能够承担项目建设、运营及后续维护所需的全部费用。</w:t>
      </w:r>
    </w:p>
    <w:p>
      <w:pPr>
        <w:pStyle w:val="12"/>
        <w:widowControl/>
        <w:spacing w:line="560" w:lineRule="exact"/>
        <w:ind w:firstLine="56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5.服务能力：</w:t>
      </w:r>
      <w:r>
        <w:rPr>
          <w:rFonts w:hint="eastAsia" w:ascii="仿宋" w:hAnsi="仿宋" w:eastAsia="仿宋" w:cs="仿宋"/>
          <w:sz w:val="24"/>
          <w:szCs w:val="24"/>
        </w:rPr>
        <w:t>需建立完善的服务体系，包括但不限于客户服务、技术支持、应急响应等，确保在项目运营期间能够迅速响应客户需求，保障充换电站的正常运行。</w:t>
      </w:r>
    </w:p>
    <w:p>
      <w:pPr>
        <w:pStyle w:val="12"/>
        <w:widowControl/>
        <w:spacing w:line="560" w:lineRule="exact"/>
        <w:ind w:firstLine="56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6.合规经营：</w:t>
      </w:r>
      <w:r>
        <w:rPr>
          <w:rFonts w:hint="eastAsia" w:ascii="仿宋" w:hAnsi="仿宋" w:eastAsia="仿宋" w:cs="仿宋"/>
          <w:sz w:val="24"/>
          <w:szCs w:val="24"/>
        </w:rPr>
        <w:t>需遵守国家法律法规，无违法违规记录，且在过去三年内未因重大质量问题或安全事故受到行政处罚。</w:t>
      </w:r>
    </w:p>
    <w:p>
      <w:pPr>
        <w:pStyle w:val="12"/>
        <w:widowControl/>
        <w:spacing w:line="560" w:lineRule="exact"/>
        <w:ind w:firstLine="56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三、合作模式与期限：</w:t>
      </w:r>
    </w:p>
    <w:p>
      <w:pPr>
        <w:pStyle w:val="12"/>
        <w:widowControl/>
        <w:spacing w:line="560" w:lineRule="exact"/>
        <w:ind w:firstLine="56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1.由城投充电公司负责提供该项目的场地和建设电力资源，根据车陂换电站的用电需求提供相应的用电负荷。</w:t>
      </w:r>
    </w:p>
    <w:p>
      <w:pPr>
        <w:pStyle w:val="12"/>
        <w:widowControl/>
        <w:spacing w:line="560" w:lineRule="exact"/>
        <w:ind w:firstLine="56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2.提供不多于200㎡/个的场地面积给合作单位运营换电项目及不多于6个停车位用于运营充电桩业务。</w:t>
      </w:r>
    </w:p>
    <w:p>
      <w:pPr>
        <w:pStyle w:val="12"/>
        <w:widowControl/>
        <w:spacing w:line="560" w:lineRule="exact"/>
        <w:ind w:firstLine="56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3.合作单位以保底电量加分成、基础运营服务费的形式支付合作费用。</w:t>
      </w:r>
    </w:p>
    <w:p>
      <w:pPr>
        <w:pStyle w:val="12"/>
        <w:widowControl/>
        <w:spacing w:line="560" w:lineRule="exact"/>
        <w:ind w:firstLine="56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4.合作期限：2024年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1日</w:t>
      </w:r>
      <w:r>
        <w:rPr>
          <w:rFonts w:hint="eastAsia" w:ascii="仿宋" w:hAnsi="仿宋" w:eastAsia="仿宋" w:cs="仿宋"/>
          <w:sz w:val="24"/>
          <w:szCs w:val="24"/>
        </w:rPr>
        <w:t>至2029年2月28日</w:t>
      </w:r>
    </w:p>
    <w:p>
      <w:pPr>
        <w:widowControl/>
        <w:spacing w:after="160" w:line="278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widowControl/>
        <w:spacing w:after="160" w:line="278" w:lineRule="auto"/>
        <w:ind w:firstLine="482" w:firstLineChars="20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有意向合作并符合上述条件可与我司联系洽谈：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地址：广州市越秀区流花路117号流花展览中心13号馆402室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陈小姐</w:t>
      </w:r>
      <w:r>
        <w:rPr>
          <w:rFonts w:hint="eastAsia" w:ascii="仿宋" w:hAnsi="仿宋" w:eastAsia="仿宋" w:cs="仿宋"/>
          <w:sz w:val="24"/>
          <w:szCs w:val="24"/>
        </w:rPr>
        <w:t xml:space="preserve">          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联系电话：83061955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                                广州城投充电科技有限公司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                                     </w:t>
      </w:r>
      <w:r>
        <w:rPr>
          <w:rFonts w:ascii="仿宋" w:hAnsi="仿宋" w:eastAsia="仿宋"/>
          <w:b/>
          <w:bCs/>
          <w:sz w:val="24"/>
          <w:szCs w:val="24"/>
        </w:rPr>
        <w:t>2024年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9</w:t>
      </w:r>
      <w:r>
        <w:rPr>
          <w:rFonts w:ascii="仿宋" w:hAnsi="仿宋" w:eastAsia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/>
          <w:b/>
          <w:bCs/>
          <w:sz w:val="24"/>
          <w:szCs w:val="24"/>
        </w:rPr>
        <w:t>2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b/>
          <w:bCs/>
          <w:sz w:val="24"/>
          <w:szCs w:val="24"/>
        </w:rPr>
        <w:t>日</w:t>
      </w:r>
    </w:p>
    <w:p>
      <w:pPr>
        <w:widowControl/>
        <w:spacing w:after="160" w:line="278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widowControl/>
        <w:spacing w:after="160" w:line="278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附件1：项目布置平面图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5273675" cy="5076825"/>
            <wp:effectExtent l="0" t="0" r="3175" b="0"/>
            <wp:docPr id="3740254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2546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800" cy="508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right" w:pos="9356"/>
        </w:tabs>
        <w:spacing w:line="300" w:lineRule="auto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NTU4MDZkNWE0NGEwYTg1OGVmZmI1YzI0ZGRlODcifQ=="/>
  </w:docVars>
  <w:rsids>
    <w:rsidRoot w:val="006B13DC"/>
    <w:rsid w:val="000144FE"/>
    <w:rsid w:val="00017BBE"/>
    <w:rsid w:val="00047723"/>
    <w:rsid w:val="0006769E"/>
    <w:rsid w:val="000849CD"/>
    <w:rsid w:val="000B3C90"/>
    <w:rsid w:val="00115187"/>
    <w:rsid w:val="00131935"/>
    <w:rsid w:val="00135519"/>
    <w:rsid w:val="001865E7"/>
    <w:rsid w:val="00196A97"/>
    <w:rsid w:val="001A5919"/>
    <w:rsid w:val="001B1792"/>
    <w:rsid w:val="001C0E52"/>
    <w:rsid w:val="00202230"/>
    <w:rsid w:val="002151C9"/>
    <w:rsid w:val="00237C89"/>
    <w:rsid w:val="00261F81"/>
    <w:rsid w:val="00265D8E"/>
    <w:rsid w:val="00266449"/>
    <w:rsid w:val="0027552A"/>
    <w:rsid w:val="0028072A"/>
    <w:rsid w:val="0029403C"/>
    <w:rsid w:val="002D3BAA"/>
    <w:rsid w:val="002D4A9B"/>
    <w:rsid w:val="002E57D2"/>
    <w:rsid w:val="002F1B70"/>
    <w:rsid w:val="0030518A"/>
    <w:rsid w:val="003274E4"/>
    <w:rsid w:val="00327D97"/>
    <w:rsid w:val="0034078D"/>
    <w:rsid w:val="003772F5"/>
    <w:rsid w:val="003C5705"/>
    <w:rsid w:val="003D702F"/>
    <w:rsid w:val="003F528E"/>
    <w:rsid w:val="00441EF0"/>
    <w:rsid w:val="004466B3"/>
    <w:rsid w:val="00484B81"/>
    <w:rsid w:val="00484F1B"/>
    <w:rsid w:val="004949F7"/>
    <w:rsid w:val="004A354F"/>
    <w:rsid w:val="004E0315"/>
    <w:rsid w:val="004E5896"/>
    <w:rsid w:val="00503773"/>
    <w:rsid w:val="00515A26"/>
    <w:rsid w:val="005523BD"/>
    <w:rsid w:val="00561759"/>
    <w:rsid w:val="00561E01"/>
    <w:rsid w:val="005A7975"/>
    <w:rsid w:val="005B6BEA"/>
    <w:rsid w:val="005C400D"/>
    <w:rsid w:val="00604072"/>
    <w:rsid w:val="00663FAD"/>
    <w:rsid w:val="006706FF"/>
    <w:rsid w:val="0068305F"/>
    <w:rsid w:val="00685E9D"/>
    <w:rsid w:val="006A76AD"/>
    <w:rsid w:val="006B13DC"/>
    <w:rsid w:val="006B7901"/>
    <w:rsid w:val="006C0FA9"/>
    <w:rsid w:val="006C10A4"/>
    <w:rsid w:val="006D2314"/>
    <w:rsid w:val="006D35A5"/>
    <w:rsid w:val="006F7D11"/>
    <w:rsid w:val="007612A4"/>
    <w:rsid w:val="00774EAD"/>
    <w:rsid w:val="007A5682"/>
    <w:rsid w:val="007D5753"/>
    <w:rsid w:val="007E7D17"/>
    <w:rsid w:val="00804D27"/>
    <w:rsid w:val="00884424"/>
    <w:rsid w:val="008943FF"/>
    <w:rsid w:val="008A0032"/>
    <w:rsid w:val="008A3263"/>
    <w:rsid w:val="008A3A83"/>
    <w:rsid w:val="008D09BC"/>
    <w:rsid w:val="00936380"/>
    <w:rsid w:val="00940E51"/>
    <w:rsid w:val="009905F2"/>
    <w:rsid w:val="009B47C6"/>
    <w:rsid w:val="009C1320"/>
    <w:rsid w:val="00A00AF7"/>
    <w:rsid w:val="00A02C43"/>
    <w:rsid w:val="00A75B0D"/>
    <w:rsid w:val="00A860F9"/>
    <w:rsid w:val="00AA3723"/>
    <w:rsid w:val="00AB62CA"/>
    <w:rsid w:val="00AD5276"/>
    <w:rsid w:val="00B006C5"/>
    <w:rsid w:val="00B16AC1"/>
    <w:rsid w:val="00B42277"/>
    <w:rsid w:val="00B46C84"/>
    <w:rsid w:val="00B560CE"/>
    <w:rsid w:val="00B720B9"/>
    <w:rsid w:val="00B77F98"/>
    <w:rsid w:val="00B95C48"/>
    <w:rsid w:val="00BC1549"/>
    <w:rsid w:val="00BE199D"/>
    <w:rsid w:val="00C46B96"/>
    <w:rsid w:val="00C52E31"/>
    <w:rsid w:val="00C67EAA"/>
    <w:rsid w:val="00C77F6B"/>
    <w:rsid w:val="00CC243F"/>
    <w:rsid w:val="00D13AAB"/>
    <w:rsid w:val="00D17672"/>
    <w:rsid w:val="00D2676C"/>
    <w:rsid w:val="00D41307"/>
    <w:rsid w:val="00D56A94"/>
    <w:rsid w:val="00D61CAB"/>
    <w:rsid w:val="00D73705"/>
    <w:rsid w:val="00D93E0F"/>
    <w:rsid w:val="00DA6482"/>
    <w:rsid w:val="00DE139E"/>
    <w:rsid w:val="00DF40CA"/>
    <w:rsid w:val="00E10DE7"/>
    <w:rsid w:val="00E14885"/>
    <w:rsid w:val="00E41FFD"/>
    <w:rsid w:val="00E47F18"/>
    <w:rsid w:val="00E81446"/>
    <w:rsid w:val="00E92122"/>
    <w:rsid w:val="00EB362C"/>
    <w:rsid w:val="00EC5B09"/>
    <w:rsid w:val="00ED70EC"/>
    <w:rsid w:val="00EE501A"/>
    <w:rsid w:val="00EF248C"/>
    <w:rsid w:val="00EF7CAE"/>
    <w:rsid w:val="00F04277"/>
    <w:rsid w:val="00F26AB9"/>
    <w:rsid w:val="00F53725"/>
    <w:rsid w:val="00F563EB"/>
    <w:rsid w:val="00F97A87"/>
    <w:rsid w:val="00FC007D"/>
    <w:rsid w:val="00FC1484"/>
    <w:rsid w:val="00FC2FB7"/>
    <w:rsid w:val="00FC727B"/>
    <w:rsid w:val="00FD21A1"/>
    <w:rsid w:val="00FE65B9"/>
    <w:rsid w:val="19680910"/>
    <w:rsid w:val="30294818"/>
    <w:rsid w:val="3AC722D1"/>
    <w:rsid w:val="40EF0B6E"/>
    <w:rsid w:val="5D357B2B"/>
    <w:rsid w:val="72902BFF"/>
    <w:rsid w:val="75D1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标题一"/>
    <w:basedOn w:val="2"/>
    <w:next w:val="1"/>
    <w:qFormat/>
    <w:uiPriority w:val="0"/>
    <w:pPr>
      <w:spacing w:before="50" w:beforeLines="50" w:after="50" w:afterLines="50" w:line="360" w:lineRule="auto"/>
      <w:jc w:val="center"/>
    </w:pPr>
    <w:rPr>
      <w:rFonts w:ascii="等线" w:hAnsi="等线" w:eastAsia="宋体" w:cs="Times New Roman"/>
      <w:sz w:val="36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E879-346E-4395-9693-2AFA75F15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1066</Words>
  <Characters>1108</Characters>
  <Lines>15</Lines>
  <Paragraphs>4</Paragraphs>
  <TotalTime>295</TotalTime>
  <ScaleCrop>false</ScaleCrop>
  <LinksUpToDate>false</LinksUpToDate>
  <CharactersWithSpaces>1191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2024-08-15T02:10:00Z</dcterms:created>
  <dc:creator>CDKJ01 CT</dc:creator>
  <cp:lastModifiedBy>陈瑒</cp:lastModifiedBy>
  <cp:lastPrinted>2024-09-24T06:49:00Z</cp:lastPrinted>
  <dcterms:modified xsi:type="dcterms:W3CDTF">2024-09-24T08:08:38Z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A350E508195A44A6800036EDC036F6EA_13</vt:lpwstr>
  </property>
</Properties>
</file>