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E4BAB">
      <w:pPr>
        <w:jc w:val="center"/>
        <w:rPr>
          <w:rFonts w:ascii="宋体" w:hAnsi="宋体" w:cs="方正小标宋简体"/>
          <w:color w:val="000000" w:themeColor="text1"/>
          <w:sz w:val="40"/>
          <w:szCs w:val="28"/>
          <w:highlight w:val="none"/>
          <w14:textFill>
            <w14:solidFill>
              <w14:schemeClr w14:val="tx1"/>
            </w14:solidFill>
          </w14:textFill>
        </w:rPr>
      </w:pPr>
      <w:r>
        <w:rPr>
          <w:rFonts w:hint="eastAsia" w:ascii="宋体" w:hAnsi="宋体" w:cs="方正小标宋简体"/>
          <w:color w:val="000000" w:themeColor="text1"/>
          <w:sz w:val="40"/>
          <w:szCs w:val="28"/>
          <w:highlight w:val="none"/>
          <w14:textFill>
            <w14:solidFill>
              <w14:schemeClr w14:val="tx1"/>
            </w14:solidFill>
          </w14:textFill>
        </w:rPr>
        <w:t>广州城投综合能源投资经营管理有限公司</w:t>
      </w:r>
    </w:p>
    <w:p w14:paraId="0AA72499">
      <w:pPr>
        <w:tabs>
          <w:tab w:val="left" w:pos="720"/>
        </w:tabs>
        <w:spacing w:before="156" w:beforeLines="50" w:after="156" w:afterLines="50" w:line="360" w:lineRule="auto"/>
        <w:jc w:val="center"/>
        <w:rPr>
          <w:b/>
          <w:bCs w:val="0"/>
          <w:color w:val="000000" w:themeColor="text1"/>
          <w:sz w:val="28"/>
          <w:szCs w:val="28"/>
          <w:highlight w:val="none"/>
          <w14:textFill>
            <w14:solidFill>
              <w14:schemeClr w14:val="tx1"/>
            </w14:solidFill>
          </w14:textFill>
        </w:rPr>
      </w:pPr>
      <w:r>
        <w:rPr>
          <w:rFonts w:hint="eastAsia"/>
          <w:b/>
          <w:bCs w:val="0"/>
          <w:color w:val="000000" w:themeColor="text1"/>
          <w:sz w:val="28"/>
          <w:szCs w:val="28"/>
          <w:highlight w:val="none"/>
          <w:u w:val="none"/>
          <w:lang w:val="en-US" w:eastAsia="zh-CN"/>
          <w14:textFill>
            <w14:solidFill>
              <w14:schemeClr w14:val="tx1"/>
            </w14:solidFill>
          </w14:textFill>
        </w:rPr>
        <w:t>杂用水厂更换送水池联通闸门项目（第二次）</w:t>
      </w:r>
      <w:r>
        <w:rPr>
          <w:rFonts w:hint="eastAsia" w:ascii="宋体" w:hAnsi="宋体" w:cs="方正小标宋简体"/>
          <w:b/>
          <w:bCs w:val="0"/>
          <w:color w:val="000000" w:themeColor="text1"/>
          <w:sz w:val="28"/>
          <w:szCs w:val="28"/>
          <w:highlight w:val="none"/>
          <w14:textFill>
            <w14:solidFill>
              <w14:schemeClr w14:val="tx1"/>
            </w14:solidFill>
          </w14:textFill>
        </w:rPr>
        <w:t>竞选文件</w:t>
      </w:r>
    </w:p>
    <w:p w14:paraId="61DFEE6F">
      <w:pPr>
        <w:numPr>
          <w:ilvl w:val="0"/>
          <w:numId w:val="1"/>
        </w:numPr>
        <w:spacing w:before="156" w:beforeLines="50" w:after="156" w:afterLines="50" w:line="360" w:lineRule="auto"/>
        <w:ind w:left="0"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项目基本情况</w:t>
      </w:r>
    </w:p>
    <w:p w14:paraId="0FE23546">
      <w:pPr>
        <w:pStyle w:val="40"/>
        <w:numPr>
          <w:ilvl w:val="1"/>
          <w:numId w:val="2"/>
        </w:numPr>
        <w:spacing w:before="156" w:beforeLines="50" w:after="156" w:afterLines="50" w:line="360" w:lineRule="auto"/>
        <w:ind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eastAsia="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杂用水厂更换送水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池</w:t>
      </w:r>
      <w:r>
        <w:rPr>
          <w:rFonts w:hint="eastAsia" w:ascii="宋体" w:hAnsi="宋体" w:eastAsia="宋体" w:cs="宋体"/>
          <w:color w:val="000000" w:themeColor="text1"/>
          <w:sz w:val="24"/>
          <w:szCs w:val="24"/>
          <w:highlight w:val="none"/>
          <w:u w:val="single"/>
          <w14:textFill>
            <w14:solidFill>
              <w14:schemeClr w14:val="tx1"/>
            </w14:solidFill>
          </w14:textFill>
        </w:rPr>
        <w:t>联通闸门项目</w:t>
      </w:r>
      <w:r>
        <w:rPr>
          <w:rFonts w:hint="eastAsia" w:ascii="宋体" w:hAnsi="宋体" w:cs="宋体"/>
          <w:color w:val="000000" w:themeColor="text1"/>
          <w:sz w:val="24"/>
          <w:szCs w:val="24"/>
          <w:highlight w:val="none"/>
          <w:u w:val="single"/>
          <w:lang w:eastAsia="zh-CN"/>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第二次）</w:t>
      </w:r>
      <w:bookmarkStart w:id="71" w:name="_GoBack"/>
      <w:bookmarkEnd w:id="71"/>
    </w:p>
    <w:p w14:paraId="7DDC9787">
      <w:pPr>
        <w:numPr>
          <w:ilvl w:val="1"/>
          <w:numId w:val="2"/>
        </w:numPr>
        <w:spacing w:before="156" w:beforeLines="50" w:after="156" w:afterLines="50" w:line="360" w:lineRule="auto"/>
        <w:ind w:left="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项目地点：</w:t>
      </w:r>
      <w:r>
        <w:rPr>
          <w:rFonts w:hint="eastAsia" w:ascii="宋体" w:hAnsi="宋体" w:cs="宋体"/>
          <w:color w:val="000000" w:themeColor="text1"/>
          <w:sz w:val="24"/>
          <w:highlight w:val="none"/>
          <w:u w:val="single"/>
          <w:lang w:val="en-US" w:eastAsia="zh-CN"/>
          <w14:textFill>
            <w14:solidFill>
              <w14:schemeClr w14:val="tx1"/>
            </w14:solidFill>
          </w14:textFill>
        </w:rPr>
        <w:t xml:space="preserve"> 广州大学城杂用水厂  </w:t>
      </w:r>
    </w:p>
    <w:p w14:paraId="54198CAA">
      <w:pPr>
        <w:numPr>
          <w:ilvl w:val="1"/>
          <w:numId w:val="2"/>
        </w:numPr>
        <w:spacing w:before="156" w:beforeLines="50" w:after="156" w:afterLines="50" w:line="360" w:lineRule="auto"/>
        <w:ind w:left="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采购限价：</w:t>
      </w:r>
      <w:r>
        <w:rPr>
          <w:rFonts w:hint="eastAsia" w:ascii="宋体" w:hAnsi="宋体" w:cs="宋体"/>
          <w:color w:val="000000" w:themeColor="text1"/>
          <w:sz w:val="24"/>
          <w:highlight w:val="none"/>
          <w:u w:val="single"/>
          <w:lang w:val="en-US" w:eastAsia="zh-CN"/>
          <w14:textFill>
            <w14:solidFill>
              <w14:schemeClr w14:val="tx1"/>
            </w14:solidFill>
          </w14:textFill>
        </w:rPr>
        <w:t xml:space="preserve">7万元 </w:t>
      </w:r>
    </w:p>
    <w:p w14:paraId="14F622FF">
      <w:pPr>
        <w:numPr>
          <w:ilvl w:val="1"/>
          <w:numId w:val="2"/>
        </w:numPr>
        <w:spacing w:before="156" w:beforeLines="50" w:after="156" w:afterLines="50" w:line="360" w:lineRule="auto"/>
        <w:ind w:left="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杂用水厂送水池联通闸门关闭密封不严泄漏严重，需对送水池联通口临时封堵，封堵后再对联通闸门进行更换，更换送水泵联通闸门后送水池可以一用一备，提高杂用水厂安全稳定性。</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p>
    <w:p w14:paraId="0EBBEE9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注：本文件中甲方特指采购人，乙方特指中标单位。</w:t>
      </w:r>
    </w:p>
    <w:p w14:paraId="0923E482">
      <w:pPr>
        <w:numPr>
          <w:ilvl w:val="0"/>
          <w:numId w:val="1"/>
        </w:numPr>
        <w:spacing w:before="156" w:beforeLines="50" w:after="156" w:afterLines="50" w:line="360" w:lineRule="auto"/>
        <w:ind w:left="0"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合格投标人资格要求</w:t>
      </w:r>
    </w:p>
    <w:p w14:paraId="2CE28340">
      <w:pPr>
        <w:pStyle w:val="40"/>
        <w:numPr>
          <w:ilvl w:val="0"/>
          <w:numId w:val="3"/>
        </w:numPr>
        <w:spacing w:before="156" w:beforeLines="50" w:after="156" w:afterLines="50" w:line="360" w:lineRule="auto"/>
        <w:ind w:left="425" w:leftChars="0" w:hanging="425"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投标单位必须是</w:t>
      </w:r>
      <w:r>
        <w:rPr>
          <w:rFonts w:hint="eastAsia" w:ascii="宋体" w:hAnsi="宋体" w:eastAsia="宋体" w:cs="宋体"/>
          <w:color w:val="000000" w:themeColor="text1"/>
          <w:sz w:val="24"/>
          <w:szCs w:val="24"/>
          <w:highlight w:val="none"/>
          <w14:textFill>
            <w14:solidFill>
              <w14:schemeClr w14:val="tx1"/>
            </w14:solidFill>
          </w14:textFill>
        </w:rPr>
        <w:t>具有独立承担民事责任能力的在中华人民共和国境内注册的法人或其他组织，提供营业执照或法人证书或民办非企业单位登记证书的盖章扫描件证明</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且在有效期内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6E8F349">
      <w:pPr>
        <w:pStyle w:val="40"/>
        <w:numPr>
          <w:ilvl w:val="0"/>
          <w:numId w:val="3"/>
        </w:numPr>
        <w:spacing w:before="156" w:beforeLines="50" w:after="156" w:afterLines="50" w:line="360" w:lineRule="auto"/>
        <w:ind w:left="425" w:leftChars="0" w:hanging="425"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投标人未被列入国家企业信用信息公示系统（www.gsxt.gov.cn)中严重违法失信企业名单，且未被列入“信用中国”网站（www.creditchina.gov.cn）失信被执行人名单（附查询结果截图并打印页面加盖公章）。</w:t>
      </w:r>
    </w:p>
    <w:p w14:paraId="5EA07E56">
      <w:pPr>
        <w:pStyle w:val="40"/>
        <w:numPr>
          <w:ilvl w:val="0"/>
          <w:numId w:val="3"/>
        </w:numPr>
        <w:spacing w:before="156" w:beforeLines="50" w:after="156" w:afterLines="50" w:line="360" w:lineRule="auto"/>
        <w:ind w:left="425" w:leftChars="0" w:hanging="425"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投标人没有处于被责令停业或破产状态，且资产未被重组、接管和冻结，声明在投标活动中3年内没有重大违法活动和涉嫌违规行为（附投标声明函）。</w:t>
      </w:r>
    </w:p>
    <w:p w14:paraId="419539A7">
      <w:pPr>
        <w:pStyle w:val="40"/>
        <w:numPr>
          <w:ilvl w:val="0"/>
          <w:numId w:val="3"/>
        </w:numPr>
        <w:spacing w:before="156" w:beforeLines="50" w:after="156" w:afterLines="50" w:line="360" w:lineRule="auto"/>
        <w:ind w:left="425" w:leftChars="0" w:hanging="425" w:firstLineChars="0"/>
        <w:rPr>
          <w:rFonts w:hint="eastAsia" w:ascii="宋体" w:hAnsi="宋体" w:cs="宋体"/>
          <w:color w:val="000000" w:themeColor="text1"/>
          <w:sz w:val="24"/>
          <w:highlight w:val="none"/>
          <w14:textFill>
            <w14:solidFill>
              <w14:schemeClr w14:val="tx1"/>
            </w14:solidFill>
          </w14:textFill>
        </w:rPr>
      </w:pPr>
      <w:bookmarkStart w:id="0" w:name="_Hlk115272766"/>
      <w:bookmarkStart w:id="1" w:name="_Hlk50641340"/>
      <w:bookmarkStart w:id="2" w:name="_Hlk45716001"/>
      <w:r>
        <w:rPr>
          <w:rFonts w:hint="eastAsia" w:ascii="宋体" w:hAnsi="宋体" w:cs="宋体"/>
          <w:color w:val="000000" w:themeColor="text1"/>
          <w:sz w:val="24"/>
          <w:highlight w:val="none"/>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应当具备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sz w:val="24"/>
          <w:szCs w:val="24"/>
          <w:u w:val="single"/>
          <w:lang w:val="en-US" w:eastAsia="zh-CN"/>
        </w:rPr>
        <w:t>机电工程施工总承包三级或以上资质、或</w:t>
      </w:r>
      <w:r>
        <w:rPr>
          <w:rFonts w:hint="eastAsia" w:ascii="宋体" w:hAnsi="宋体" w:eastAsia="宋体" w:cs="宋体"/>
          <w:sz w:val="24"/>
          <w:szCs w:val="24"/>
          <w:highlight w:val="none"/>
          <w:u w:val="single"/>
          <w:lang w:val="en-US" w:eastAsia="zh-CN"/>
        </w:rPr>
        <w:t>建筑机电安装工程专业承包三级或以上</w:t>
      </w:r>
      <w:r>
        <w:rPr>
          <w:rFonts w:hint="eastAsia" w:ascii="宋体" w:hAnsi="宋体" w:eastAsia="宋体" w:cs="宋体"/>
          <w:sz w:val="24"/>
          <w:szCs w:val="24"/>
          <w:u w:val="single"/>
        </w:rPr>
        <w:t>资质</w:t>
      </w:r>
      <w:r>
        <w:rPr>
          <w:rFonts w:hint="eastAsia" w:ascii="宋体" w:hAnsi="宋体" w:eastAsia="宋体" w:cs="宋体"/>
          <w:color w:val="000000" w:themeColor="text1"/>
          <w:sz w:val="24"/>
          <w:szCs w:val="24"/>
          <w:highlight w:val="none"/>
          <w14:textFill>
            <w14:solidFill>
              <w14:schemeClr w14:val="tx1"/>
            </w14:solidFill>
          </w14:textFill>
        </w:rPr>
        <w:t>。</w:t>
      </w:r>
    </w:p>
    <w:bookmarkEnd w:id="0"/>
    <w:bookmarkEnd w:id="1"/>
    <w:bookmarkEnd w:id="2"/>
    <w:p w14:paraId="4691423A">
      <w:pPr>
        <w:pStyle w:val="40"/>
        <w:numPr>
          <w:ilvl w:val="0"/>
          <w:numId w:val="3"/>
        </w:numPr>
        <w:spacing w:before="156" w:beforeLines="50" w:after="156" w:afterLines="50" w:line="360" w:lineRule="auto"/>
        <w:ind w:left="425" w:leftChars="0" w:hanging="425"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2021</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日至今，供应商最少具有一项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类似闸门施工</w:t>
      </w:r>
      <w:r>
        <w:rPr>
          <w:rFonts w:hint="eastAsia" w:ascii="宋体" w:hAnsi="宋体" w:eastAsia="宋体" w:cs="宋体"/>
          <w:color w:val="000000" w:themeColor="text1"/>
          <w:sz w:val="24"/>
          <w:szCs w:val="24"/>
          <w:highlight w:val="none"/>
          <w:u w:val="single"/>
          <w14:textFill>
            <w14:solidFill>
              <w14:schemeClr w14:val="tx1"/>
            </w14:solidFill>
          </w14:textFill>
        </w:rPr>
        <w:t>项目的业绩</w:t>
      </w:r>
      <w:r>
        <w:rPr>
          <w:rFonts w:hint="eastAsia" w:ascii="宋体" w:hAnsi="宋体" w:eastAsia="宋体" w:cs="宋体"/>
          <w:color w:val="000000" w:themeColor="text1"/>
          <w:sz w:val="24"/>
          <w:szCs w:val="24"/>
          <w:highlight w:val="none"/>
          <w14:textFill>
            <w14:solidFill>
              <w14:schemeClr w14:val="tx1"/>
            </w14:solidFill>
          </w14:textFill>
        </w:rPr>
        <w:t>（提供合同关键页复印件证明，包括但不限于项目名称、金额及实施内容、合同盖章、签订日期，加盖单位公章）</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28F2CC6">
      <w:pPr>
        <w:pStyle w:val="40"/>
        <w:numPr>
          <w:ilvl w:val="0"/>
          <w:numId w:val="3"/>
        </w:numPr>
        <w:spacing w:before="156" w:beforeLines="50" w:after="156" w:afterLines="50" w:line="360" w:lineRule="auto"/>
        <w:ind w:left="425" w:leftChars="0" w:hanging="425"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不接受联合体报价。</w:t>
      </w:r>
    </w:p>
    <w:p w14:paraId="2BCC9D07">
      <w:pPr>
        <w:adjustRightInd w:val="0"/>
        <w:snapToGrid w:val="0"/>
        <w:spacing w:line="360" w:lineRule="auto"/>
        <w:ind w:firstLine="480" w:firstLineChars="200"/>
        <w:jc w:val="left"/>
        <w:rPr>
          <w:rFonts w:ascii="宋体" w:hAnsi="宋体" w:cs="宋体"/>
          <w:color w:val="000000" w:themeColor="text1"/>
          <w:sz w:val="24"/>
          <w:highlight w:val="none"/>
          <w:u w:val="single"/>
          <w14:textFill>
            <w14:solidFill>
              <w14:schemeClr w14:val="tx1"/>
            </w14:solidFill>
          </w14:textFill>
        </w:rPr>
      </w:pPr>
    </w:p>
    <w:p w14:paraId="06852E50">
      <w:pPr>
        <w:numPr>
          <w:ilvl w:val="0"/>
          <w:numId w:val="1"/>
        </w:numPr>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w:t>
      </w:r>
      <w:r>
        <w:rPr>
          <w:rFonts w:hint="eastAsia" w:ascii="宋体" w:hAnsi="宋体" w:cs="宋体"/>
          <w:b/>
          <w:bCs/>
          <w:color w:val="000000" w:themeColor="text1"/>
          <w:sz w:val="24"/>
          <w:highlight w:val="none"/>
          <w:lang w:val="en-US" w:eastAsia="zh-CN"/>
          <w14:textFill>
            <w14:solidFill>
              <w14:schemeClr w14:val="tx1"/>
            </w14:solidFill>
          </w14:textFill>
        </w:rPr>
        <w:t>概况</w:t>
      </w:r>
    </w:p>
    <w:p w14:paraId="4A140DAE">
      <w:pPr>
        <w:pStyle w:val="5"/>
        <w:numPr>
          <w:ilvl w:val="0"/>
          <w:numId w:val="4"/>
        </w:numPr>
        <w:ind w:firstLine="48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杂用水厂送水池位于地下8.5米，分为1号送水池和2号送水池，</w:t>
      </w:r>
      <w:r>
        <w:rPr>
          <w:rFonts w:hint="eastAsia" w:ascii="宋体" w:hAnsi="宋体" w:eastAsia="宋体" w:cs="宋体"/>
          <w:color w:val="000000" w:themeColor="text1"/>
          <w:sz w:val="24"/>
          <w:szCs w:val="24"/>
          <w:highlight w:val="none"/>
          <w14:textFill>
            <w14:solidFill>
              <w14:schemeClr w14:val="tx1"/>
            </w14:solidFill>
          </w14:textFill>
        </w:rPr>
        <w:t>中间通过1000*1000手电两用闸门联通，一号</w:t>
      </w:r>
      <w:r>
        <w:rPr>
          <w:rFonts w:hint="eastAsia" w:ascii="宋体" w:hAnsi="宋体" w:eastAsia="宋体" w:cs="宋体"/>
          <w:color w:val="000000" w:themeColor="text1"/>
          <w:sz w:val="24"/>
          <w:szCs w:val="24"/>
          <w:highlight w:val="none"/>
          <w:lang w:val="en-US" w:eastAsia="zh-CN"/>
          <w14:textFill>
            <w14:solidFill>
              <w14:schemeClr w14:val="tx1"/>
            </w14:solidFill>
          </w14:textFill>
        </w:rPr>
        <w:t>送水池</w:t>
      </w:r>
      <w:r>
        <w:rPr>
          <w:rFonts w:hint="eastAsia" w:ascii="宋体" w:hAnsi="宋体" w:eastAsia="宋体" w:cs="宋体"/>
          <w:color w:val="000000" w:themeColor="text1"/>
          <w:sz w:val="24"/>
          <w:szCs w:val="24"/>
          <w:highlight w:val="none"/>
          <w14:textFill>
            <w14:solidFill>
              <w14:schemeClr w14:val="tx1"/>
            </w14:solidFill>
          </w14:textFill>
        </w:rPr>
        <w:t>为带变频器的三台送水泵，二号</w:t>
      </w:r>
      <w:r>
        <w:rPr>
          <w:rFonts w:hint="eastAsia" w:ascii="宋体" w:hAnsi="宋体" w:eastAsia="宋体" w:cs="宋体"/>
          <w:color w:val="000000" w:themeColor="text1"/>
          <w:sz w:val="24"/>
          <w:szCs w:val="24"/>
          <w:highlight w:val="none"/>
          <w:lang w:val="en-US" w:eastAsia="zh-CN"/>
          <w14:textFill>
            <w14:solidFill>
              <w14:schemeClr w14:val="tx1"/>
            </w14:solidFill>
          </w14:textFill>
        </w:rPr>
        <w:t>送水池</w:t>
      </w:r>
      <w:r>
        <w:rPr>
          <w:rFonts w:hint="eastAsia" w:ascii="宋体" w:hAnsi="宋体" w:eastAsia="宋体" w:cs="宋体"/>
          <w:color w:val="000000" w:themeColor="text1"/>
          <w:sz w:val="24"/>
          <w:szCs w:val="24"/>
          <w:highlight w:val="none"/>
          <w14:textFill>
            <w14:solidFill>
              <w14:schemeClr w14:val="tx1"/>
            </w14:solidFill>
          </w14:textFill>
        </w:rPr>
        <w:t>为三台工频送水泵，上部有门式起重机用于起吊</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如下图所示。</w:t>
      </w:r>
    </w:p>
    <w:p w14:paraId="28AE828D">
      <w:pPr>
        <w:pStyle w:val="5"/>
        <w:numPr>
          <w:ilvl w:val="-1"/>
          <w:numId w:val="0"/>
        </w:numPr>
        <w:ind w:firstLine="0" w:firstLineChars="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drawing>
          <wp:inline distT="0" distB="0" distL="114300" distR="114300">
            <wp:extent cx="5272405" cy="4299585"/>
            <wp:effectExtent l="0" t="0" r="444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2405" cy="4299585"/>
                    </a:xfrm>
                    <a:prstGeom prst="rect">
                      <a:avLst/>
                    </a:prstGeom>
                    <a:noFill/>
                    <a:ln>
                      <a:noFill/>
                    </a:ln>
                  </pic:spPr>
                </pic:pic>
              </a:graphicData>
            </a:graphic>
          </wp:inline>
        </w:drawing>
      </w:r>
    </w:p>
    <w:p w14:paraId="153F1BAE">
      <w:pPr>
        <w:ind w:firstLine="64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送水系统示意图</w:t>
      </w:r>
    </w:p>
    <w:p w14:paraId="62967307">
      <w:pPr>
        <w:numPr>
          <w:ilvl w:val="0"/>
          <w:numId w:val="4"/>
        </w:numPr>
        <w:adjustRightInd w:val="0"/>
        <w:snapToGrid w:val="0"/>
        <w:spacing w:line="360" w:lineRule="auto"/>
        <w:ind w:firstLine="480" w:firstLineChars="20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在杂用水厂停产后，排尽送水池内积水，在1号送水池侧安装联通口堵板，隔离1、</w:t>
      </w:r>
    </w:p>
    <w:p w14:paraId="2036B655">
      <w:pPr>
        <w:numPr>
          <w:ilvl w:val="-1"/>
          <w:numId w:val="0"/>
        </w:numPr>
        <w:adjustRightInd w:val="0"/>
        <w:snapToGrid w:val="0"/>
        <w:spacing w:line="360" w:lineRule="auto"/>
        <w:ind w:firstLine="0" w:firstLineChars="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2号送水池，拆除旧联通闸门，重新安装新的双向手电两用闸门。</w:t>
      </w:r>
    </w:p>
    <w:p w14:paraId="6FD81FF0">
      <w:pPr>
        <w:pStyle w:val="40"/>
        <w:numPr>
          <w:ilvl w:val="1"/>
          <w:numId w:val="5"/>
        </w:numPr>
        <w:spacing w:before="156" w:beforeLines="50" w:after="156" w:afterLines="50" w:line="360" w:lineRule="auto"/>
        <w:ind w:firstLineChars="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工程量及材料说明</w:t>
      </w:r>
    </w:p>
    <w:p w14:paraId="0D9A0B7F">
      <w:pPr>
        <w:spacing w:before="156" w:beforeLines="50" w:after="156" w:afterLines="50"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投标人按以下工程量清单进行报价，本项目由投标人包工包料（注明甲供材料除外），投标人勘踏现场后，应根据下表及结合现场实际情况综合考虑再进行报价。</w:t>
      </w:r>
    </w:p>
    <w:p w14:paraId="2C086474">
      <w:pPr>
        <w:spacing w:before="156" w:beforeLines="50" w:after="156" w:afterLines="50" w:line="360" w:lineRule="auto"/>
        <w:jc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主要工程量清单表</w:t>
      </w:r>
    </w:p>
    <w:tbl>
      <w:tblPr>
        <w:tblStyle w:val="22"/>
        <w:tblW w:w="9800" w:type="dxa"/>
        <w:jc w:val="center"/>
        <w:shd w:val="clear" w:color="auto" w:fill="auto"/>
        <w:tblLayout w:type="fixed"/>
        <w:tblCellMar>
          <w:top w:w="0" w:type="dxa"/>
          <w:left w:w="108" w:type="dxa"/>
          <w:bottom w:w="0" w:type="dxa"/>
          <w:right w:w="108" w:type="dxa"/>
        </w:tblCellMar>
      </w:tblPr>
      <w:tblGrid>
        <w:gridCol w:w="694"/>
        <w:gridCol w:w="1474"/>
        <w:gridCol w:w="3167"/>
        <w:gridCol w:w="763"/>
        <w:gridCol w:w="805"/>
        <w:gridCol w:w="2897"/>
      </w:tblGrid>
      <w:tr w14:paraId="23059535">
        <w:tblPrEx>
          <w:shd w:val="clear" w:color="auto" w:fill="auto"/>
          <w:tblCellMar>
            <w:top w:w="0" w:type="dxa"/>
            <w:left w:w="108" w:type="dxa"/>
            <w:bottom w:w="0" w:type="dxa"/>
            <w:right w:w="108" w:type="dxa"/>
          </w:tblCellMar>
        </w:tblPrEx>
        <w:trPr>
          <w:trHeight w:val="435"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33866">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序号</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5DADF">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项目名称</w:t>
            </w:r>
          </w:p>
        </w:tc>
        <w:tc>
          <w:tcPr>
            <w:tcW w:w="3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CB582">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主要描述</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580CE">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数量</w:t>
            </w:r>
          </w:p>
        </w:tc>
        <w:tc>
          <w:tcPr>
            <w:tcW w:w="80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4861A5E9">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单位</w:t>
            </w:r>
          </w:p>
        </w:tc>
        <w:tc>
          <w:tcPr>
            <w:tcW w:w="2897" w:type="dxa"/>
            <w:tcBorders>
              <w:top w:val="single" w:color="000000" w:sz="4" w:space="0"/>
              <w:left w:val="single" w:color="auto" w:sz="4" w:space="0"/>
              <w:bottom w:val="single" w:color="000000" w:sz="4" w:space="0"/>
              <w:right w:val="single" w:color="auto" w:sz="4" w:space="0"/>
            </w:tcBorders>
            <w:shd w:val="clear" w:color="auto" w:fill="FFFFFF"/>
            <w:noWrap/>
            <w:vAlign w:val="center"/>
          </w:tcPr>
          <w:p w14:paraId="60A459C7">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备注</w:t>
            </w:r>
          </w:p>
        </w:tc>
      </w:tr>
      <w:tr w14:paraId="5129E819">
        <w:tblPrEx>
          <w:tblCellMar>
            <w:top w:w="0" w:type="dxa"/>
            <w:left w:w="108" w:type="dxa"/>
            <w:bottom w:w="0" w:type="dxa"/>
            <w:right w:w="108" w:type="dxa"/>
          </w:tblCellMar>
        </w:tblPrEx>
        <w:trPr>
          <w:trHeight w:val="319"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4E200">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1</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DFCBD">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封堵</w:t>
            </w:r>
          </w:p>
        </w:tc>
        <w:tc>
          <w:tcPr>
            <w:tcW w:w="3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C7979">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水池联通口封堵，洞口尺寸1000*1000mm</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7753C">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1</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30148">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项</w:t>
            </w:r>
          </w:p>
        </w:tc>
        <w:tc>
          <w:tcPr>
            <w:tcW w:w="2897"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13E6D184">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封堵板需大于1000*1000mm</w:t>
            </w:r>
          </w:p>
        </w:tc>
      </w:tr>
      <w:tr w14:paraId="4725D1DD">
        <w:tblPrEx>
          <w:tblCellMar>
            <w:top w:w="0" w:type="dxa"/>
            <w:left w:w="108" w:type="dxa"/>
            <w:bottom w:w="0" w:type="dxa"/>
            <w:right w:w="108" w:type="dxa"/>
          </w:tblCellMar>
        </w:tblPrEx>
        <w:trPr>
          <w:trHeight w:val="319"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AA10C">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2</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3A57C">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拆除</w:t>
            </w:r>
          </w:p>
        </w:tc>
        <w:tc>
          <w:tcPr>
            <w:tcW w:w="3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56ADE">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拆除旧联通闸门（1000*1000mm）</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0D600">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1</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EE9DB">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套</w:t>
            </w:r>
          </w:p>
        </w:tc>
        <w:tc>
          <w:tcPr>
            <w:tcW w:w="2897"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30E41EE">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p>
        </w:tc>
      </w:tr>
      <w:tr w14:paraId="0A963212">
        <w:tblPrEx>
          <w:tblCellMar>
            <w:top w:w="0" w:type="dxa"/>
            <w:left w:w="108" w:type="dxa"/>
            <w:bottom w:w="0" w:type="dxa"/>
            <w:right w:w="108" w:type="dxa"/>
          </w:tblCellMar>
        </w:tblPrEx>
        <w:trPr>
          <w:trHeight w:val="319"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CB28C">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3</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91D10">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安装</w:t>
            </w:r>
          </w:p>
        </w:tc>
        <w:tc>
          <w:tcPr>
            <w:tcW w:w="3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3492B">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安装新的手电两用联通闸门</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B9207">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1</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ADA3A">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套</w:t>
            </w:r>
          </w:p>
        </w:tc>
        <w:tc>
          <w:tcPr>
            <w:tcW w:w="2897"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3CF64178">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p>
        </w:tc>
      </w:tr>
      <w:tr w14:paraId="6A5873B7">
        <w:tblPrEx>
          <w:tblCellMar>
            <w:top w:w="0" w:type="dxa"/>
            <w:left w:w="108" w:type="dxa"/>
            <w:bottom w:w="0" w:type="dxa"/>
            <w:right w:w="108" w:type="dxa"/>
          </w:tblCellMar>
        </w:tblPrEx>
        <w:trPr>
          <w:trHeight w:val="319"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0F67D">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4</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1C588">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调试</w:t>
            </w:r>
          </w:p>
        </w:tc>
        <w:tc>
          <w:tcPr>
            <w:tcW w:w="3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D203B">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调试新安装的闸门</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1091D">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1</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A0881">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项</w:t>
            </w:r>
          </w:p>
        </w:tc>
        <w:tc>
          <w:tcPr>
            <w:tcW w:w="2897"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67A9BA6A">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p>
        </w:tc>
      </w:tr>
      <w:tr w14:paraId="264D5A48">
        <w:tblPrEx>
          <w:tblCellMar>
            <w:top w:w="0" w:type="dxa"/>
            <w:left w:w="108" w:type="dxa"/>
            <w:bottom w:w="0" w:type="dxa"/>
            <w:right w:w="108" w:type="dxa"/>
          </w:tblCellMar>
        </w:tblPrEx>
        <w:trPr>
          <w:trHeight w:val="319"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65A89">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5</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44CE3">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拆除</w:t>
            </w:r>
          </w:p>
        </w:tc>
        <w:tc>
          <w:tcPr>
            <w:tcW w:w="3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7BFBA">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拆除水池联通口封堵盲板</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A03FF">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02351">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项</w:t>
            </w:r>
          </w:p>
        </w:tc>
        <w:tc>
          <w:tcPr>
            <w:tcW w:w="2897"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A265742">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p>
        </w:tc>
      </w:tr>
      <w:tr w14:paraId="79590BFF">
        <w:tblPrEx>
          <w:tblCellMar>
            <w:top w:w="0" w:type="dxa"/>
            <w:left w:w="108" w:type="dxa"/>
            <w:bottom w:w="0" w:type="dxa"/>
            <w:right w:w="108" w:type="dxa"/>
          </w:tblCellMar>
        </w:tblPrEx>
        <w:trPr>
          <w:trHeight w:val="319" w:hRule="atLeast"/>
          <w:jc w:val="center"/>
        </w:trPr>
        <w:tc>
          <w:tcPr>
            <w:tcW w:w="9800" w:type="dxa"/>
            <w:gridSpan w:val="6"/>
            <w:tcBorders>
              <w:top w:val="single" w:color="000000" w:sz="4" w:space="0"/>
              <w:left w:val="single" w:color="000000" w:sz="4" w:space="0"/>
              <w:bottom w:val="single" w:color="000000" w:sz="4" w:space="0"/>
              <w:right w:val="single" w:color="auto" w:sz="4" w:space="0"/>
            </w:tcBorders>
            <w:shd w:val="clear" w:color="auto" w:fill="FFFFFF"/>
            <w:noWrap/>
            <w:vAlign w:val="center"/>
          </w:tcPr>
          <w:p w14:paraId="687C6D4A">
            <w:pPr>
              <w:keepNext w:val="0"/>
              <w:keepLines w:val="0"/>
              <w:widowControl/>
              <w:suppressLineNumbers w:val="0"/>
              <w:adjustRightInd w:val="0"/>
              <w:snapToGrid w:val="0"/>
              <w:spacing w:before="0" w:beforeAutospacing="0" w:after="0" w:afterAutospacing="0" w:line="360" w:lineRule="auto"/>
              <w:ind w:left="0" w:right="0" w:firstLine="0" w:firstLineChars="0"/>
              <w:jc w:val="center"/>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主要材料清单</w:t>
            </w:r>
          </w:p>
        </w:tc>
      </w:tr>
      <w:tr w14:paraId="41D4DCF1">
        <w:tblPrEx>
          <w:tblCellMar>
            <w:top w:w="0" w:type="dxa"/>
            <w:left w:w="108" w:type="dxa"/>
            <w:bottom w:w="0" w:type="dxa"/>
            <w:right w:w="108" w:type="dxa"/>
          </w:tblCellMar>
        </w:tblPrEx>
        <w:trPr>
          <w:trHeight w:val="319"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EB168">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序号</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FBA43">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名称</w:t>
            </w:r>
          </w:p>
        </w:tc>
        <w:tc>
          <w:tcPr>
            <w:tcW w:w="3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44011">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主要描述</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49F6F">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数量</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DAF62">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单位</w:t>
            </w:r>
          </w:p>
        </w:tc>
        <w:tc>
          <w:tcPr>
            <w:tcW w:w="2897"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6E0A3039">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备注</w:t>
            </w:r>
          </w:p>
        </w:tc>
      </w:tr>
      <w:tr w14:paraId="11AC308E">
        <w:tblPrEx>
          <w:tblCellMar>
            <w:top w:w="0" w:type="dxa"/>
            <w:left w:w="108" w:type="dxa"/>
            <w:bottom w:w="0" w:type="dxa"/>
            <w:right w:w="108" w:type="dxa"/>
          </w:tblCellMar>
        </w:tblPrEx>
        <w:trPr>
          <w:trHeight w:val="319"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C6BF7">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1</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181D2">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t>手电两用双向铸铁镶铜闸门</w:t>
            </w:r>
          </w:p>
        </w:tc>
        <w:tc>
          <w:tcPr>
            <w:tcW w:w="3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FE04F">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手电两用双向铸铁镶铜闸门，规格1000*1000，主要包括闸板、闸框、螺杆、螺杆防雨罩、楔紧装置、密封座、导向架、吊耳、手电两用启闭机、控制箱等</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0C8F6">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1</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D56AD">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套</w:t>
            </w:r>
          </w:p>
        </w:tc>
        <w:tc>
          <w:tcPr>
            <w:tcW w:w="2897"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9776F17">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材质、技术要求等满足《螺杆式启闭机 技术条件》JB/T9019.2-1999、《螺杆式启闭机 型式和基本参数》JB/T9019.1-1999、《供排水用铸铁闸门》CJ/T3006-1992</w:t>
            </w:r>
          </w:p>
        </w:tc>
      </w:tr>
      <w:tr w14:paraId="70FA4729">
        <w:tblPrEx>
          <w:tblCellMar>
            <w:top w:w="0" w:type="dxa"/>
            <w:left w:w="108" w:type="dxa"/>
            <w:bottom w:w="0" w:type="dxa"/>
            <w:right w:w="108" w:type="dxa"/>
          </w:tblCellMar>
        </w:tblPrEx>
        <w:trPr>
          <w:trHeight w:val="319"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94288">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2</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FB0C8">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t>盲板</w:t>
            </w:r>
          </w:p>
        </w:tc>
        <w:tc>
          <w:tcPr>
            <w:tcW w:w="3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17130">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洞口尺寸1000*1000mm</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EDBA5">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1</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6F224">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块</w:t>
            </w:r>
          </w:p>
        </w:tc>
        <w:tc>
          <w:tcPr>
            <w:tcW w:w="2897"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C130EDF">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p>
        </w:tc>
      </w:tr>
    </w:tbl>
    <w:p w14:paraId="5C6E74DA">
      <w:pPr>
        <w:spacing w:before="156" w:beforeLines="50" w:after="156" w:afterLines="50" w:line="360" w:lineRule="auto"/>
        <w:ind w:firstLine="0" w:firstLineChars="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备注：1、 </w:t>
      </w:r>
      <w:r>
        <w:rPr>
          <w:rFonts w:hint="eastAsia" w:ascii="宋体" w:hAnsi="宋体" w:cs="宋体"/>
          <w:b/>
          <w:bCs/>
          <w:color w:val="000000" w:themeColor="text1"/>
          <w:kern w:val="0"/>
          <w:sz w:val="24"/>
          <w:highlight w:val="none"/>
          <w14:textFill>
            <w14:solidFill>
              <w14:schemeClr w14:val="tx1"/>
            </w14:solidFill>
          </w14:textFill>
        </w:rPr>
        <w:t>工程量清单报价时</w:t>
      </w:r>
      <w:r>
        <w:rPr>
          <w:rFonts w:hint="eastAsia" w:ascii="宋体" w:hAnsi="宋体" w:cs="宋体"/>
          <w:b/>
          <w:bCs/>
          <w:strike w:val="0"/>
          <w:color w:val="000000" w:themeColor="text1"/>
          <w:kern w:val="0"/>
          <w:sz w:val="24"/>
          <w:highlight w:val="none"/>
          <w14:textFill>
            <w14:solidFill>
              <w14:schemeClr w14:val="tx1"/>
            </w14:solidFill>
          </w14:textFill>
        </w:rPr>
        <w:t>建议</w:t>
      </w:r>
      <w:r>
        <w:rPr>
          <w:rFonts w:hint="eastAsia" w:ascii="宋体" w:hAnsi="宋体" w:cs="宋体"/>
          <w:b/>
          <w:bCs/>
          <w:color w:val="000000" w:themeColor="text1"/>
          <w:kern w:val="0"/>
          <w:sz w:val="24"/>
          <w:highlight w:val="none"/>
          <w14:textFill>
            <w14:solidFill>
              <w14:schemeClr w14:val="tx1"/>
            </w14:solidFill>
          </w14:textFill>
        </w:rPr>
        <w:t>按上述表格人工、材料分开单列报价。</w:t>
      </w:r>
    </w:p>
    <w:p w14:paraId="2FD52C15">
      <w:pPr>
        <w:pStyle w:val="40"/>
        <w:numPr>
          <w:ilvl w:val="1"/>
          <w:numId w:val="5"/>
        </w:numPr>
        <w:spacing w:line="360" w:lineRule="auto"/>
        <w:ind w:left="0" w:leftChars="0" w:firstLine="0" w:firstLineChars="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项目要求</w:t>
      </w:r>
    </w:p>
    <w:p w14:paraId="1CF95FAC">
      <w:pPr>
        <w:pStyle w:val="40"/>
        <w:numPr>
          <w:ilvl w:val="0"/>
          <w:numId w:val="6"/>
        </w:numPr>
        <w:spacing w:line="360" w:lineRule="auto"/>
        <w:ind w:left="0" w:leftChars="0" w:firstLine="0" w:firstLineChars="0"/>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明杆附壁双向密封手电二用铸铁镶铜闸门</w:t>
      </w:r>
      <w:r>
        <w:rPr>
          <w:rFonts w:hint="eastAsia" w:ascii="宋体" w:hAnsi="宋体" w:cs="宋体"/>
          <w:b/>
          <w:bCs/>
          <w:color w:val="000000" w:themeColor="text1"/>
          <w:sz w:val="24"/>
          <w:highlight w:val="none"/>
          <w:lang w:val="en-US" w:eastAsia="zh-CN"/>
          <w14:textFill>
            <w14:solidFill>
              <w14:schemeClr w14:val="tx1"/>
            </w14:solidFill>
          </w14:textFill>
        </w:rPr>
        <w:t>相关要求</w:t>
      </w:r>
    </w:p>
    <w:p w14:paraId="147CADBF">
      <w:pPr>
        <w:numPr>
          <w:ilvl w:val="0"/>
          <w:numId w:val="7"/>
        </w:numPr>
        <w:spacing w:line="360" w:lineRule="auto"/>
        <w:rPr>
          <w:rFonts w:hint="eastAsia" w:ascii="宋体" w:hAnsi="宋体" w:eastAsia="宋体" w:cs="宋体"/>
          <w:color w:val="000000" w:themeColor="text1"/>
          <w:kern w:val="0"/>
          <w:sz w:val="24"/>
          <w:szCs w:val="24"/>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材料质地细密无缺陷，应做好沥青防腐处理。</w:t>
      </w:r>
    </w:p>
    <w:p w14:paraId="763FF424">
      <w:pPr>
        <w:numPr>
          <w:ilvl w:val="0"/>
          <w:numId w:val="7"/>
        </w:numPr>
        <w:spacing w:line="360" w:lineRule="auto"/>
        <w:rPr>
          <w:rFonts w:hint="eastAsia" w:ascii="宋体" w:hAnsi="宋体" w:eastAsia="宋体" w:cs="宋体"/>
          <w:color w:val="000000" w:themeColor="text1"/>
          <w:kern w:val="0"/>
          <w:sz w:val="24"/>
          <w:szCs w:val="24"/>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闸门的止水面镶铜材料及其他零部件（金属连接件及紧固件）使用寿命不低于二十年，防腐寿命不低于十年。</w:t>
      </w:r>
    </w:p>
    <w:p w14:paraId="29CC2AE4">
      <w:pPr>
        <w:numPr>
          <w:ilvl w:val="0"/>
          <w:numId w:val="7"/>
        </w:numPr>
        <w:spacing w:line="360" w:lineRule="auto"/>
        <w:rPr>
          <w:rFonts w:hint="eastAsia" w:ascii="宋体" w:hAnsi="宋体" w:eastAsia="宋体" w:cs="宋体"/>
          <w:color w:val="000000" w:themeColor="text1"/>
          <w:kern w:val="0"/>
          <w:sz w:val="24"/>
          <w:szCs w:val="24"/>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闸门应为垂直安装的明杆式铸铁闸门。</w:t>
      </w:r>
    </w:p>
    <w:p w14:paraId="752A8A6A">
      <w:pPr>
        <w:numPr>
          <w:ilvl w:val="0"/>
          <w:numId w:val="7"/>
        </w:numPr>
        <w:spacing w:line="360" w:lineRule="auto"/>
        <w:rPr>
          <w:rFonts w:hint="eastAsia" w:ascii="宋体" w:hAnsi="宋体" w:eastAsia="宋体" w:cs="宋体"/>
          <w:color w:val="000000" w:themeColor="text1"/>
          <w:kern w:val="0"/>
          <w:sz w:val="24"/>
          <w:szCs w:val="24"/>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闸门应具有结构坚固、耐磨耐蚀性强，安装使用方便的特点。</w:t>
      </w:r>
    </w:p>
    <w:p w14:paraId="74A69E43">
      <w:pPr>
        <w:numPr>
          <w:ilvl w:val="0"/>
          <w:numId w:val="7"/>
        </w:numPr>
        <w:spacing w:line="360" w:lineRule="auto"/>
        <w:rPr>
          <w:rFonts w:hint="eastAsia" w:ascii="宋体" w:hAnsi="宋体" w:eastAsia="宋体" w:cs="宋体"/>
          <w:color w:val="000000" w:themeColor="text1"/>
          <w:kern w:val="0"/>
          <w:sz w:val="24"/>
          <w:szCs w:val="24"/>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闸板和门柜：</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HT200</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灰铸铁或等同；密封</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座</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：锡青铜或等同；传动螺杆：1Cr13（实心）或等同；丝杆防雨罩：不锈钢304或等同；紧固件：1Cr13</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或</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不锈钢304或等同</w:t>
      </w:r>
    </w:p>
    <w:p w14:paraId="2A536FB1">
      <w:pPr>
        <w:numPr>
          <w:ilvl w:val="0"/>
          <w:numId w:val="7"/>
        </w:numPr>
        <w:spacing w:line="360" w:lineRule="auto"/>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闸门配套提供丝杆防雨罩。</w:t>
      </w:r>
      <w:r>
        <w:rPr>
          <w:rFonts w:hint="eastAsia" w:ascii="宋体" w:hAnsi="宋体" w:eastAsia="宋体" w:cs="宋体"/>
          <w:color w:val="000000" w:themeColor="text1"/>
          <w:kern w:val="0"/>
          <w:sz w:val="24"/>
          <w:szCs w:val="24"/>
          <w:highlight w:val="none"/>
          <w:lang w:bidi="ar"/>
          <w14:textFill>
            <w14:solidFill>
              <w14:schemeClr w14:val="tx1"/>
            </w14:solidFill>
          </w14:textFill>
        </w:rPr>
        <w:t>闸门要求双向铸铁闸门，</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门框、门体为铸铁，密封材质铜，紧固件不锈钢，其它所有材质均耐腐蚀材质。</w:t>
      </w:r>
    </w:p>
    <w:p w14:paraId="32735427">
      <w:pPr>
        <w:numPr>
          <w:ilvl w:val="0"/>
          <w:numId w:val="7"/>
        </w:numPr>
        <w:spacing w:line="360" w:lineRule="auto"/>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螺杆式启闭机</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lang w:bidi="ar"/>
          <w14:textFill>
            <w14:solidFill>
              <w14:schemeClr w14:val="tx1"/>
            </w14:solidFill>
          </w14:textFill>
        </w:rPr>
        <w:t>停电时能够手动启闭闸门，手动与电动能互锁</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lang w:bidi="ar"/>
          <w14:textFill>
            <w14:solidFill>
              <w14:schemeClr w14:val="tx1"/>
            </w14:solidFill>
          </w14:textFill>
        </w:rPr>
        <w:t>闸门高度指示器</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lang w:bidi="ar"/>
          <w14:textFill>
            <w14:solidFill>
              <w14:schemeClr w14:val="tx1"/>
            </w14:solidFill>
          </w14:textFill>
        </w:rPr>
        <w:t>行程限位器</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lang w:bidi="ar"/>
          <w14:textFill>
            <w14:solidFill>
              <w14:schemeClr w14:val="tx1"/>
            </w14:solidFill>
          </w14:textFill>
        </w:rPr>
        <w:t>传动、电器部分有良好的防雨、防尘措施</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w:t>
      </w:r>
    </w:p>
    <w:p w14:paraId="29F33007">
      <w:pPr>
        <w:numPr>
          <w:ilvl w:val="0"/>
          <w:numId w:val="7"/>
        </w:numPr>
        <w:spacing w:line="360" w:lineRule="auto"/>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其它要求如主要零部件材质、机械性能、技术要求满足《螺杆式启闭机 技术条件》JB/T9019.2-1999、《螺杆式启闭机 型式和基本参数》JB/T9019.1-1999</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lang w:bidi="ar"/>
          <w14:textFill>
            <w14:solidFill>
              <w14:schemeClr w14:val="tx1"/>
            </w14:solidFill>
          </w14:textFill>
        </w:rPr>
        <w:t>《供排水用铸铁闸门》CJ/T3006-1992要求。</w:t>
      </w:r>
    </w:p>
    <w:p w14:paraId="44E99B7E">
      <w:pPr>
        <w:numPr>
          <w:ilvl w:val="0"/>
          <w:numId w:val="7"/>
        </w:numPr>
        <w:spacing w:line="360" w:lineRule="auto"/>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所有闸门及启闭机在制造与装配后，以及在制造厂发运前均经过检查及整机试验。其中包括材料的检查与试验、制造时的部件与工艺检查，制造后性能测试及油漆工作的检查与测试。闸门检验后将门板与门框组成整体后运输。</w:t>
      </w:r>
    </w:p>
    <w:p w14:paraId="28A0A79C">
      <w:pPr>
        <w:pStyle w:val="40"/>
        <w:numPr>
          <w:ilvl w:val="-1"/>
          <w:numId w:val="0"/>
        </w:numPr>
        <w:spacing w:line="360" w:lineRule="auto"/>
        <w:ind w:left="0" w:leftChars="0" w:firstLine="0" w:firstLineChars="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设备材料需经过甲方验收合格方可允许使用</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w:t>
      </w:r>
    </w:p>
    <w:p w14:paraId="00578B49">
      <w:pPr>
        <w:pStyle w:val="40"/>
        <w:numPr>
          <w:ilvl w:val="0"/>
          <w:numId w:val="6"/>
        </w:numPr>
        <w:spacing w:line="360" w:lineRule="auto"/>
        <w:ind w:left="0" w:leftChars="0" w:firstLine="0" w:firstLineChars="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其他要求</w:t>
      </w:r>
    </w:p>
    <w:p w14:paraId="6CF0E5AE">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firstLine="425"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杂用水厂负责全岛学校、消防系统、绿化、中医院等杂用水供应，全厂停产对社会影响较大，</w:t>
      </w:r>
      <w:r>
        <w:rPr>
          <w:rFonts w:hint="eastAsia" w:ascii="宋体" w:hAnsi="宋体" w:eastAsia="宋体" w:cs="宋体"/>
          <w:color w:val="000000" w:themeColor="text1"/>
          <w:sz w:val="24"/>
          <w:szCs w:val="24"/>
          <w:highlight w:val="none"/>
          <w:lang w:val="en-US" w:eastAsia="zh-CN"/>
          <w14:textFill>
            <w14:solidFill>
              <w14:schemeClr w14:val="tx1"/>
            </w14:solidFill>
          </w14:textFill>
        </w:rPr>
        <w:t>施工单位必须在计划停水时间内完成联通口的封堵，比确保封堵严密、牢固，不能因此导致延长停水时间。</w:t>
      </w:r>
    </w:p>
    <w:p w14:paraId="041E195B">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firstLine="425" w:firstLineChars="0"/>
        <w:jc w:val="both"/>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由于</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送水池属于</w:t>
      </w:r>
      <w:r>
        <w:rPr>
          <w:rFonts w:hint="eastAsia" w:ascii="宋体" w:hAnsi="宋体" w:eastAsia="宋体" w:cs="宋体"/>
          <w:color w:val="000000" w:themeColor="text1"/>
          <w:sz w:val="24"/>
          <w:szCs w:val="24"/>
          <w:highlight w:val="none"/>
          <w:lang w:bidi="ar"/>
          <w14:textFill>
            <w14:solidFill>
              <w14:schemeClr w14:val="tx1"/>
            </w14:solidFill>
          </w14:textFill>
        </w:rPr>
        <w:t>密闭空间，施工前按照我司制度办理相关票证，做好安全防护措施。</w:t>
      </w:r>
    </w:p>
    <w:p w14:paraId="770E3ADA">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firstLine="425" w:firstLineChars="0"/>
        <w:jc w:val="both"/>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投标单位自行勘探现场，如有疑问请及时联系。</w:t>
      </w:r>
    </w:p>
    <w:p w14:paraId="79CF355E">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firstLine="425" w:firstLineChars="0"/>
        <w:jc w:val="both"/>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手电两用双向密封闸门需提供两个品牌以上供选。</w:t>
      </w:r>
    </w:p>
    <w:p w14:paraId="778AD6DC">
      <w:pPr>
        <w:pStyle w:val="40"/>
        <w:numPr>
          <w:ilvl w:val="1"/>
          <w:numId w:val="5"/>
        </w:numPr>
        <w:spacing w:before="156" w:beforeLines="50" w:after="156" w:afterLines="50" w:line="360" w:lineRule="auto"/>
        <w:ind w:left="0" w:firstLine="0" w:firstLineChars="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施工要求</w:t>
      </w:r>
    </w:p>
    <w:p w14:paraId="2CEB7178">
      <w:pPr>
        <w:pStyle w:val="40"/>
        <w:numPr>
          <w:ilvl w:val="1"/>
          <w:numId w:val="9"/>
        </w:numPr>
        <w:spacing w:line="360" w:lineRule="auto"/>
        <w:ind w:firstLineChars="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安全第一，执行甲方的安全管理规章制度，办票作业。</w:t>
      </w:r>
    </w:p>
    <w:p w14:paraId="0DC20666">
      <w:pPr>
        <w:numPr>
          <w:ilvl w:val="1"/>
          <w:numId w:val="9"/>
        </w:num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中标单位应充分察勘现场，对影响施工质量的潜在风险进行评估，施工时注意成品保护，必要时采取围护、覆盖等有效措施，中标单位应充分考虑成品保护措施费。</w:t>
      </w:r>
    </w:p>
    <w:p w14:paraId="083CA485">
      <w:pPr>
        <w:numPr>
          <w:ilvl w:val="1"/>
          <w:numId w:val="9"/>
        </w:num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项目经理或安全员到场管理，且人证合一。</w:t>
      </w:r>
    </w:p>
    <w:p w14:paraId="539DDC29">
      <w:pPr>
        <w:numPr>
          <w:ilvl w:val="1"/>
          <w:numId w:val="9"/>
        </w:num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本采购要求中标单位包采购、包送货、包安装调试、包质量、包使用培训、包税费、质保期服务和完成这些工作所需的材料、工器具以及其他相关服务等。中标单位必须提供全新的货物。</w:t>
      </w:r>
    </w:p>
    <w:p w14:paraId="5DD8F8F2">
      <w:pPr>
        <w:numPr>
          <w:ilvl w:val="1"/>
          <w:numId w:val="9"/>
        </w:num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施工注意事项：</w:t>
      </w:r>
    </w:p>
    <w:p w14:paraId="4B900CF6">
      <w:pPr>
        <w:keepNext w:val="0"/>
        <w:keepLines w:val="0"/>
        <w:widowControl w:val="0"/>
        <w:numPr>
          <w:ilvl w:val="0"/>
          <w:numId w:val="10"/>
        </w:numPr>
        <w:suppressLineNumbers w:val="0"/>
        <w:adjustRightInd w:val="0"/>
        <w:snapToGrid w:val="0"/>
        <w:spacing w:before="0" w:beforeAutospacing="0" w:after="0" w:afterAutospacing="0" w:line="360" w:lineRule="auto"/>
        <w:ind w:left="425" w:right="0" w:firstLine="482" w:firstLineChars="200"/>
        <w:jc w:val="both"/>
        <w:rPr>
          <w:rFonts w:hint="eastAsia" w:ascii="宋体" w:hAnsi="宋体" w:eastAsia="宋体" w:cs="宋体"/>
          <w:b/>
          <w:bCs/>
          <w:color w:val="000000" w:themeColor="text1"/>
          <w:sz w:val="24"/>
          <w:szCs w:val="24"/>
          <w:highlight w:val="none"/>
          <w:lang w:val="en-US"/>
          <w14:textFill>
            <w14:solidFill>
              <w14:schemeClr w14:val="tx1"/>
            </w14:solidFill>
          </w14:textFill>
        </w:rPr>
      </w:pPr>
      <w:r>
        <w:rPr>
          <w:rFonts w:hint="eastAsia" w:ascii="宋体" w:hAnsi="宋体" w:eastAsia="宋体" w:cs="宋体"/>
          <w:b/>
          <w:bCs/>
          <w:snapToGrid/>
          <w:color w:val="000000" w:themeColor="text1"/>
          <w:kern w:val="2"/>
          <w:sz w:val="24"/>
          <w:szCs w:val="24"/>
          <w:highlight w:val="none"/>
          <w:lang w:val="en-US" w:eastAsia="zh-CN" w:bidi="ar"/>
          <w14:textFill>
            <w14:solidFill>
              <w14:schemeClr w14:val="tx1"/>
            </w14:solidFill>
          </w14:textFill>
        </w:rPr>
        <w:t>施工前的准备</w:t>
      </w:r>
    </w:p>
    <w:p w14:paraId="2B33163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
          <w14:textFill>
            <w14:solidFill>
              <w14:schemeClr w14:val="tx1"/>
            </w14:solidFill>
          </w14:textFill>
        </w:rPr>
        <w:t>确定施工单位签订合同后，再确定停水日期时间由运营单位做好个用户停水协调及通知，施工单位备好材料及施工前的准备，测试1号送水井水泵，确保2台水泵保证正常运行，做好施工前的准备工作。</w:t>
      </w:r>
    </w:p>
    <w:p w14:paraId="705384DE">
      <w:pPr>
        <w:keepNext w:val="0"/>
        <w:keepLines w:val="0"/>
        <w:widowControl w:val="0"/>
        <w:numPr>
          <w:ilvl w:val="0"/>
          <w:numId w:val="10"/>
        </w:numPr>
        <w:suppressLineNumbers w:val="0"/>
        <w:adjustRightInd w:val="0"/>
        <w:snapToGrid w:val="0"/>
        <w:spacing w:before="0" w:beforeAutospacing="0" w:after="0" w:afterAutospacing="0" w:line="360" w:lineRule="auto"/>
        <w:ind w:left="425" w:right="0" w:firstLine="482" w:firstLineChars="200"/>
        <w:jc w:val="both"/>
        <w:rPr>
          <w:rFonts w:hint="eastAsia" w:ascii="宋体" w:hAnsi="宋体" w:eastAsia="宋体" w:cs="宋体"/>
          <w:b/>
          <w:bCs/>
          <w:color w:val="000000" w:themeColor="text1"/>
          <w:sz w:val="24"/>
          <w:szCs w:val="24"/>
          <w:highlight w:val="none"/>
          <w:lang w:val="en-US"/>
          <w14:textFill>
            <w14:solidFill>
              <w14:schemeClr w14:val="tx1"/>
            </w14:solidFill>
          </w14:textFill>
        </w:rPr>
      </w:pPr>
      <w:r>
        <w:rPr>
          <w:rFonts w:hint="eastAsia" w:ascii="宋体" w:hAnsi="宋体" w:eastAsia="宋体" w:cs="宋体"/>
          <w:b/>
          <w:bCs/>
          <w:snapToGrid/>
          <w:color w:val="000000" w:themeColor="text1"/>
          <w:kern w:val="2"/>
          <w:sz w:val="24"/>
          <w:szCs w:val="24"/>
          <w:highlight w:val="none"/>
          <w:lang w:val="en-US" w:eastAsia="zh-CN" w:bidi="ar"/>
          <w14:textFill>
            <w14:solidFill>
              <w14:schemeClr w14:val="tx1"/>
            </w14:solidFill>
          </w14:textFill>
        </w:rPr>
        <w:t>杂用水厂停产</w:t>
      </w:r>
    </w:p>
    <w:p w14:paraId="1AB43A1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
          <w14:textFill>
            <w14:solidFill>
              <w14:schemeClr w14:val="tx1"/>
            </w14:solidFill>
          </w14:textFill>
        </w:rPr>
        <w:t>运营单位做好全厂停水协调及停水通知（具体时间日期待确定施工单位后确定），利用冬季用水较少时候杂用水厂全停，计划停水时间一天。</w:t>
      </w:r>
    </w:p>
    <w:p w14:paraId="20ABE9CB">
      <w:pPr>
        <w:keepNext w:val="0"/>
        <w:keepLines w:val="0"/>
        <w:widowControl w:val="0"/>
        <w:numPr>
          <w:ilvl w:val="0"/>
          <w:numId w:val="10"/>
        </w:numPr>
        <w:suppressLineNumbers w:val="0"/>
        <w:adjustRightInd w:val="0"/>
        <w:snapToGrid w:val="0"/>
        <w:spacing w:before="0" w:beforeAutospacing="0" w:after="0" w:afterAutospacing="0" w:line="360" w:lineRule="auto"/>
        <w:ind w:left="425" w:right="0" w:firstLine="482" w:firstLineChars="200"/>
        <w:jc w:val="both"/>
        <w:rPr>
          <w:rFonts w:hint="eastAsia" w:ascii="宋体" w:hAnsi="宋体" w:eastAsia="宋体" w:cs="宋体"/>
          <w:b/>
          <w:bCs/>
          <w:color w:val="000000" w:themeColor="text1"/>
          <w:sz w:val="24"/>
          <w:szCs w:val="24"/>
          <w:highlight w:val="none"/>
          <w:lang w:val="en-US"/>
          <w14:textFill>
            <w14:solidFill>
              <w14:schemeClr w14:val="tx1"/>
            </w14:solidFill>
          </w14:textFill>
        </w:rPr>
      </w:pPr>
      <w:r>
        <w:rPr>
          <w:rFonts w:hint="eastAsia" w:ascii="宋体" w:hAnsi="宋体" w:eastAsia="宋体" w:cs="宋体"/>
          <w:b/>
          <w:bCs/>
          <w:snapToGrid/>
          <w:color w:val="000000" w:themeColor="text1"/>
          <w:kern w:val="2"/>
          <w:sz w:val="24"/>
          <w:szCs w:val="24"/>
          <w:highlight w:val="none"/>
          <w:lang w:val="en-US" w:eastAsia="zh-CN" w:bidi="ar"/>
          <w14:textFill>
            <w14:solidFill>
              <w14:schemeClr w14:val="tx1"/>
            </w14:solidFill>
          </w14:textFill>
        </w:rPr>
        <w:t>安装堵板</w:t>
      </w:r>
    </w:p>
    <w:p w14:paraId="1BA4ACE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napToGrid/>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
          <w14:textFill>
            <w14:solidFill>
              <w14:schemeClr w14:val="tx1"/>
            </w14:solidFill>
          </w14:textFill>
        </w:rPr>
        <w:t>为减少更换闸门对水厂停产时间，杂用水厂全部停产排空送水池内积水，施工单位在1号送水池侧采用盲板对联通口进行封堵，必须保证封堵牢固、严密，联通口尺寸1000*1000mm。</w:t>
      </w:r>
    </w:p>
    <w:p w14:paraId="309D3A16">
      <w:pPr>
        <w:keepNext w:val="0"/>
        <w:keepLines w:val="0"/>
        <w:widowControl w:val="0"/>
        <w:numPr>
          <w:ilvl w:val="0"/>
          <w:numId w:val="10"/>
        </w:numPr>
        <w:suppressLineNumbers w:val="0"/>
        <w:adjustRightInd w:val="0"/>
        <w:snapToGrid w:val="0"/>
        <w:spacing w:before="0" w:beforeAutospacing="0" w:after="0" w:afterAutospacing="0" w:line="360" w:lineRule="auto"/>
        <w:ind w:left="425" w:right="0" w:firstLine="482" w:firstLineChars="200"/>
        <w:jc w:val="both"/>
        <w:rPr>
          <w:rFonts w:hint="eastAsia" w:ascii="宋体" w:hAnsi="宋体" w:eastAsia="宋体" w:cs="宋体"/>
          <w:b/>
          <w:bCs/>
          <w:color w:val="000000" w:themeColor="text1"/>
          <w:sz w:val="24"/>
          <w:szCs w:val="24"/>
          <w:highlight w:val="none"/>
          <w:lang w:val="en-US"/>
          <w14:textFill>
            <w14:solidFill>
              <w14:schemeClr w14:val="tx1"/>
            </w14:solidFill>
          </w14:textFill>
        </w:rPr>
      </w:pPr>
      <w:r>
        <w:rPr>
          <w:rFonts w:hint="eastAsia" w:ascii="宋体" w:hAnsi="宋体" w:eastAsia="宋体" w:cs="宋体"/>
          <w:b/>
          <w:bCs/>
          <w:snapToGrid/>
          <w:color w:val="000000" w:themeColor="text1"/>
          <w:kern w:val="2"/>
          <w:sz w:val="24"/>
          <w:szCs w:val="24"/>
          <w:highlight w:val="none"/>
          <w:lang w:val="en-US" w:eastAsia="zh-CN" w:bidi="ar"/>
          <w14:textFill>
            <w14:solidFill>
              <w14:schemeClr w14:val="tx1"/>
            </w14:solidFill>
          </w14:textFill>
        </w:rPr>
        <w:t>更换联通闸门</w:t>
      </w:r>
    </w:p>
    <w:p w14:paraId="11731C0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
          <w14:textFill>
            <w14:solidFill>
              <w14:schemeClr w14:val="tx1"/>
            </w14:solidFill>
          </w14:textFill>
        </w:rPr>
        <w:t>联通口封堵完成口，恢复1号送水池正常供水，施工单位进入2号送水池拆除旧联通闸门，安装新的双向密封联通闸门。</w:t>
      </w:r>
    </w:p>
    <w:p w14:paraId="4EC1991C">
      <w:pPr>
        <w:keepNext w:val="0"/>
        <w:keepLines w:val="0"/>
        <w:widowControl w:val="0"/>
        <w:numPr>
          <w:ilvl w:val="0"/>
          <w:numId w:val="10"/>
        </w:numPr>
        <w:suppressLineNumbers w:val="0"/>
        <w:adjustRightInd w:val="0"/>
        <w:snapToGrid w:val="0"/>
        <w:spacing w:before="0" w:beforeAutospacing="0" w:after="0" w:afterAutospacing="0" w:line="360" w:lineRule="auto"/>
        <w:ind w:left="425" w:right="0" w:firstLine="482" w:firstLineChars="200"/>
        <w:jc w:val="both"/>
        <w:rPr>
          <w:rFonts w:hint="eastAsia" w:ascii="宋体" w:hAnsi="宋体" w:eastAsia="宋体" w:cs="宋体"/>
          <w:b/>
          <w:bCs/>
          <w:color w:val="000000" w:themeColor="text1"/>
          <w:sz w:val="24"/>
          <w:szCs w:val="24"/>
          <w:highlight w:val="none"/>
          <w:lang w:val="en-US"/>
          <w14:textFill>
            <w14:solidFill>
              <w14:schemeClr w14:val="tx1"/>
            </w14:solidFill>
          </w14:textFill>
        </w:rPr>
      </w:pPr>
      <w:r>
        <w:rPr>
          <w:rFonts w:hint="eastAsia" w:ascii="宋体" w:hAnsi="宋体" w:eastAsia="宋体" w:cs="宋体"/>
          <w:b/>
          <w:bCs/>
          <w:snapToGrid/>
          <w:color w:val="000000" w:themeColor="text1"/>
          <w:kern w:val="2"/>
          <w:sz w:val="24"/>
          <w:szCs w:val="24"/>
          <w:highlight w:val="none"/>
          <w:lang w:val="en-US" w:eastAsia="zh-CN" w:bidi="ar"/>
          <w14:textFill>
            <w14:solidFill>
              <w14:schemeClr w14:val="tx1"/>
            </w14:solidFill>
          </w14:textFill>
        </w:rPr>
        <w:t>恢复2号送水池供水，1号送水池退出</w:t>
      </w:r>
    </w:p>
    <w:p w14:paraId="52769D3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
          <w14:textFill>
            <w14:solidFill>
              <w14:schemeClr w14:val="tx1"/>
            </w14:solidFill>
          </w14:textFill>
        </w:rPr>
        <w:t>新的联通闸门安装完毕后空载测试正常，开启2号送水池进口阀门恢复2号送水池正常运行，关闭1号送水池进口阀门，排空1号送水池内积水，拆除联通口挡板。</w:t>
      </w:r>
    </w:p>
    <w:p w14:paraId="4E8944B0">
      <w:pPr>
        <w:keepNext w:val="0"/>
        <w:keepLines w:val="0"/>
        <w:widowControl w:val="0"/>
        <w:numPr>
          <w:ilvl w:val="0"/>
          <w:numId w:val="10"/>
        </w:numPr>
        <w:suppressLineNumbers w:val="0"/>
        <w:adjustRightInd w:val="0"/>
        <w:snapToGrid w:val="0"/>
        <w:spacing w:before="0" w:beforeAutospacing="0" w:after="0" w:afterAutospacing="0" w:line="360" w:lineRule="auto"/>
        <w:ind w:left="425" w:right="0" w:firstLine="482" w:firstLineChars="200"/>
        <w:jc w:val="both"/>
        <w:rPr>
          <w:rFonts w:hint="eastAsia" w:ascii="宋体" w:hAnsi="宋体" w:eastAsia="宋体" w:cs="宋体"/>
          <w:b/>
          <w:bCs/>
          <w:color w:val="000000" w:themeColor="text1"/>
          <w:sz w:val="24"/>
          <w:szCs w:val="24"/>
          <w:highlight w:val="none"/>
          <w:lang w:val="en-US"/>
          <w14:textFill>
            <w14:solidFill>
              <w14:schemeClr w14:val="tx1"/>
            </w14:solidFill>
          </w14:textFill>
        </w:rPr>
      </w:pPr>
      <w:r>
        <w:rPr>
          <w:rFonts w:hint="eastAsia" w:ascii="宋体" w:hAnsi="宋体" w:eastAsia="宋体" w:cs="宋体"/>
          <w:b/>
          <w:bCs/>
          <w:snapToGrid/>
          <w:color w:val="000000" w:themeColor="text1"/>
          <w:kern w:val="2"/>
          <w:sz w:val="24"/>
          <w:szCs w:val="24"/>
          <w:highlight w:val="none"/>
          <w:lang w:val="en-US" w:eastAsia="zh-CN" w:bidi="ar"/>
          <w14:textFill>
            <w14:solidFill>
              <w14:schemeClr w14:val="tx1"/>
            </w14:solidFill>
          </w14:textFill>
        </w:rPr>
        <w:t>全面恢复及测试验收</w:t>
      </w:r>
    </w:p>
    <w:p w14:paraId="7D0ED58B">
      <w:pPr>
        <w:numPr>
          <w:ilvl w:val="-1"/>
          <w:numId w:val="0"/>
        </w:numPr>
        <w:adjustRightInd w:val="0"/>
        <w:snapToGrid w:val="0"/>
        <w:spacing w:line="360" w:lineRule="auto"/>
        <w:ind w:left="0" w:firstLine="480" w:firstLineChars="200"/>
        <w:jc w:val="both"/>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
          <w14:textFill>
            <w14:solidFill>
              <w14:schemeClr w14:val="tx1"/>
            </w14:solidFill>
          </w14:textFill>
        </w:rPr>
        <w:t>1号、2号送水池全部恢复正常运行，对送水池联通闸门带负荷测试，测试联通闸门关断密封效果。</w:t>
      </w:r>
    </w:p>
    <w:p w14:paraId="313C380B">
      <w:pPr>
        <w:pStyle w:val="40"/>
        <w:numPr>
          <w:ilvl w:val="255"/>
          <w:numId w:val="0"/>
        </w:numPr>
        <w:spacing w:before="156" w:beforeLines="50" w:after="156" w:afterLines="50" w:line="360" w:lineRule="auto"/>
        <w:ind w:left="0" w:firstLine="241" w:firstLineChars="1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七</w:t>
      </w:r>
      <w:r>
        <w:rPr>
          <w:rFonts w:hint="eastAsia" w:ascii="宋体" w:hAnsi="宋体" w:cs="宋体"/>
          <w:b/>
          <w:color w:val="000000" w:themeColor="text1"/>
          <w:sz w:val="24"/>
          <w:highlight w:val="none"/>
          <w14:textFill>
            <w14:solidFill>
              <w14:schemeClr w14:val="tx1"/>
            </w14:solidFill>
          </w14:textFill>
        </w:rPr>
        <w:t>、项目工期、验收标准及质保期限</w:t>
      </w:r>
    </w:p>
    <w:p w14:paraId="3143DD60">
      <w:pPr>
        <w:pStyle w:val="40"/>
        <w:numPr>
          <w:ilvl w:val="0"/>
          <w:numId w:val="11"/>
        </w:numPr>
        <w:spacing w:before="156" w:beforeLines="50" w:after="156" w:afterLines="50" w:line="360" w:lineRule="auto"/>
        <w:ind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施工工期</w:t>
      </w:r>
    </w:p>
    <w:p w14:paraId="00845CCC">
      <w:pPr>
        <w:spacing w:before="156" w:beforeLines="50" w:after="156" w:afterLines="50"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本项目工期总日历天数为</w:t>
      </w:r>
      <w:r>
        <w:rPr>
          <w:rFonts w:hint="eastAsia" w:ascii="宋体" w:hAnsi="宋体" w:cs="宋体"/>
          <w:color w:val="000000" w:themeColor="text1"/>
          <w:sz w:val="24"/>
          <w:highlight w:val="none"/>
          <w:lang w:val="en-US" w:eastAsia="zh-CN"/>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天（包括法定节假日在内连续计算），自甲方发出开工指令的次日起算。</w:t>
      </w:r>
    </w:p>
    <w:p w14:paraId="11E50D00">
      <w:pPr>
        <w:pStyle w:val="40"/>
        <w:numPr>
          <w:ilvl w:val="0"/>
          <w:numId w:val="11"/>
        </w:numPr>
        <w:spacing w:before="156" w:beforeLines="50" w:after="156" w:afterLines="50" w:line="360" w:lineRule="auto"/>
        <w:ind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工程验收标准及方式</w:t>
      </w:r>
    </w:p>
    <w:p w14:paraId="00223E62">
      <w:pPr>
        <w:pStyle w:val="40"/>
        <w:numPr>
          <w:ilvl w:val="-1"/>
          <w:numId w:val="0"/>
        </w:numPr>
        <w:spacing w:beforeLines="0" w:afterLines="0" w:line="360" w:lineRule="auto"/>
        <w:ind w:left="420" w:leftChars="200" w:firstLine="0" w:firstLineChars="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质量验收标准：</w:t>
      </w:r>
      <w:r>
        <w:rPr>
          <w:rFonts w:hint="eastAsia" w:ascii="宋体" w:hAnsi="宋体" w:eastAsia="宋体" w:cs="宋体"/>
          <w:b/>
          <w:bCs/>
          <w:color w:val="000000" w:themeColor="text1"/>
          <w:sz w:val="24"/>
          <w:szCs w:val="24"/>
          <w:highlight w:val="none"/>
          <w:u w:val="single"/>
          <w:lang w:bidi="ar"/>
          <w14:textFill>
            <w14:solidFill>
              <w14:schemeClr w14:val="tx1"/>
            </w14:solidFill>
          </w14:textFill>
        </w:rPr>
        <w:t>闸门手动、电动正常，闸门的操作灵活性</w:t>
      </w:r>
      <w:r>
        <w:rPr>
          <w:rFonts w:hint="eastAsia" w:ascii="宋体" w:hAnsi="宋体" w:eastAsia="宋体" w:cs="宋体"/>
          <w:b/>
          <w:bCs/>
          <w:color w:val="000000" w:themeColor="text1"/>
          <w:sz w:val="24"/>
          <w:szCs w:val="24"/>
          <w:highlight w:val="none"/>
          <w:u w:val="single"/>
          <w:lang w:val="en-US" w:eastAsia="zh-CN" w:bidi="ar"/>
          <w14:textFill>
            <w14:solidFill>
              <w14:schemeClr w14:val="tx1"/>
            </w14:solidFill>
          </w14:textFill>
        </w:rPr>
        <w:t>无</w:t>
      </w:r>
      <w:r>
        <w:rPr>
          <w:rFonts w:hint="eastAsia" w:ascii="宋体" w:hAnsi="宋体" w:eastAsia="宋体" w:cs="宋体"/>
          <w:b/>
          <w:bCs/>
          <w:color w:val="000000" w:themeColor="text1"/>
          <w:sz w:val="24"/>
          <w:szCs w:val="24"/>
          <w:highlight w:val="none"/>
          <w:u w:val="single"/>
          <w:lang w:bidi="ar"/>
          <w14:textFill>
            <w14:solidFill>
              <w14:schemeClr w14:val="tx1"/>
            </w14:solidFill>
          </w14:textFill>
        </w:rPr>
        <w:t>卡滞、松动等</w:t>
      </w:r>
      <w:r>
        <w:rPr>
          <w:rFonts w:hint="eastAsia" w:ascii="宋体" w:hAnsi="宋体" w:eastAsia="宋体" w:cs="宋体"/>
          <w:b/>
          <w:bCs/>
          <w:color w:val="000000" w:themeColor="text1"/>
          <w:sz w:val="24"/>
          <w:szCs w:val="24"/>
          <w:highlight w:val="none"/>
          <w:u w:val="single"/>
          <w:lang w:eastAsia="zh-CN" w:bidi="ar"/>
          <w14:textFill>
            <w14:solidFill>
              <w14:schemeClr w14:val="tx1"/>
            </w14:solidFill>
          </w14:textFill>
        </w:rPr>
        <w:t>，</w:t>
      </w:r>
      <w:r>
        <w:rPr>
          <w:rFonts w:hint="eastAsia" w:ascii="宋体" w:hAnsi="宋体" w:eastAsia="宋体" w:cs="宋体"/>
          <w:b/>
          <w:bCs/>
          <w:color w:val="000000" w:themeColor="text1"/>
          <w:sz w:val="24"/>
          <w:szCs w:val="24"/>
          <w:highlight w:val="none"/>
          <w:u w:val="single"/>
          <w:lang w:val="en-US" w:eastAsia="zh-CN" w:bidi="ar"/>
          <w14:textFill>
            <w14:solidFill>
              <w14:schemeClr w14:val="tx1"/>
            </w14:solidFill>
          </w14:textFill>
        </w:rPr>
        <w:t>最大正向工作水头的泄漏量≤1.25L/min•m，最大背向工作水头的泄漏量≤2.50L/min•m，闸框密封座与闸板密封座间隙≤0.1mm，闸板与闸框导向槽间隙≤1.6mm</w:t>
      </w:r>
    </w:p>
    <w:p w14:paraId="44B3312A">
      <w:pPr>
        <w:pStyle w:val="40"/>
        <w:numPr>
          <w:ilvl w:val="-1"/>
          <w:numId w:val="0"/>
        </w:numPr>
        <w:spacing w:beforeLines="0" w:afterLines="0" w:line="360" w:lineRule="auto"/>
        <w:ind w:left="420" w:leftChars="200" w:firstLine="0"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工程验收的方式：</w:t>
      </w:r>
    </w:p>
    <w:p w14:paraId="5ECC5904">
      <w:pPr>
        <w:spacing w:before="0" w:beforeLines="0" w:after="0" w:afterLines="0" w:line="360" w:lineRule="auto"/>
        <w:ind w:left="0"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施工单位在完工后，须提前3天提交工程验收进度计划给采购人，以便采购人组织相关人员对项目进行验收。</w:t>
      </w:r>
    </w:p>
    <w:p w14:paraId="28D951E0">
      <w:pPr>
        <w:spacing w:before="0" w:beforeLines="0" w:after="0" w:afterLines="0" w:line="360" w:lineRule="auto"/>
        <w:ind w:left="0"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经采购人组织相关人员进行验收合格后，签发验收合格证明文件。</w:t>
      </w:r>
    </w:p>
    <w:p w14:paraId="4B2E71ED">
      <w:pPr>
        <w:spacing w:before="0" w:beforeLines="0" w:after="0" w:afterLines="0" w:line="360" w:lineRule="auto"/>
        <w:ind w:left="0"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施工单位必须将产品所有资料（如有，包括但不限于</w:t>
      </w:r>
      <w:r>
        <w:rPr>
          <w:rFonts w:hint="eastAsia" w:ascii="宋体" w:hAnsi="宋体" w:cs="宋体"/>
          <w:bCs/>
          <w:color w:val="000000" w:themeColor="text1"/>
          <w:kern w:val="0"/>
          <w:sz w:val="24"/>
          <w:highlight w:val="none"/>
          <w:lang w:val="en-US" w:eastAsia="zh-CN"/>
          <w14:textFill>
            <w14:solidFill>
              <w14:schemeClr w14:val="tx1"/>
            </w14:solidFill>
          </w14:textFill>
        </w:rPr>
        <w:t>闸门合格证、出场试验证明、材质证明</w:t>
      </w:r>
      <w:r>
        <w:rPr>
          <w:rFonts w:hint="eastAsia" w:ascii="宋体" w:hAnsi="宋体" w:cs="宋体"/>
          <w:bCs/>
          <w:color w:val="000000" w:themeColor="text1"/>
          <w:kern w:val="0"/>
          <w:sz w:val="24"/>
          <w:highlight w:val="none"/>
          <w14:textFill>
            <w14:solidFill>
              <w14:schemeClr w14:val="tx1"/>
            </w14:solidFill>
          </w14:textFill>
        </w:rPr>
        <w:t>及相关设备使用说明书等相关资料等）提交采购人，同时将与项目有关的竣工资料一式两份一起提交给采购人。</w:t>
      </w:r>
    </w:p>
    <w:p w14:paraId="1C0F3A9E">
      <w:pPr>
        <w:numPr>
          <w:ilvl w:val="-1"/>
          <w:numId w:val="0"/>
        </w:numPr>
        <w:spacing w:before="0" w:beforeLines="0" w:after="0" w:afterLines="0" w:line="360" w:lineRule="auto"/>
        <w:ind w:left="420" w:leftChars="200" w:firstLine="0" w:firstLineChars="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lang w:val="en-US" w:eastAsia="zh-CN"/>
          <w14:textFill>
            <w14:solidFill>
              <w14:schemeClr w14:val="tx1"/>
            </w14:solidFill>
          </w14:textFill>
        </w:rPr>
        <w:t>3）</w:t>
      </w:r>
      <w:r>
        <w:rPr>
          <w:rFonts w:hint="eastAsia" w:ascii="宋体" w:hAnsi="宋体" w:cs="宋体"/>
          <w:bCs/>
          <w:color w:val="000000" w:themeColor="text1"/>
          <w:kern w:val="0"/>
          <w:sz w:val="24"/>
          <w:highlight w:val="none"/>
          <w14:textFill>
            <w14:solidFill>
              <w14:schemeClr w14:val="tx1"/>
            </w14:solidFill>
          </w14:textFill>
        </w:rPr>
        <w:t>来料验收、过程验收及竣工验收。</w:t>
      </w:r>
    </w:p>
    <w:p w14:paraId="1F231507">
      <w:pPr>
        <w:numPr>
          <w:ilvl w:val="-1"/>
          <w:numId w:val="0"/>
        </w:numPr>
        <w:spacing w:before="0" w:beforeLines="0" w:after="0" w:afterLines="0" w:line="360" w:lineRule="auto"/>
        <w:ind w:left="420" w:leftChars="200" w:firstLine="0"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lang w:val="en-US" w:eastAsia="zh-CN"/>
          <w14:textFill>
            <w14:solidFill>
              <w14:schemeClr w14:val="tx1"/>
            </w14:solidFill>
          </w14:textFill>
        </w:rPr>
        <w:t>4）</w:t>
      </w:r>
      <w:r>
        <w:rPr>
          <w:rFonts w:hint="eastAsia" w:ascii="宋体" w:hAnsi="宋体" w:cs="宋体"/>
          <w:bCs/>
          <w:color w:val="000000" w:themeColor="text1"/>
          <w:kern w:val="0"/>
          <w:sz w:val="24"/>
          <w:highlight w:val="none"/>
          <w14:textFill>
            <w14:solidFill>
              <w14:schemeClr w14:val="tx1"/>
            </w14:solidFill>
          </w14:textFill>
        </w:rPr>
        <w:t>质保期及质保期</w:t>
      </w:r>
      <w:r>
        <w:rPr>
          <w:rFonts w:hint="eastAsia" w:ascii="宋体" w:hAnsi="宋体" w:cs="宋体"/>
          <w:color w:val="000000" w:themeColor="text1"/>
          <w:sz w:val="24"/>
          <w:highlight w:val="none"/>
          <w14:textFill>
            <w14:solidFill>
              <w14:schemeClr w14:val="tx1"/>
            </w14:solidFill>
          </w14:textFill>
        </w:rPr>
        <w:t>内需履行的特殊义务：项目质保期为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年，从竣工验收开始计算。</w:t>
      </w:r>
      <w:r>
        <w:rPr>
          <w:rFonts w:hint="eastAsia" w:ascii="宋体" w:hAnsi="宋体" w:cs="宋体"/>
          <w:b/>
          <w:bCs/>
          <w:color w:val="000000" w:themeColor="text1"/>
          <w:sz w:val="24"/>
          <w:highlight w:val="none"/>
          <w:lang w:val="en-US" w:eastAsia="zh-CN"/>
          <w14:textFill>
            <w14:solidFill>
              <w14:schemeClr w14:val="tx1"/>
            </w14:solidFill>
          </w14:textFill>
        </w:rPr>
        <w:t>质保期内出现任何质量问题均由施工单位免费负责维修。</w:t>
      </w:r>
    </w:p>
    <w:p w14:paraId="764B453F">
      <w:pPr>
        <w:spacing w:before="156" w:beforeLines="50" w:after="156" w:afterLines="50" w:line="360" w:lineRule="auto"/>
        <w:ind w:left="48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八</w:t>
      </w:r>
      <w:r>
        <w:rPr>
          <w:rFonts w:hint="eastAsia" w:ascii="宋体" w:hAnsi="宋体" w:cs="宋体"/>
          <w:b/>
          <w:color w:val="000000" w:themeColor="text1"/>
          <w:sz w:val="24"/>
          <w:highlight w:val="none"/>
          <w14:textFill>
            <w14:solidFill>
              <w14:schemeClr w14:val="tx1"/>
            </w14:solidFill>
          </w14:textFill>
        </w:rPr>
        <w:t>、工程费用及支付方式</w:t>
      </w:r>
    </w:p>
    <w:p w14:paraId="79F27DD2">
      <w:pPr>
        <w:numPr>
          <w:ilvl w:val="1"/>
          <w:numId w:val="12"/>
        </w:numPr>
        <w:spacing w:before="156" w:beforeLines="50" w:after="156" w:afterLines="50"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本工程采用综合单价包干，包工、包料、包工期、包质量、包安全、包安全文明施工、包验收、包调试、包结算、包资料整理、包综合治理、包风险、包利润和管理费等完成本项目的全部费用。</w:t>
      </w:r>
    </w:p>
    <w:p w14:paraId="439595BE">
      <w:pPr>
        <w:numPr>
          <w:ilvl w:val="1"/>
          <w:numId w:val="12"/>
        </w:numPr>
        <w:spacing w:before="156" w:beforeLines="50" w:after="156" w:afterLines="50"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的投标总价应包含投标人按施工现场现状及施工范围根据采购人要求完成项目约定全部工作所需的税费及相关措施费及合同实施过程中应预见和不可预见的费用等等。工程量清单和竞选范围内的报价如有漏计或漏项的，视为投标人单方面作出的让利，费用不另行增加。</w:t>
      </w:r>
    </w:p>
    <w:p w14:paraId="6EBA3B85">
      <w:pPr>
        <w:numPr>
          <w:ilvl w:val="1"/>
          <w:numId w:val="12"/>
        </w:numPr>
        <w:spacing w:before="156" w:beforeLines="50" w:after="156" w:afterLines="50"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付款方式</w:t>
      </w:r>
    </w:p>
    <w:p w14:paraId="74CDC404">
      <w:pPr>
        <w:spacing w:before="156" w:beforeLines="50" w:after="156" w:afterLines="50" w:line="360" w:lineRule="auto"/>
        <w:ind w:left="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（1）在本合同履行期内，若国家税费调整，合同含税金额按国家规定税率作出相应调整，乙方每次申请付款应按照合同内容开具相应税率的合法有效的增值税专用发票。</w:t>
      </w:r>
    </w:p>
    <w:p w14:paraId="46640801">
      <w:pPr>
        <w:spacing w:before="156" w:beforeLines="50" w:after="156" w:afterLines="50" w:line="360" w:lineRule="auto"/>
        <w:ind w:left="48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合同签订并进场后，甲方收到乙方请款资料后15个工作日内支付暂定合同总价</w:t>
      </w:r>
      <w:r>
        <w:rPr>
          <w:rFonts w:hint="eastAsia" w:ascii="宋体" w:hAnsi="宋体" w:cs="宋体"/>
          <w:b/>
          <w:color w:val="000000" w:themeColor="text1"/>
          <w:sz w:val="24"/>
          <w:highlight w:val="none"/>
          <w:u w:val="single"/>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的预付款。</w:t>
      </w:r>
    </w:p>
    <w:p w14:paraId="7BEAC340">
      <w:pPr>
        <w:spacing w:before="156" w:beforeLines="50" w:after="156" w:afterLines="50" w:line="360" w:lineRule="auto"/>
        <w:ind w:left="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）形象进度达合同工程量60%及以上，甲方收到乙方请款资料后15 个工作日内支付合同款至合同总价的40%。</w:t>
      </w:r>
    </w:p>
    <w:p w14:paraId="68D9D926">
      <w:pPr>
        <w:spacing w:before="156" w:beforeLines="50" w:after="156" w:afterLines="50" w:line="360" w:lineRule="auto"/>
        <w:ind w:left="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（4）项目全部完工，甲方收到乙方请款资料后15 个工作日内支付合同款至合同总价的80%。</w:t>
      </w:r>
    </w:p>
    <w:p w14:paraId="6A8E20B2">
      <w:pPr>
        <w:spacing w:before="156" w:beforeLines="50" w:after="156" w:afterLines="50" w:line="360" w:lineRule="auto"/>
        <w:ind w:left="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（5）项目全部完工并竣工验收合格并按甲方要求完成合同结算手续后，甲方收到乙方请款资料后15个工作日内支付工程款至合同结算总造价的97%。</w:t>
      </w:r>
    </w:p>
    <w:p w14:paraId="293D6A60">
      <w:pPr>
        <w:spacing w:before="156" w:beforeLines="50" w:after="156" w:afterLines="50" w:line="360" w:lineRule="auto"/>
        <w:ind w:left="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（6）质保期期满且乙方质保期义务按要求履行完毕后，甲方收到乙方请款资料后15个工作日内付清余款（不计利息）。</w:t>
      </w:r>
    </w:p>
    <w:p w14:paraId="67371BCF">
      <w:pPr>
        <w:spacing w:before="156" w:beforeLines="50" w:after="156" w:afterLines="50" w:line="360" w:lineRule="auto"/>
        <w:ind w:left="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（7）每次付款前乙方开具符合国家税务规定的等额合格的增值税专用发票给甲方。乙方晚于付款期限提供的，甲方付款期限相应顺延。</w:t>
      </w:r>
    </w:p>
    <w:p w14:paraId="69D30B21">
      <w:pPr>
        <w:spacing w:before="156" w:beforeLines="50" w:after="156" w:afterLines="50" w:line="360" w:lineRule="auto"/>
        <w:ind w:left="48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九</w:t>
      </w:r>
      <w:r>
        <w:rPr>
          <w:rFonts w:hint="eastAsia" w:ascii="宋体" w:hAnsi="宋体" w:cs="宋体"/>
          <w:b/>
          <w:color w:val="000000" w:themeColor="text1"/>
          <w:sz w:val="24"/>
          <w:highlight w:val="none"/>
          <w14:textFill>
            <w14:solidFill>
              <w14:schemeClr w14:val="tx1"/>
            </w14:solidFill>
          </w14:textFill>
        </w:rPr>
        <w:t>、投标文件格式（附件</w:t>
      </w:r>
      <w:r>
        <w:rPr>
          <w:rFonts w:hint="eastAsia" w:ascii="宋体" w:hAnsi="宋体" w:cs="宋体"/>
          <w:b/>
          <w:color w:val="000000" w:themeColor="text1"/>
          <w:sz w:val="24"/>
          <w:highlight w:val="none"/>
          <w:lang w:val="en-US" w:eastAsia="zh-CN"/>
          <w14:textFill>
            <w14:solidFill>
              <w14:schemeClr w14:val="tx1"/>
            </w14:solidFill>
          </w14:textFill>
        </w:rPr>
        <w:t>1</w:t>
      </w:r>
      <w:r>
        <w:rPr>
          <w:rFonts w:hint="eastAsia" w:ascii="宋体" w:hAnsi="宋体" w:cs="宋体"/>
          <w:b/>
          <w:color w:val="000000" w:themeColor="text1"/>
          <w:sz w:val="24"/>
          <w:highlight w:val="none"/>
          <w14:textFill>
            <w14:solidFill>
              <w14:schemeClr w14:val="tx1"/>
            </w14:solidFill>
          </w14:textFill>
        </w:rPr>
        <w:t>）</w:t>
      </w:r>
    </w:p>
    <w:p w14:paraId="39B6516C">
      <w:pPr>
        <w:spacing w:before="156" w:beforeLines="50" w:after="156" w:afterLines="50"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根据采购人要求的投标文件格式，进行密封报价（盖章）。投标文件应包含以下内容：</w:t>
      </w:r>
    </w:p>
    <w:p w14:paraId="78DE1662">
      <w:pPr>
        <w:numPr>
          <w:ilvl w:val="0"/>
          <w:numId w:val="13"/>
        </w:numPr>
        <w:spacing w:before="156" w:beforeLines="50" w:after="156" w:afterLines="50" w:line="360" w:lineRule="auto"/>
        <w:ind w:left="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报价一览表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见附件1，格式2）</w:t>
      </w:r>
    </w:p>
    <w:p w14:paraId="62A16C7A">
      <w:pPr>
        <w:numPr>
          <w:ilvl w:val="0"/>
          <w:numId w:val="13"/>
        </w:numPr>
        <w:spacing w:before="156" w:beforeLines="50" w:after="156" w:afterLines="50" w:line="360" w:lineRule="auto"/>
        <w:ind w:left="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商务部分（提供复印件，并加盖公章）</w:t>
      </w:r>
    </w:p>
    <w:p w14:paraId="05433EE2">
      <w:pPr>
        <w:spacing w:before="156" w:beforeLines="50" w:after="156" w:afterLines="50" w:line="360" w:lineRule="auto"/>
        <w:ind w:left="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、技术部分（格式自定，加盖公章）</w:t>
      </w:r>
      <w:bookmarkStart w:id="3" w:name="_Hlk33472852"/>
    </w:p>
    <w:bookmarkEnd w:id="3"/>
    <w:p w14:paraId="4881920E">
      <w:pPr>
        <w:spacing w:before="156" w:beforeLines="50" w:after="156" w:afterLines="50" w:line="360" w:lineRule="auto"/>
        <w:ind w:left="48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w:t>
      </w:r>
      <w:bookmarkStart w:id="4" w:name="_Hlk176529568"/>
      <w:r>
        <w:rPr>
          <w:rFonts w:hint="eastAsia" w:ascii="宋体" w:hAnsi="宋体" w:cs="宋体"/>
          <w:b/>
          <w:color w:val="000000" w:themeColor="text1"/>
          <w:sz w:val="24"/>
          <w:highlight w:val="none"/>
          <w14:textFill>
            <w14:solidFill>
              <w14:schemeClr w14:val="tx1"/>
            </w14:solidFill>
          </w14:textFill>
        </w:rPr>
        <w:t>特别注意</w:t>
      </w:r>
    </w:p>
    <w:p w14:paraId="2C8997D9">
      <w:pPr>
        <w:spacing w:before="156" w:beforeLines="50" w:after="156" w:afterLines="50" w:line="360" w:lineRule="auto"/>
        <w:ind w:left="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1、本项目公告未明确事项，按采购文件执行。供应商响应报价即为认同本项目所有文件中的约定，本项目报价文件为采购方免费提供，无论成交与否，均默认授权由采购方自行处理，不作退回。</w:t>
      </w:r>
    </w:p>
    <w:p w14:paraId="0C264124">
      <w:pPr>
        <w:spacing w:before="156" w:beforeLines="50" w:after="156" w:afterLines="50" w:line="360" w:lineRule="auto"/>
        <w:ind w:left="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2、供应商之间不得与同一个第三人存在关联关系，如存在关联关系，则投标无效。如果发现供应商存在围标、串标等违法情形，将列入采购黑名单，不得参与采购人的采购项目。</w:t>
      </w:r>
    </w:p>
    <w:p w14:paraId="56ADBEC6">
      <w:pPr>
        <w:spacing w:before="156" w:beforeLines="50" w:after="156" w:afterLines="50" w:line="360" w:lineRule="auto"/>
        <w:ind w:left="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3、采购项目若存在项目调整或计划变动，采购人有权单方面终止采购。</w:t>
      </w:r>
      <w:bookmarkEnd w:id="4"/>
    </w:p>
    <w:p w14:paraId="0D5442E5">
      <w:pPr>
        <w:spacing w:before="156" w:beforeLines="50" w:after="156" w:afterLines="50" w:line="360" w:lineRule="auto"/>
        <w:ind w:left="482"/>
        <w:rPr>
          <w:rFonts w:hint="eastAsia" w:ascii="宋体" w:hAnsi="宋体" w:cs="宋体"/>
          <w:b/>
          <w:color w:val="000000" w:themeColor="text1"/>
          <w:sz w:val="24"/>
          <w:highlight w:val="none"/>
          <w14:textFill>
            <w14:solidFill>
              <w14:schemeClr w14:val="tx1"/>
            </w14:solidFill>
          </w14:textFill>
        </w:rPr>
      </w:pPr>
      <w:bookmarkStart w:id="5" w:name="_Hlk176529543"/>
      <w:r>
        <w:rPr>
          <w:rFonts w:hint="eastAsia" w:ascii="宋体" w:hAnsi="宋体" w:cs="宋体"/>
          <w:b/>
          <w:color w:val="000000" w:themeColor="text1"/>
          <w:sz w:val="24"/>
          <w:highlight w:val="none"/>
          <w14:textFill>
            <w14:solidFill>
              <w14:schemeClr w14:val="tx1"/>
            </w14:solidFill>
          </w14:textFill>
        </w:rPr>
        <w:t>十</w:t>
      </w:r>
      <w:r>
        <w:rPr>
          <w:rFonts w:hint="eastAsia" w:ascii="宋体" w:hAnsi="宋体" w:cs="宋体"/>
          <w:b/>
          <w:color w:val="000000" w:themeColor="text1"/>
          <w:sz w:val="24"/>
          <w:highlight w:val="none"/>
          <w:lang w:val="en-US" w:eastAsia="zh-CN"/>
          <w14:textFill>
            <w14:solidFill>
              <w14:schemeClr w14:val="tx1"/>
            </w14:solidFill>
          </w14:textFill>
        </w:rPr>
        <w:t>一</w:t>
      </w:r>
      <w:r>
        <w:rPr>
          <w:rFonts w:hint="eastAsia" w:ascii="宋体" w:hAnsi="宋体" w:cs="宋体"/>
          <w:b/>
          <w:color w:val="000000" w:themeColor="text1"/>
          <w:sz w:val="24"/>
          <w:highlight w:val="none"/>
          <w14:textFill>
            <w14:solidFill>
              <w14:schemeClr w14:val="tx1"/>
            </w14:solidFill>
          </w14:textFill>
        </w:rPr>
        <w:t>、评标方法及成交确认</w:t>
      </w:r>
    </w:p>
    <w:p w14:paraId="63FB68BD">
      <w:pPr>
        <w:pStyle w:val="40"/>
        <w:numPr>
          <w:ilvl w:val="2"/>
          <w:numId w:val="9"/>
        </w:numPr>
        <w:spacing w:before="0" w:beforeLines="-2147483648" w:after="100" w:afterLines="-2147483648" w:afterAutospacing="1" w:line="360" w:lineRule="auto"/>
        <w:ind w:left="0" w:firstLine="480" w:firstLineChars="200"/>
        <w:jc w:val="left"/>
        <w:rPr>
          <w:rFonts w:hint="eastAsia" w:ascii="宋体" w:hAnsi="宋体" w:cs="宋体"/>
          <w:color w:val="000000" w:themeColor="text1"/>
          <w:sz w:val="24"/>
          <w:highlight w:val="none"/>
          <w14:textFill>
            <w14:solidFill>
              <w14:schemeClr w14:val="tx1"/>
            </w14:solidFill>
          </w14:textFill>
        </w:rPr>
      </w:pPr>
      <w:bookmarkStart w:id="6" w:name="_Hlk33472865"/>
      <w:r>
        <w:rPr>
          <w:rFonts w:hint="eastAsia" w:ascii="宋体" w:hAnsi="宋体" w:cs="宋体"/>
          <w:color w:val="000000" w:themeColor="text1"/>
          <w:sz w:val="24"/>
          <w:highlight w:val="none"/>
          <w14:textFill>
            <w14:solidFill>
              <w14:schemeClr w14:val="tx1"/>
            </w14:solidFill>
          </w14:textFill>
        </w:rPr>
        <w:t>本项目采用</w:t>
      </w:r>
      <w:bookmarkStart w:id="7" w:name="_Hlk163719534"/>
      <w:bookmarkStart w:id="8" w:name="_Hlk163719563"/>
      <w:r>
        <w:rPr>
          <w:rFonts w:hint="eastAsia" w:ascii="宋体" w:hAnsi="宋体" w:cs="宋体"/>
          <w:color w:val="000000" w:themeColor="text1"/>
          <w:sz w:val="24"/>
          <w:highlight w:val="none"/>
          <w14:textFill>
            <w14:solidFill>
              <w14:schemeClr w14:val="tx1"/>
            </w14:solidFill>
          </w14:textFill>
        </w:rPr>
        <w:t>最低评标价法</w:t>
      </w:r>
      <w:bookmarkEnd w:id="7"/>
      <w:r>
        <w:rPr>
          <w:rFonts w:hint="eastAsia" w:ascii="宋体" w:hAnsi="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同时通过投标人资格及有效性审查后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各</w:t>
      </w:r>
      <w:r>
        <w:rPr>
          <w:rFonts w:hint="eastAsia" w:ascii="宋体" w:hAnsi="宋体" w:cs="宋体"/>
          <w:color w:val="000000" w:themeColor="text1"/>
          <w:sz w:val="24"/>
          <w:highlight w:val="none"/>
          <w14:textFill>
            <w14:solidFill>
              <w14:schemeClr w14:val="tx1"/>
            </w14:solidFill>
          </w14:textFill>
        </w:rPr>
        <w:t>投标报价由低到高最终得到中标候选人排名，如有报价相同的，通过摇珠方式排名。</w:t>
      </w:r>
      <w:bookmarkEnd w:id="8"/>
      <w:r>
        <w:rPr>
          <w:rFonts w:hint="eastAsia" w:ascii="宋体" w:hAnsi="宋体" w:cs="宋体"/>
          <w:color w:val="000000" w:themeColor="text1"/>
          <w:sz w:val="24"/>
          <w:highlight w:val="none"/>
          <w14:textFill>
            <w14:solidFill>
              <w14:schemeClr w14:val="tx1"/>
            </w14:solidFill>
          </w14:textFill>
        </w:rPr>
        <w:t>采购人对中标人实行信用评价管理，中标后采购人将中标人纳入供应商管理系统，按项目对中标人的合同履约行为进行考核，具体按采购人供应商管理办法进行。</w:t>
      </w:r>
    </w:p>
    <w:p w14:paraId="7B0E5862">
      <w:pPr>
        <w:pStyle w:val="40"/>
        <w:numPr>
          <w:ilvl w:val="2"/>
          <w:numId w:val="9"/>
        </w:numPr>
        <w:spacing w:before="0" w:beforeLines="-2147483648" w:after="100" w:afterLines="-2147483648" w:afterAutospacing="1" w:line="360" w:lineRule="auto"/>
        <w:ind w:left="0"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采购人不对未成交人就评标过程以及未能成交原因作出任何解释。未成交人不得向评标委员会组成人员或其他有关人员索问评标过程的情况和材料。</w:t>
      </w:r>
    </w:p>
    <w:p w14:paraId="1F151A2B">
      <w:pPr>
        <w:pStyle w:val="40"/>
        <w:numPr>
          <w:ilvl w:val="2"/>
          <w:numId w:val="9"/>
        </w:numPr>
        <w:spacing w:before="0" w:beforeLines="-2147483648" w:after="100" w:afterLines="-2147483648" w:afterAutospacing="1" w:line="360" w:lineRule="auto"/>
        <w:ind w:left="0"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文件存在含义不清、针对同一事项前后表述不一致、明显文字或计算错误的，评审小组可以要求供应商进行澄清、说明和补正，澄清、说明和补正不得超出响应文件的范围或改变响应文件的实质性内容，超出部分不作为评审小组相应评审的依据或否决其响应。</w:t>
      </w:r>
    </w:p>
    <w:p w14:paraId="445C0D51">
      <w:pPr>
        <w:pStyle w:val="40"/>
        <w:numPr>
          <w:ilvl w:val="2"/>
          <w:numId w:val="9"/>
        </w:numPr>
        <w:spacing w:before="0" w:beforeLines="-2147483648" w:after="100" w:afterLines="-2147483648" w:afterAutospacing="1" w:line="360" w:lineRule="auto"/>
        <w:ind w:left="0"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成交方式：</w:t>
      </w:r>
      <w:r>
        <w:rPr>
          <w:rFonts w:hint="eastAsia" w:ascii="宋体" w:hAnsi="宋体" w:cs="宋体"/>
          <w:b/>
          <w:color w:val="000000" w:themeColor="text1"/>
          <w:sz w:val="24"/>
          <w:highlight w:val="none"/>
          <w14:textFill>
            <w14:solidFill>
              <w14:schemeClr w14:val="tx1"/>
            </w14:solidFill>
          </w14:textFill>
        </w:rPr>
        <w:t>收到我司通知单位为成交单位，无收到通知单位为未成交单位。</w:t>
      </w:r>
      <w:bookmarkEnd w:id="5"/>
    </w:p>
    <w:bookmarkEnd w:id="6"/>
    <w:p w14:paraId="4F0BE5B5">
      <w:pPr>
        <w:spacing w:before="156" w:beforeLines="50" w:after="156" w:afterLines="50" w:line="360" w:lineRule="auto"/>
        <w:ind w:left="48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w:t>
      </w:r>
      <w:r>
        <w:rPr>
          <w:rFonts w:hint="eastAsia" w:ascii="宋体" w:hAnsi="宋体" w:cs="宋体"/>
          <w:b/>
          <w:color w:val="000000" w:themeColor="text1"/>
          <w:sz w:val="24"/>
          <w:highlight w:val="none"/>
          <w:lang w:val="en-US" w:eastAsia="zh-CN"/>
          <w14:textFill>
            <w14:solidFill>
              <w14:schemeClr w14:val="tx1"/>
            </w14:solidFill>
          </w14:textFill>
        </w:rPr>
        <w:t>二</w:t>
      </w:r>
      <w:r>
        <w:rPr>
          <w:rFonts w:hint="eastAsia" w:ascii="宋体" w:hAnsi="宋体" w:cs="宋体"/>
          <w:b/>
          <w:color w:val="000000" w:themeColor="text1"/>
          <w:sz w:val="24"/>
          <w:highlight w:val="none"/>
          <w14:textFill>
            <w14:solidFill>
              <w14:schemeClr w14:val="tx1"/>
            </w14:solidFill>
          </w14:textFill>
        </w:rPr>
        <w:t>、勘踏现场</w:t>
      </w:r>
    </w:p>
    <w:p w14:paraId="36DB871E">
      <w:pPr>
        <w:spacing w:before="156" w:beforeLines="50" w:after="156" w:afterLines="50" w:line="360" w:lineRule="auto"/>
        <w:ind w:firstLine="480" w:firstLineChars="200"/>
        <w:rPr>
          <w:rFonts w:hint="eastAsia" w:ascii="宋体" w:hAnsi="宋体" w:cs="宋体"/>
          <w:color w:val="000000" w:themeColor="text1"/>
          <w:sz w:val="24"/>
          <w:highlight w:val="none"/>
          <w14:textFill>
            <w14:solidFill>
              <w14:schemeClr w14:val="tx1"/>
            </w14:solidFill>
          </w14:textFill>
        </w:rPr>
      </w:pPr>
      <w:bookmarkStart w:id="9" w:name="_Hlk33472887"/>
      <w:r>
        <w:rPr>
          <w:rFonts w:hint="eastAsia" w:ascii="宋体" w:hAnsi="宋体" w:cs="宋体"/>
          <w:color w:val="000000" w:themeColor="text1"/>
          <w:sz w:val="24"/>
          <w:highlight w:val="none"/>
          <w14:textFill>
            <w14:solidFill>
              <w14:schemeClr w14:val="tx1"/>
            </w14:solidFill>
          </w14:textFill>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9"/>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勘踏现场时间：2024年</w:t>
      </w:r>
      <w:r>
        <w:rPr>
          <w:rFonts w:hint="eastAsia" w:ascii="宋体" w:hAnsi="宋体" w:cs="宋体"/>
          <w:b/>
          <w:bCs/>
          <w:color w:val="000000" w:themeColor="text1"/>
          <w:sz w:val="24"/>
          <w:highlight w:val="none"/>
          <w:lang w:val="en-US" w:eastAsia="zh-CN"/>
          <w14:textFill>
            <w14:solidFill>
              <w14:schemeClr w14:val="tx1"/>
            </w14:solidFill>
          </w14:textFill>
        </w:rPr>
        <w:t>12</w:t>
      </w:r>
      <w:r>
        <w:rPr>
          <w:rFonts w:hint="eastAsia" w:ascii="宋体" w:hAnsi="宋体" w:cs="宋体"/>
          <w:b/>
          <w:bCs/>
          <w:color w:val="000000" w:themeColor="text1"/>
          <w:sz w:val="24"/>
          <w:highlight w:val="none"/>
          <w14:textFill>
            <w14:solidFill>
              <w14:schemeClr w14:val="tx1"/>
            </w14:solidFill>
          </w14:textFill>
        </w:rPr>
        <w:t>月</w:t>
      </w:r>
      <w:r>
        <w:rPr>
          <w:rFonts w:hint="eastAsia" w:ascii="宋体" w:hAnsi="宋体" w:cs="宋体"/>
          <w:b/>
          <w:bCs/>
          <w:color w:val="000000" w:themeColor="text1"/>
          <w:sz w:val="24"/>
          <w:highlight w:val="none"/>
          <w:lang w:val="en-US" w:eastAsia="zh-CN"/>
          <w14:textFill>
            <w14:solidFill>
              <w14:schemeClr w14:val="tx1"/>
            </w14:solidFill>
          </w14:textFill>
        </w:rPr>
        <w:t>31</w:t>
      </w:r>
      <w:r>
        <w:rPr>
          <w:rFonts w:hint="eastAsia" w:ascii="宋体" w:hAnsi="宋体" w:cs="宋体"/>
          <w:b/>
          <w:bCs/>
          <w:color w:val="000000" w:themeColor="text1"/>
          <w:sz w:val="24"/>
          <w:highlight w:val="none"/>
          <w14:textFill>
            <w14:solidFill>
              <w14:schemeClr w14:val="tx1"/>
            </w14:solidFill>
          </w14:textFill>
        </w:rPr>
        <w:t>日10时00分，集中地点：广州市番禺区大学城</w:t>
      </w:r>
      <w:r>
        <w:rPr>
          <w:rFonts w:hint="eastAsia" w:ascii="宋体" w:hAnsi="宋体" w:cs="宋体"/>
          <w:b/>
          <w:bCs/>
          <w:color w:val="000000" w:themeColor="text1"/>
          <w:sz w:val="24"/>
          <w:highlight w:val="none"/>
          <w:lang w:val="en-US" w:eastAsia="zh-CN"/>
          <w14:textFill>
            <w14:solidFill>
              <w14:schemeClr w14:val="tx1"/>
            </w14:solidFill>
          </w14:textFill>
        </w:rPr>
        <w:t>外环西路杂用水厂（华师正门对面）</w:t>
      </w:r>
      <w:r>
        <w:rPr>
          <w:rFonts w:hint="eastAsia" w:ascii="宋体" w:hAnsi="宋体" w:cs="宋体"/>
          <w:b/>
          <w:bCs/>
          <w:color w:val="000000" w:themeColor="text1"/>
          <w:sz w:val="24"/>
          <w:highlight w:val="none"/>
          <w14:textFill>
            <w14:solidFill>
              <w14:schemeClr w14:val="tx1"/>
            </w14:solidFill>
          </w14:textFill>
        </w:rPr>
        <w:t>。勘踏现场联系人生产部</w:t>
      </w:r>
      <w:r>
        <w:rPr>
          <w:rFonts w:hint="eastAsia" w:ascii="宋体" w:hAnsi="宋体" w:cs="宋体"/>
          <w:b/>
          <w:bCs/>
          <w:color w:val="000000" w:themeColor="text1"/>
          <w:sz w:val="24"/>
          <w:highlight w:val="none"/>
          <w:lang w:val="en-US" w:eastAsia="zh-CN"/>
          <w14:textFill>
            <w14:solidFill>
              <w14:schemeClr w14:val="tx1"/>
            </w14:solidFill>
          </w14:textFill>
        </w:rPr>
        <w:t>甘工</w:t>
      </w:r>
      <w:r>
        <w:rPr>
          <w:rFonts w:hint="eastAsia" w:ascii="宋体" w:hAnsi="宋体" w:cs="宋体"/>
          <w:b/>
          <w:bCs/>
          <w:color w:val="000000" w:themeColor="text1"/>
          <w:sz w:val="24"/>
          <w:highlight w:val="none"/>
          <w14:textFill>
            <w14:solidFill>
              <w14:schemeClr w14:val="tx1"/>
            </w14:solidFill>
          </w14:textFill>
        </w:rPr>
        <w:t>，联系电话：</w:t>
      </w:r>
      <w:r>
        <w:rPr>
          <w:rFonts w:hint="eastAsia" w:ascii="宋体" w:hAnsi="宋体" w:cs="宋体"/>
          <w:b/>
          <w:bCs/>
          <w:color w:val="000000" w:themeColor="text1"/>
          <w:sz w:val="24"/>
          <w:highlight w:val="none"/>
          <w:lang w:val="en-US" w:eastAsia="zh-CN"/>
          <w14:textFill>
            <w14:solidFill>
              <w14:schemeClr w14:val="tx1"/>
            </w14:solidFill>
          </w14:textFill>
        </w:rPr>
        <w:t>13580318886</w:t>
      </w:r>
      <w:r>
        <w:rPr>
          <w:rFonts w:hint="eastAsia" w:ascii="宋体" w:hAnsi="宋体" w:cs="宋体"/>
          <w:b/>
          <w:bCs/>
          <w:color w:val="000000" w:themeColor="text1"/>
          <w:sz w:val="24"/>
          <w:highlight w:val="none"/>
          <w14:textFill>
            <w14:solidFill>
              <w14:schemeClr w14:val="tx1"/>
            </w14:solidFill>
          </w14:textFill>
        </w:rPr>
        <w:t xml:space="preserve"> 。投标人未在规定时间勘踏现场的，采购人不再另行组织，由投标人自行前往勘踏。</w:t>
      </w:r>
    </w:p>
    <w:p w14:paraId="174DA049">
      <w:pPr>
        <w:spacing w:before="156" w:beforeLines="50" w:after="156" w:afterLines="50" w:line="360" w:lineRule="auto"/>
        <w:ind w:left="482"/>
        <w:rPr>
          <w:rFonts w:hint="eastAsia" w:ascii="宋体" w:hAnsi="宋体" w:cs="宋体"/>
          <w:b/>
          <w:color w:val="000000" w:themeColor="text1"/>
          <w:sz w:val="24"/>
          <w:highlight w:val="none"/>
          <w14:textFill>
            <w14:solidFill>
              <w14:schemeClr w14:val="tx1"/>
            </w14:solidFill>
          </w14:textFill>
        </w:rPr>
      </w:pPr>
      <w:bookmarkStart w:id="10" w:name="_Hlk33473031"/>
      <w:r>
        <w:rPr>
          <w:rFonts w:hint="eastAsia" w:ascii="宋体" w:hAnsi="宋体" w:cs="宋体"/>
          <w:b/>
          <w:color w:val="000000" w:themeColor="text1"/>
          <w:sz w:val="24"/>
          <w:highlight w:val="none"/>
          <w14:textFill>
            <w14:solidFill>
              <w14:schemeClr w14:val="tx1"/>
            </w14:solidFill>
          </w14:textFill>
        </w:rPr>
        <w:t>十</w:t>
      </w:r>
      <w:r>
        <w:rPr>
          <w:rFonts w:hint="eastAsia" w:ascii="宋体" w:hAnsi="宋体" w:cs="宋体"/>
          <w:b/>
          <w:color w:val="000000" w:themeColor="text1"/>
          <w:sz w:val="24"/>
          <w:highlight w:val="none"/>
          <w:lang w:val="en-US" w:eastAsia="zh-CN"/>
          <w14:textFill>
            <w14:solidFill>
              <w14:schemeClr w14:val="tx1"/>
            </w14:solidFill>
          </w14:textFill>
        </w:rPr>
        <w:t>三</w:t>
      </w:r>
      <w:r>
        <w:rPr>
          <w:rFonts w:hint="eastAsia" w:ascii="宋体" w:hAnsi="宋体" w:cs="宋体"/>
          <w:b/>
          <w:color w:val="000000" w:themeColor="text1"/>
          <w:sz w:val="24"/>
          <w:highlight w:val="none"/>
          <w14:textFill>
            <w14:solidFill>
              <w14:schemeClr w14:val="tx1"/>
            </w14:solidFill>
          </w14:textFill>
        </w:rPr>
        <w:t>、递交投标文件</w:t>
      </w:r>
    </w:p>
    <w:p w14:paraId="7FDDDD42">
      <w:pPr>
        <w:pStyle w:val="40"/>
        <w:numPr>
          <w:ilvl w:val="-1"/>
          <w:numId w:val="0"/>
        </w:numPr>
        <w:spacing w:before="120" w:beforeLines="50" w:after="120" w:afterLines="50" w:line="360" w:lineRule="auto"/>
        <w:ind w:left="0" w:firstLine="240" w:firstLineChars="100"/>
        <w:rPr>
          <w:rFonts w:hint="eastAsia" w:ascii="宋体" w:hAnsi="宋体" w:cs="宋体"/>
          <w:color w:val="000000" w:themeColor="text1"/>
          <w:sz w:val="24"/>
          <w:highlight w:val="none"/>
          <w14:textFill>
            <w14:solidFill>
              <w14:schemeClr w14:val="tx1"/>
            </w14:solidFill>
          </w14:textFill>
        </w:rPr>
      </w:pPr>
      <w:bookmarkStart w:id="11" w:name="_Hlk33472917"/>
      <w:bookmarkStart w:id="12" w:name="_Hlk33473061"/>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投标文件递交截止时间：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2 </w:t>
      </w:r>
      <w:r>
        <w:rPr>
          <w:rFonts w:hint="eastAsia" w:ascii="宋体" w:hAnsi="宋体" w:cs="宋体"/>
          <w:color w:val="000000" w:themeColor="text1"/>
          <w:sz w:val="24"/>
          <w:highlight w:val="none"/>
          <w:u w:val="single"/>
          <w14:textFill>
            <w14:solidFill>
              <w14:schemeClr w14:val="tx1"/>
            </w14:solidFill>
          </w14:textFill>
        </w:rPr>
        <w:t>日北京时间15时00分前</w:t>
      </w:r>
      <w:r>
        <w:rPr>
          <w:rFonts w:hint="eastAsia" w:ascii="宋体" w:hAnsi="宋体" w:cs="宋体"/>
          <w:color w:val="000000" w:themeColor="text1"/>
          <w:sz w:val="24"/>
          <w:highlight w:val="none"/>
          <w14:textFill>
            <w14:solidFill>
              <w14:schemeClr w14:val="tx1"/>
            </w14:solidFill>
          </w14:textFill>
        </w:rPr>
        <w:t>。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ascii="宋体" w:hAnsi="宋体" w:eastAsia="宋体"/>
          <w:b/>
          <w:color w:val="000000" w:themeColor="text1"/>
          <w:sz w:val="24"/>
          <w:szCs w:val="24"/>
          <w:highlight w:val="none"/>
          <w:u w:val="single"/>
          <w14:textFill>
            <w14:solidFill>
              <w14:schemeClr w14:val="tx1"/>
            </w14:solidFill>
          </w14:textFill>
        </w:rPr>
        <w:t>杂用水厂更换送水</w:t>
      </w:r>
      <w:r>
        <w:rPr>
          <w:rFonts w:hint="eastAsia" w:ascii="宋体" w:hAnsi="宋体" w:eastAsia="宋体"/>
          <w:b/>
          <w:color w:val="000000" w:themeColor="text1"/>
          <w:sz w:val="24"/>
          <w:szCs w:val="24"/>
          <w:highlight w:val="none"/>
          <w:u w:val="single"/>
          <w:lang w:val="en-US" w:eastAsia="zh-CN"/>
          <w14:textFill>
            <w14:solidFill>
              <w14:schemeClr w14:val="tx1"/>
            </w14:solidFill>
          </w14:textFill>
        </w:rPr>
        <w:t>池</w:t>
      </w:r>
      <w:r>
        <w:rPr>
          <w:rFonts w:hint="eastAsia" w:ascii="宋体" w:hAnsi="宋体" w:eastAsia="宋体"/>
          <w:b/>
          <w:color w:val="000000" w:themeColor="text1"/>
          <w:sz w:val="24"/>
          <w:szCs w:val="24"/>
          <w:highlight w:val="none"/>
          <w:u w:val="single"/>
          <w14:textFill>
            <w14:solidFill>
              <w14:schemeClr w14:val="tx1"/>
            </w14:solidFill>
          </w14:textFill>
        </w:rPr>
        <w:t>联通闸门项目</w:t>
      </w:r>
      <w:r>
        <w:rPr>
          <w:rFonts w:hint="eastAsia" w:ascii="宋体" w:hAnsi="宋体"/>
          <w:b/>
          <w:color w:val="000000" w:themeColor="text1"/>
          <w:sz w:val="24"/>
          <w:szCs w:val="24"/>
          <w:highlight w:val="none"/>
          <w:u w:val="single"/>
          <w:lang w:eastAsia="zh-CN"/>
          <w14:textFill>
            <w14:solidFill>
              <w14:schemeClr w14:val="tx1"/>
            </w14:solidFill>
          </w14:textFill>
        </w:rPr>
        <w:t>（</w:t>
      </w:r>
      <w:r>
        <w:rPr>
          <w:rFonts w:hint="eastAsia" w:ascii="宋体" w:hAnsi="宋体"/>
          <w:b/>
          <w:color w:val="000000" w:themeColor="text1"/>
          <w:sz w:val="24"/>
          <w:szCs w:val="24"/>
          <w:highlight w:val="none"/>
          <w:u w:val="single"/>
          <w:lang w:val="en-US" w:eastAsia="zh-CN"/>
          <w14:textFill>
            <w14:solidFill>
              <w14:schemeClr w14:val="tx1"/>
            </w14:solidFill>
          </w14:textFill>
        </w:rPr>
        <w:t>第二次）</w:t>
      </w:r>
      <w:r>
        <w:rPr>
          <w:rFonts w:hint="eastAsia" w:ascii="宋体" w:hAnsi="宋体" w:eastAsia="宋体"/>
          <w:b/>
          <w:color w:val="000000" w:themeColor="text1"/>
          <w:sz w:val="24"/>
          <w:szCs w:val="24"/>
          <w:highlight w:val="none"/>
          <w:u w:val="singl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”字样。</w:t>
      </w:r>
      <w:r>
        <w:rPr>
          <w:rFonts w:hint="eastAsia" w:cs="宋体" w:asciiTheme="minorEastAsia" w:hAnsiTheme="minorEastAsia"/>
          <w:b/>
          <w:bCs/>
          <w:color w:val="000000" w:themeColor="text1"/>
          <w:sz w:val="24"/>
          <w:szCs w:val="24"/>
          <w:highlight w:val="none"/>
          <w14:textFill>
            <w14:solidFill>
              <w14:schemeClr w14:val="tx1"/>
            </w14:solidFill>
          </w14:textFill>
        </w:rPr>
        <w:t>电子版可随纸质文件一同投递，</w:t>
      </w:r>
      <w:r>
        <w:rPr>
          <w:rFonts w:hint="eastAsia" w:cs="宋体" w:asciiTheme="minorEastAsia" w:hAnsiTheme="minorEastAsia"/>
          <w:color w:val="000000" w:themeColor="text1"/>
          <w:sz w:val="24"/>
          <w:szCs w:val="24"/>
          <w:highlight w:val="none"/>
          <w14:textFill>
            <w14:solidFill>
              <w14:schemeClr w14:val="tx1"/>
            </w14:solidFill>
          </w14:textFill>
        </w:rPr>
        <w:t>投标供应商递交投标文件后，请联系采购人确认。</w:t>
      </w:r>
    </w:p>
    <w:p w14:paraId="188F68F1">
      <w:pPr>
        <w:numPr>
          <w:ilvl w:val="-1"/>
          <w:numId w:val="0"/>
        </w:numPr>
        <w:spacing w:before="156" w:beforeLines="50" w:after="156" w:afterLines="50" w:line="360" w:lineRule="auto"/>
        <w:ind w:left="420" w:leftChars="200" w:firstLine="0"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投标文件逾期递交、未送达指定地点的、或未按要求密封的，采购人有权不予受理</w:t>
      </w:r>
      <w:bookmarkEnd w:id="11"/>
      <w:r>
        <w:rPr>
          <w:rFonts w:hint="eastAsia" w:ascii="宋体" w:hAnsi="宋体" w:cs="宋体"/>
          <w:color w:val="000000" w:themeColor="text1"/>
          <w:sz w:val="24"/>
          <w:highlight w:val="none"/>
          <w14:textFill>
            <w14:solidFill>
              <w14:schemeClr w14:val="tx1"/>
            </w14:solidFill>
          </w14:textFill>
        </w:rPr>
        <w:t>。</w:t>
      </w:r>
    </w:p>
    <w:bookmarkEnd w:id="12"/>
    <w:p w14:paraId="32569E0F">
      <w:pPr>
        <w:spacing w:before="156" w:beforeLines="50" w:after="156" w:afterLines="50" w:line="360" w:lineRule="auto"/>
        <w:ind w:left="482"/>
        <w:rPr>
          <w:rFonts w:hint="eastAsia" w:ascii="宋体" w:hAnsi="宋体" w:cs="宋体"/>
          <w:b/>
          <w:color w:val="000000" w:themeColor="text1"/>
          <w:sz w:val="24"/>
          <w:highlight w:val="none"/>
          <w14:textFill>
            <w14:solidFill>
              <w14:schemeClr w14:val="tx1"/>
            </w14:solidFill>
          </w14:textFill>
        </w:rPr>
      </w:pPr>
      <w:bookmarkStart w:id="13" w:name="_Hlk33473147"/>
      <w:bookmarkStart w:id="14" w:name="_Hlk33472987"/>
      <w:r>
        <w:rPr>
          <w:rFonts w:hint="eastAsia" w:ascii="宋体" w:hAnsi="宋体" w:cs="宋体"/>
          <w:b/>
          <w:color w:val="000000" w:themeColor="text1"/>
          <w:sz w:val="24"/>
          <w:highlight w:val="none"/>
          <w14:textFill>
            <w14:solidFill>
              <w14:schemeClr w14:val="tx1"/>
            </w14:solidFill>
          </w14:textFill>
        </w:rPr>
        <w:t>十</w:t>
      </w:r>
      <w:r>
        <w:rPr>
          <w:rFonts w:hint="eastAsia" w:ascii="宋体" w:hAnsi="宋体" w:cs="宋体"/>
          <w:b/>
          <w:color w:val="000000" w:themeColor="text1"/>
          <w:sz w:val="24"/>
          <w:highlight w:val="none"/>
          <w:lang w:val="en-US" w:eastAsia="zh-CN"/>
          <w14:textFill>
            <w14:solidFill>
              <w14:schemeClr w14:val="tx1"/>
            </w14:solidFill>
          </w14:textFill>
        </w:rPr>
        <w:t>四</w:t>
      </w:r>
      <w:r>
        <w:rPr>
          <w:rFonts w:hint="eastAsia" w:ascii="宋体" w:hAnsi="宋体" w:cs="宋体"/>
          <w:b/>
          <w:color w:val="000000" w:themeColor="text1"/>
          <w:sz w:val="24"/>
          <w:highlight w:val="none"/>
          <w14:textFill>
            <w14:solidFill>
              <w14:schemeClr w14:val="tx1"/>
            </w14:solidFill>
          </w14:textFill>
        </w:rPr>
        <w:t>、公开发布</w:t>
      </w:r>
    </w:p>
    <w:p w14:paraId="2F870D48">
      <w:pPr>
        <w:spacing w:before="156" w:beforeLines="50" w:after="156" w:afterLines="50"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竞选文件在广州城投综合能源投资经营管理有限公司网站（网址：https://www.gzuci.com/）广州国企阳光采购信息发布平台（http://ygcg.gzggzy.cn/）同时发布。本竞选文件在各媒体发布的文本如有不同之处，以在广州城投综合能源投资经营管理有限公司网站发布的文本为准。</w:t>
      </w:r>
    </w:p>
    <w:bookmarkEnd w:id="13"/>
    <w:p w14:paraId="091728D7">
      <w:pPr>
        <w:spacing w:before="156" w:beforeLines="50" w:after="156" w:afterLines="50" w:line="360" w:lineRule="auto"/>
        <w:ind w:firstLine="241" w:firstLineChars="1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w:t>
      </w:r>
      <w:r>
        <w:rPr>
          <w:rFonts w:hint="eastAsia" w:ascii="宋体" w:hAnsi="宋体" w:cs="宋体"/>
          <w:b/>
          <w:color w:val="000000" w:themeColor="text1"/>
          <w:sz w:val="24"/>
          <w:highlight w:val="none"/>
          <w:lang w:val="en-US" w:eastAsia="zh-CN"/>
          <w14:textFill>
            <w14:solidFill>
              <w14:schemeClr w14:val="tx1"/>
            </w14:solidFill>
          </w14:textFill>
        </w:rPr>
        <w:t>五</w:t>
      </w:r>
      <w:r>
        <w:rPr>
          <w:rFonts w:hint="eastAsia" w:ascii="宋体" w:hAnsi="宋体" w:cs="宋体"/>
          <w:b/>
          <w:color w:val="000000" w:themeColor="text1"/>
          <w:sz w:val="24"/>
          <w:highlight w:val="none"/>
          <w14:textFill>
            <w14:solidFill>
              <w14:schemeClr w14:val="tx1"/>
            </w14:solidFill>
          </w14:textFill>
        </w:rPr>
        <w:t>、采购人地址和联系方式</w:t>
      </w:r>
    </w:p>
    <w:p w14:paraId="24349056">
      <w:pPr>
        <w:spacing w:before="156" w:beforeLines="50" w:after="156" w:afterLines="50"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采购单位：广州城投综合能源投资经营管理有限公司</w:t>
      </w:r>
    </w:p>
    <w:p w14:paraId="18F5C53C">
      <w:pPr>
        <w:spacing w:before="156" w:beforeLines="50" w:after="156" w:afterLines="50"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联系地址：广州市番禺区大学城明志街1号信息枢纽楼9楼</w:t>
      </w:r>
    </w:p>
    <w:p w14:paraId="26DDBC27">
      <w:pPr>
        <w:spacing w:before="156" w:beforeLines="50" w:after="156" w:afterLines="50"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联系人：王小姐</w:t>
      </w:r>
    </w:p>
    <w:p w14:paraId="5B9C0381">
      <w:pPr>
        <w:spacing w:before="156" w:beforeLines="50" w:after="156" w:afterLines="50"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联系电话：020-39302078</w:t>
      </w:r>
    </w:p>
    <w:p w14:paraId="2FDA94B7">
      <w:pPr>
        <w:pStyle w:val="5"/>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附件1：投标文件目录及格式要求</w:t>
      </w:r>
    </w:p>
    <w:p w14:paraId="6BCA1602">
      <w:pPr>
        <w:spacing w:before="156" w:beforeLines="50" w:after="156" w:afterLines="50" w:line="360" w:lineRule="auto"/>
        <w:ind w:firstLine="480" w:firstLineChars="200"/>
        <w:rPr>
          <w:rFonts w:hint="eastAsia" w:ascii="宋体" w:hAnsi="宋体" w:cs="宋体"/>
          <w:color w:val="000000" w:themeColor="text1"/>
          <w:sz w:val="24"/>
          <w:highlight w:val="none"/>
          <w14:textFill>
            <w14:solidFill>
              <w14:schemeClr w14:val="tx1"/>
            </w14:solidFill>
          </w14:textFill>
        </w:rPr>
      </w:pPr>
      <w:bookmarkStart w:id="15" w:name="_Hlk33473223"/>
      <w:r>
        <w:rPr>
          <w:rFonts w:hint="eastAsia" w:ascii="宋体" w:hAnsi="宋体" w:cs="宋体"/>
          <w:color w:val="000000" w:themeColor="text1"/>
          <w:sz w:val="24"/>
          <w:highlight w:val="none"/>
          <w14:textFill>
            <w14:solidFill>
              <w14:schemeClr w14:val="tx1"/>
            </w14:solidFill>
          </w14:textFill>
        </w:rPr>
        <w:t>附件2：评审方法</w:t>
      </w:r>
    </w:p>
    <w:p w14:paraId="63649CAB">
      <w:pPr>
        <w:spacing w:before="156" w:beforeLines="50" w:after="156" w:afterLines="50"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附件3: 需求书</w:t>
      </w:r>
    </w:p>
    <w:p w14:paraId="33020AF7">
      <w:pPr>
        <w:pStyle w:val="7"/>
        <w:spacing w:before="156" w:beforeLines="50" w:after="156" w:afterLines="50" w:line="360" w:lineRule="auto"/>
        <w:ind w:left="0" w:leftChars="0" w:right="560"/>
        <w:jc w:val="right"/>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采购人：广州城投综合能源投资经营管理有限公司</w:t>
      </w:r>
    </w:p>
    <w:p w14:paraId="7FB9B0ED">
      <w:pPr>
        <w:pStyle w:val="7"/>
        <w:spacing w:before="156" w:beforeLines="50" w:after="156" w:afterLines="50" w:line="360" w:lineRule="auto"/>
        <w:ind w:left="0" w:leftChars="0" w:right="560"/>
        <w:jc w:val="right"/>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2024年</w:t>
      </w:r>
      <w:r>
        <w:rPr>
          <w:rFonts w:hint="eastAsia" w:hAnsi="宋体" w:cs="宋体"/>
          <w:color w:val="000000" w:themeColor="text1"/>
          <w:highlight w:val="none"/>
          <w:lang w:eastAsia="zh-CN"/>
          <w14:textFill>
            <w14:solidFill>
              <w14:schemeClr w14:val="tx1"/>
            </w14:solidFill>
          </w14:textFill>
        </w:rPr>
        <w:t>1</w:t>
      </w:r>
      <w:r>
        <w:rPr>
          <w:rFonts w:hint="eastAsia" w:hAnsi="宋体" w:cs="宋体"/>
          <w:color w:val="000000" w:themeColor="text1"/>
          <w:highlight w:val="none"/>
          <w:lang w:val="en-US" w:eastAsia="zh-CN"/>
          <w14:textFill>
            <w14:solidFill>
              <w14:schemeClr w14:val="tx1"/>
            </w14:solidFill>
          </w14:textFill>
        </w:rPr>
        <w:t>2</w:t>
      </w:r>
      <w:r>
        <w:rPr>
          <w:rFonts w:hint="eastAsia" w:hAnsi="宋体" w:cs="宋体"/>
          <w:color w:val="000000" w:themeColor="text1"/>
          <w:highlight w:val="none"/>
          <w14:textFill>
            <w14:solidFill>
              <w14:schemeClr w14:val="tx1"/>
            </w14:solidFill>
          </w14:textFill>
        </w:rPr>
        <w:t>月</w:t>
      </w:r>
      <w:r>
        <w:rPr>
          <w:rFonts w:hint="eastAsia" w:hAnsi="宋体" w:cs="宋体"/>
          <w:color w:val="000000" w:themeColor="text1"/>
          <w:highlight w:val="none"/>
          <w:lang w:val="en-US" w:eastAsia="zh-CN"/>
          <w14:textFill>
            <w14:solidFill>
              <w14:schemeClr w14:val="tx1"/>
            </w14:solidFill>
          </w14:textFill>
        </w:rPr>
        <w:t xml:space="preserve">27 </w:t>
      </w:r>
      <w:r>
        <w:rPr>
          <w:rFonts w:hint="eastAsia" w:hAnsi="宋体" w:cs="宋体"/>
          <w:color w:val="000000" w:themeColor="text1"/>
          <w:highlight w:val="none"/>
          <w14:textFill>
            <w14:solidFill>
              <w14:schemeClr w14:val="tx1"/>
            </w14:solidFill>
          </w14:textFill>
        </w:rPr>
        <w:t>日</w:t>
      </w:r>
      <w:bookmarkEnd w:id="10"/>
      <w:bookmarkEnd w:id="14"/>
      <w:bookmarkEnd w:id="15"/>
    </w:p>
    <w:p w14:paraId="09D90E6C">
      <w:pPr>
        <w:pStyle w:val="5"/>
        <w:ind w:firstLine="48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Fonts w:hint="eastAsia" w:ascii="宋体" w:hAnsi="宋体" w:cs="宋体"/>
          <w:b/>
          <w:bCs/>
          <w:color w:val="000000" w:themeColor="text1"/>
          <w:sz w:val="24"/>
          <w:szCs w:val="24"/>
          <w:highlight w:val="none"/>
          <w14:textFill>
            <w14:solidFill>
              <w14:schemeClr w14:val="tx1"/>
            </w14:solidFill>
          </w14:textFill>
        </w:rPr>
        <w:t>附件1：投标文件目录及格式要求</w:t>
      </w:r>
    </w:p>
    <w:p w14:paraId="1AEFF6F1">
      <w:pPr>
        <w:adjustRightInd/>
        <w:snapToGrid/>
        <w:spacing w:before="0" w:beforeLines="-2147483648" w:after="156" w:afterLines="50" w:line="600" w:lineRule="exact"/>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投标单位参照竞选文件的要求编制带有目录和页码并装订成册的投标文件。</w:t>
      </w:r>
    </w:p>
    <w:p w14:paraId="1496C33B">
      <w:pPr>
        <w:adjustRightInd w:val="0"/>
        <w:snapToGrid w:val="0"/>
        <w:spacing w:before="156" w:beforeLines="50" w:after="156" w:afterLines="50" w:line="6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目   录</w:t>
      </w:r>
    </w:p>
    <w:tbl>
      <w:tblPr>
        <w:tblStyle w:val="22"/>
        <w:tblW w:w="9586" w:type="dxa"/>
        <w:tblInd w:w="-268" w:type="dxa"/>
        <w:tblLayout w:type="fixed"/>
        <w:tblCellMar>
          <w:top w:w="0" w:type="dxa"/>
          <w:left w:w="108" w:type="dxa"/>
          <w:bottom w:w="0" w:type="dxa"/>
          <w:right w:w="108" w:type="dxa"/>
        </w:tblCellMar>
      </w:tblPr>
      <w:tblGrid>
        <w:gridCol w:w="997"/>
        <w:gridCol w:w="5003"/>
        <w:gridCol w:w="1383"/>
        <w:gridCol w:w="1231"/>
        <w:gridCol w:w="972"/>
      </w:tblGrid>
      <w:tr w14:paraId="4DCBB761">
        <w:tblPrEx>
          <w:tblCellMar>
            <w:top w:w="0" w:type="dxa"/>
            <w:left w:w="108" w:type="dxa"/>
            <w:bottom w:w="0" w:type="dxa"/>
            <w:right w:w="108"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6B10FB5E">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序号</w:t>
            </w:r>
          </w:p>
        </w:tc>
        <w:tc>
          <w:tcPr>
            <w:tcW w:w="5003" w:type="dxa"/>
            <w:tcBorders>
              <w:top w:val="single" w:color="auto" w:sz="4" w:space="0"/>
              <w:left w:val="nil"/>
              <w:bottom w:val="single" w:color="auto" w:sz="4" w:space="0"/>
              <w:right w:val="single" w:color="auto" w:sz="4" w:space="0"/>
            </w:tcBorders>
            <w:noWrap/>
            <w:vAlign w:val="center"/>
          </w:tcPr>
          <w:p w14:paraId="67C9CE40">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内容</w:t>
            </w:r>
          </w:p>
        </w:tc>
        <w:tc>
          <w:tcPr>
            <w:tcW w:w="1383" w:type="dxa"/>
            <w:tcBorders>
              <w:top w:val="single" w:color="auto" w:sz="4" w:space="0"/>
              <w:left w:val="nil"/>
              <w:bottom w:val="single" w:color="auto" w:sz="4" w:space="0"/>
              <w:right w:val="single" w:color="auto" w:sz="4" w:space="0"/>
            </w:tcBorders>
            <w:noWrap/>
            <w:vAlign w:val="bottom"/>
          </w:tcPr>
          <w:p w14:paraId="57F11B3C">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是否提交</w:t>
            </w:r>
          </w:p>
        </w:tc>
        <w:tc>
          <w:tcPr>
            <w:tcW w:w="1231" w:type="dxa"/>
            <w:tcBorders>
              <w:top w:val="single" w:color="auto" w:sz="4" w:space="0"/>
              <w:left w:val="nil"/>
              <w:bottom w:val="single" w:color="auto" w:sz="4" w:space="0"/>
              <w:right w:val="single" w:color="auto" w:sz="4" w:space="0"/>
            </w:tcBorders>
            <w:noWrap/>
            <w:vAlign w:val="bottom"/>
          </w:tcPr>
          <w:p w14:paraId="4E6C3710">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页码范围</w:t>
            </w:r>
          </w:p>
        </w:tc>
        <w:tc>
          <w:tcPr>
            <w:tcW w:w="972" w:type="dxa"/>
            <w:tcBorders>
              <w:top w:val="single" w:color="auto" w:sz="4" w:space="0"/>
              <w:left w:val="nil"/>
              <w:bottom w:val="single" w:color="auto" w:sz="4" w:space="0"/>
              <w:right w:val="single" w:color="auto" w:sz="4" w:space="0"/>
            </w:tcBorders>
            <w:noWrap/>
            <w:vAlign w:val="center"/>
          </w:tcPr>
          <w:p w14:paraId="30E52628">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备注</w:t>
            </w:r>
          </w:p>
        </w:tc>
      </w:tr>
      <w:tr w14:paraId="44B2DF1E">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27763F51">
            <w:pPr>
              <w:widowControl/>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一</w:t>
            </w:r>
          </w:p>
        </w:tc>
        <w:tc>
          <w:tcPr>
            <w:tcW w:w="5003" w:type="dxa"/>
            <w:tcBorders>
              <w:top w:val="single" w:color="auto" w:sz="4" w:space="0"/>
              <w:left w:val="nil"/>
              <w:bottom w:val="single" w:color="auto" w:sz="4" w:space="0"/>
              <w:right w:val="single" w:color="auto" w:sz="4" w:space="0"/>
            </w:tcBorders>
            <w:noWrap/>
            <w:vAlign w:val="center"/>
          </w:tcPr>
          <w:p w14:paraId="29DC9213">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报价文件</w:t>
            </w:r>
          </w:p>
        </w:tc>
        <w:tc>
          <w:tcPr>
            <w:tcW w:w="1383" w:type="dxa"/>
            <w:tcBorders>
              <w:top w:val="single" w:color="auto" w:sz="4" w:space="0"/>
              <w:left w:val="nil"/>
              <w:bottom w:val="single" w:color="auto" w:sz="4" w:space="0"/>
              <w:right w:val="single" w:color="auto" w:sz="4" w:space="0"/>
            </w:tcBorders>
            <w:noWrap/>
            <w:vAlign w:val="bottom"/>
          </w:tcPr>
          <w:p w14:paraId="212CE190">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1231" w:type="dxa"/>
            <w:tcBorders>
              <w:top w:val="single" w:color="auto" w:sz="4" w:space="0"/>
              <w:left w:val="nil"/>
              <w:bottom w:val="single" w:color="auto" w:sz="4" w:space="0"/>
              <w:right w:val="single" w:color="auto" w:sz="4" w:space="0"/>
            </w:tcBorders>
            <w:noWrap/>
            <w:vAlign w:val="bottom"/>
          </w:tcPr>
          <w:p w14:paraId="6CA350A6">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p>
        </w:tc>
        <w:tc>
          <w:tcPr>
            <w:tcW w:w="972" w:type="dxa"/>
            <w:tcBorders>
              <w:top w:val="single" w:color="auto" w:sz="4" w:space="0"/>
              <w:left w:val="nil"/>
              <w:bottom w:val="single" w:color="auto" w:sz="4" w:space="0"/>
              <w:right w:val="single" w:color="auto" w:sz="4" w:space="0"/>
            </w:tcBorders>
            <w:noWrap/>
            <w:vAlign w:val="center"/>
          </w:tcPr>
          <w:p w14:paraId="185B10A0">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r>
      <w:tr w14:paraId="486CFD4E">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30E04B3F">
            <w:pPr>
              <w:widowControl/>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1.1</w:t>
            </w:r>
          </w:p>
        </w:tc>
        <w:tc>
          <w:tcPr>
            <w:tcW w:w="5003" w:type="dxa"/>
            <w:tcBorders>
              <w:top w:val="single" w:color="auto" w:sz="4" w:space="0"/>
              <w:left w:val="nil"/>
              <w:bottom w:val="single" w:color="auto" w:sz="4" w:space="0"/>
              <w:right w:val="single" w:color="auto" w:sz="4" w:space="0"/>
            </w:tcBorders>
            <w:noWrap/>
            <w:vAlign w:val="center"/>
          </w:tcPr>
          <w:p w14:paraId="44A7757B">
            <w:pPr>
              <w:widowControl/>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响应函（格式1）</w:t>
            </w:r>
          </w:p>
        </w:tc>
        <w:tc>
          <w:tcPr>
            <w:tcW w:w="1383" w:type="dxa"/>
            <w:tcBorders>
              <w:top w:val="single" w:color="auto" w:sz="4" w:space="0"/>
              <w:left w:val="nil"/>
              <w:bottom w:val="single" w:color="auto" w:sz="4" w:space="0"/>
              <w:right w:val="single" w:color="auto" w:sz="4" w:space="0"/>
            </w:tcBorders>
            <w:noWrap/>
            <w:vAlign w:val="bottom"/>
          </w:tcPr>
          <w:p w14:paraId="0A0E6D57">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1231" w:type="dxa"/>
            <w:tcBorders>
              <w:top w:val="single" w:color="auto" w:sz="4" w:space="0"/>
              <w:left w:val="nil"/>
              <w:bottom w:val="single" w:color="auto" w:sz="4" w:space="0"/>
              <w:right w:val="single" w:color="auto" w:sz="4" w:space="0"/>
            </w:tcBorders>
            <w:noWrap/>
            <w:vAlign w:val="bottom"/>
          </w:tcPr>
          <w:p w14:paraId="2529206F">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p>
        </w:tc>
        <w:tc>
          <w:tcPr>
            <w:tcW w:w="972" w:type="dxa"/>
            <w:tcBorders>
              <w:top w:val="single" w:color="auto" w:sz="4" w:space="0"/>
              <w:left w:val="nil"/>
              <w:bottom w:val="single" w:color="auto" w:sz="4" w:space="0"/>
              <w:right w:val="single" w:color="auto" w:sz="4" w:space="0"/>
            </w:tcBorders>
            <w:noWrap/>
            <w:vAlign w:val="center"/>
          </w:tcPr>
          <w:p w14:paraId="7EFDA478">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r>
      <w:tr w14:paraId="286D7B14">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46A08F4C">
            <w:pPr>
              <w:widowControl/>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1.2</w:t>
            </w:r>
          </w:p>
        </w:tc>
        <w:tc>
          <w:tcPr>
            <w:tcW w:w="5003" w:type="dxa"/>
            <w:tcBorders>
              <w:top w:val="single" w:color="auto" w:sz="4" w:space="0"/>
              <w:left w:val="nil"/>
              <w:bottom w:val="single" w:color="auto" w:sz="4" w:space="0"/>
              <w:right w:val="single" w:color="auto" w:sz="4" w:space="0"/>
            </w:tcBorders>
            <w:noWrap/>
            <w:vAlign w:val="center"/>
          </w:tcPr>
          <w:p w14:paraId="0BCC3EFD">
            <w:pPr>
              <w:widowControl/>
              <w:spacing w:line="360" w:lineRule="auto"/>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报价一览表(格式2)</w:t>
            </w:r>
          </w:p>
        </w:tc>
        <w:tc>
          <w:tcPr>
            <w:tcW w:w="1383" w:type="dxa"/>
            <w:tcBorders>
              <w:top w:val="single" w:color="auto" w:sz="4" w:space="0"/>
              <w:left w:val="nil"/>
              <w:bottom w:val="single" w:color="auto" w:sz="4" w:space="0"/>
              <w:right w:val="single" w:color="auto" w:sz="4" w:space="0"/>
            </w:tcBorders>
            <w:noWrap/>
            <w:vAlign w:val="bottom"/>
          </w:tcPr>
          <w:p w14:paraId="3289815C">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1231" w:type="dxa"/>
            <w:tcBorders>
              <w:top w:val="single" w:color="auto" w:sz="4" w:space="0"/>
              <w:left w:val="nil"/>
              <w:bottom w:val="single" w:color="auto" w:sz="4" w:space="0"/>
              <w:right w:val="single" w:color="auto" w:sz="4" w:space="0"/>
            </w:tcBorders>
            <w:noWrap/>
            <w:vAlign w:val="bottom"/>
          </w:tcPr>
          <w:p w14:paraId="05256739">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p>
        </w:tc>
        <w:tc>
          <w:tcPr>
            <w:tcW w:w="972" w:type="dxa"/>
            <w:tcBorders>
              <w:top w:val="single" w:color="auto" w:sz="4" w:space="0"/>
              <w:left w:val="nil"/>
              <w:bottom w:val="single" w:color="auto" w:sz="4" w:space="0"/>
              <w:right w:val="single" w:color="auto" w:sz="4" w:space="0"/>
            </w:tcBorders>
            <w:noWrap/>
            <w:vAlign w:val="center"/>
          </w:tcPr>
          <w:p w14:paraId="6B7BA939">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r>
      <w:tr w14:paraId="17515288">
        <w:tblPrEx>
          <w:tblCellMar>
            <w:top w:w="0" w:type="dxa"/>
            <w:left w:w="108" w:type="dxa"/>
            <w:bottom w:w="0" w:type="dxa"/>
            <w:right w:w="108" w:type="dxa"/>
          </w:tblCellMar>
        </w:tblPrEx>
        <w:trPr>
          <w:trHeight w:val="101"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19B14EB0">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1.3</w:t>
            </w:r>
          </w:p>
        </w:tc>
        <w:tc>
          <w:tcPr>
            <w:tcW w:w="5003" w:type="dxa"/>
            <w:tcBorders>
              <w:top w:val="single" w:color="auto" w:sz="4" w:space="0"/>
              <w:left w:val="nil"/>
              <w:bottom w:val="single" w:color="auto" w:sz="4" w:space="0"/>
              <w:right w:val="single" w:color="auto" w:sz="4" w:space="0"/>
            </w:tcBorders>
            <w:noWrap/>
            <w:vAlign w:val="center"/>
          </w:tcPr>
          <w:p w14:paraId="40413137">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报价明细表</w:t>
            </w:r>
            <w:r>
              <w:rPr>
                <w:rFonts w:hint="eastAsia"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如有</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格式自定）</w:t>
            </w:r>
          </w:p>
        </w:tc>
        <w:tc>
          <w:tcPr>
            <w:tcW w:w="1383" w:type="dxa"/>
            <w:tcBorders>
              <w:top w:val="single" w:color="auto" w:sz="4" w:space="0"/>
              <w:left w:val="nil"/>
              <w:bottom w:val="single" w:color="auto" w:sz="4" w:space="0"/>
              <w:right w:val="single" w:color="auto" w:sz="4" w:space="0"/>
            </w:tcBorders>
            <w:noWrap/>
            <w:vAlign w:val="bottom"/>
          </w:tcPr>
          <w:p w14:paraId="65568FD5">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1231" w:type="dxa"/>
            <w:tcBorders>
              <w:top w:val="single" w:color="auto" w:sz="4" w:space="0"/>
              <w:left w:val="nil"/>
              <w:bottom w:val="single" w:color="auto" w:sz="4" w:space="0"/>
              <w:right w:val="single" w:color="auto" w:sz="4" w:space="0"/>
            </w:tcBorders>
            <w:noWrap/>
            <w:vAlign w:val="bottom"/>
          </w:tcPr>
          <w:p w14:paraId="6A9B0A45">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p>
        </w:tc>
        <w:tc>
          <w:tcPr>
            <w:tcW w:w="972" w:type="dxa"/>
            <w:tcBorders>
              <w:top w:val="single" w:color="auto" w:sz="4" w:space="0"/>
              <w:left w:val="nil"/>
              <w:bottom w:val="single" w:color="auto" w:sz="4" w:space="0"/>
              <w:right w:val="single" w:color="auto" w:sz="4" w:space="0"/>
            </w:tcBorders>
            <w:noWrap/>
            <w:vAlign w:val="center"/>
          </w:tcPr>
          <w:p w14:paraId="0F2860A5">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r>
      <w:tr w14:paraId="7DEB0F52">
        <w:tblPrEx>
          <w:tblCellMar>
            <w:top w:w="0" w:type="dxa"/>
            <w:left w:w="108" w:type="dxa"/>
            <w:bottom w:w="0" w:type="dxa"/>
            <w:right w:w="108" w:type="dxa"/>
          </w:tblCellMar>
        </w:tblPrEx>
        <w:trPr>
          <w:trHeight w:val="119"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41D6833D">
            <w:pPr>
              <w:widowControl/>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二</w:t>
            </w:r>
          </w:p>
        </w:tc>
        <w:tc>
          <w:tcPr>
            <w:tcW w:w="5003" w:type="dxa"/>
            <w:tcBorders>
              <w:top w:val="single" w:color="auto" w:sz="4" w:space="0"/>
              <w:left w:val="nil"/>
              <w:bottom w:val="single" w:color="auto" w:sz="4" w:space="0"/>
              <w:right w:val="single" w:color="auto" w:sz="4" w:space="0"/>
            </w:tcBorders>
            <w:noWrap/>
            <w:vAlign w:val="center"/>
          </w:tcPr>
          <w:p w14:paraId="02D32476">
            <w:pPr>
              <w:widowControl/>
              <w:spacing w:line="360" w:lineRule="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商务文件</w:t>
            </w:r>
          </w:p>
        </w:tc>
        <w:tc>
          <w:tcPr>
            <w:tcW w:w="1383" w:type="dxa"/>
            <w:tcBorders>
              <w:top w:val="single" w:color="auto" w:sz="4" w:space="0"/>
              <w:left w:val="nil"/>
              <w:bottom w:val="single" w:color="auto" w:sz="4" w:space="0"/>
              <w:right w:val="single" w:color="auto" w:sz="4" w:space="0"/>
            </w:tcBorders>
            <w:noWrap/>
            <w:vAlign w:val="bottom"/>
          </w:tcPr>
          <w:p w14:paraId="3E9E1E59">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1231" w:type="dxa"/>
            <w:tcBorders>
              <w:top w:val="single" w:color="auto" w:sz="4" w:space="0"/>
              <w:left w:val="nil"/>
              <w:bottom w:val="single" w:color="auto" w:sz="4" w:space="0"/>
              <w:right w:val="single" w:color="auto" w:sz="4" w:space="0"/>
            </w:tcBorders>
            <w:noWrap/>
            <w:vAlign w:val="bottom"/>
          </w:tcPr>
          <w:p w14:paraId="68AD63C8">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p>
        </w:tc>
        <w:tc>
          <w:tcPr>
            <w:tcW w:w="972" w:type="dxa"/>
            <w:tcBorders>
              <w:top w:val="single" w:color="auto" w:sz="4" w:space="0"/>
              <w:left w:val="nil"/>
              <w:bottom w:val="single" w:color="auto" w:sz="4" w:space="0"/>
              <w:right w:val="single" w:color="auto" w:sz="4" w:space="0"/>
            </w:tcBorders>
            <w:noWrap/>
            <w:vAlign w:val="center"/>
          </w:tcPr>
          <w:p w14:paraId="6933CCD3">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r>
      <w:tr w14:paraId="2ABEDFAA">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553B5A8">
            <w:pPr>
              <w:widowControl/>
              <w:spacing w:line="360" w:lineRule="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2.1</w:t>
            </w:r>
          </w:p>
        </w:tc>
        <w:tc>
          <w:tcPr>
            <w:tcW w:w="5003" w:type="dxa"/>
            <w:tcBorders>
              <w:top w:val="single" w:color="auto" w:sz="4" w:space="0"/>
              <w:left w:val="nil"/>
              <w:bottom w:val="single" w:color="auto" w:sz="4" w:space="0"/>
              <w:right w:val="single" w:color="auto" w:sz="4" w:space="0"/>
            </w:tcBorders>
            <w:noWrap/>
            <w:vAlign w:val="center"/>
          </w:tcPr>
          <w:p w14:paraId="0E196E29">
            <w:pPr>
              <w:widowControl/>
              <w:spacing w:line="360" w:lineRule="auto"/>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供应商简介（</w:t>
            </w:r>
            <w:r>
              <w:rPr>
                <w:rFonts w:hint="eastAsia" w:ascii="宋体" w:hAnsi="宋体" w:cs="宋体"/>
                <w:color w:val="000000" w:themeColor="text1"/>
                <w:kern w:val="0"/>
                <w:sz w:val="24"/>
                <w:highlight w:val="none"/>
                <w14:textFill>
                  <w14:solidFill>
                    <w14:schemeClr w14:val="tx1"/>
                  </w14:solidFill>
                </w14:textFill>
              </w:rPr>
              <w:t>如有</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格式自定）</w:t>
            </w:r>
          </w:p>
        </w:tc>
        <w:tc>
          <w:tcPr>
            <w:tcW w:w="1383" w:type="dxa"/>
            <w:tcBorders>
              <w:top w:val="single" w:color="auto" w:sz="4" w:space="0"/>
              <w:left w:val="nil"/>
              <w:bottom w:val="single" w:color="auto" w:sz="4" w:space="0"/>
              <w:right w:val="single" w:color="auto" w:sz="4" w:space="0"/>
            </w:tcBorders>
            <w:noWrap/>
            <w:vAlign w:val="bottom"/>
          </w:tcPr>
          <w:p w14:paraId="0192A4A5">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1231" w:type="dxa"/>
            <w:tcBorders>
              <w:top w:val="single" w:color="auto" w:sz="4" w:space="0"/>
              <w:left w:val="nil"/>
              <w:bottom w:val="single" w:color="auto" w:sz="4" w:space="0"/>
              <w:right w:val="single" w:color="auto" w:sz="4" w:space="0"/>
            </w:tcBorders>
            <w:noWrap/>
            <w:vAlign w:val="bottom"/>
          </w:tcPr>
          <w:p w14:paraId="2DBC99DF">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p>
        </w:tc>
        <w:tc>
          <w:tcPr>
            <w:tcW w:w="972" w:type="dxa"/>
            <w:tcBorders>
              <w:top w:val="single" w:color="auto" w:sz="4" w:space="0"/>
              <w:left w:val="nil"/>
              <w:bottom w:val="single" w:color="auto" w:sz="4" w:space="0"/>
              <w:right w:val="single" w:color="auto" w:sz="4" w:space="0"/>
            </w:tcBorders>
            <w:noWrap/>
            <w:vAlign w:val="center"/>
          </w:tcPr>
          <w:p w14:paraId="5AF1A0BE">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r>
      <w:tr w14:paraId="0C095F92">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213478A7">
            <w:pPr>
              <w:widowControl/>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lang w:val="en-US" w:eastAsia="zh-CN"/>
                <w14:textFill>
                  <w14:solidFill>
                    <w14:schemeClr w14:val="tx1"/>
                  </w14:solidFill>
                </w14:textFill>
              </w:rPr>
              <w:t>2</w:t>
            </w:r>
          </w:p>
        </w:tc>
        <w:tc>
          <w:tcPr>
            <w:tcW w:w="5003" w:type="dxa"/>
            <w:tcBorders>
              <w:top w:val="single" w:color="auto" w:sz="4" w:space="0"/>
              <w:left w:val="nil"/>
              <w:bottom w:val="single" w:color="auto" w:sz="4" w:space="0"/>
              <w:right w:val="single" w:color="auto" w:sz="4" w:space="0"/>
            </w:tcBorders>
            <w:noWrap/>
            <w:vAlign w:val="center"/>
          </w:tcPr>
          <w:p w14:paraId="65781886">
            <w:pPr>
              <w:widowControl/>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供应商</w:t>
            </w:r>
            <w:r>
              <w:rPr>
                <w:rFonts w:hint="eastAsia" w:ascii="宋体" w:hAnsi="宋体" w:cs="宋体"/>
                <w:color w:val="000000" w:themeColor="text1"/>
                <w:kern w:val="0"/>
                <w:sz w:val="24"/>
                <w:szCs w:val="24"/>
                <w:highlight w:val="none"/>
                <w14:textFill>
                  <w14:solidFill>
                    <w14:schemeClr w14:val="tx1"/>
                  </w14:solidFill>
                </w14:textFill>
              </w:rPr>
              <w:t>营业执照复印件</w:t>
            </w:r>
          </w:p>
        </w:tc>
        <w:tc>
          <w:tcPr>
            <w:tcW w:w="1383" w:type="dxa"/>
            <w:tcBorders>
              <w:top w:val="single" w:color="auto" w:sz="4" w:space="0"/>
              <w:left w:val="nil"/>
              <w:bottom w:val="single" w:color="auto" w:sz="4" w:space="0"/>
              <w:right w:val="single" w:color="auto" w:sz="4" w:space="0"/>
            </w:tcBorders>
            <w:noWrap/>
            <w:vAlign w:val="bottom"/>
          </w:tcPr>
          <w:p w14:paraId="53F39F72">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1231" w:type="dxa"/>
            <w:tcBorders>
              <w:top w:val="single" w:color="auto" w:sz="4" w:space="0"/>
              <w:left w:val="nil"/>
              <w:bottom w:val="single" w:color="auto" w:sz="4" w:space="0"/>
              <w:right w:val="single" w:color="auto" w:sz="4" w:space="0"/>
            </w:tcBorders>
            <w:noWrap/>
            <w:vAlign w:val="bottom"/>
          </w:tcPr>
          <w:p w14:paraId="0C689475">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p>
        </w:tc>
        <w:tc>
          <w:tcPr>
            <w:tcW w:w="972" w:type="dxa"/>
            <w:tcBorders>
              <w:top w:val="single" w:color="auto" w:sz="4" w:space="0"/>
              <w:left w:val="nil"/>
              <w:bottom w:val="single" w:color="auto" w:sz="4" w:space="0"/>
              <w:right w:val="single" w:color="auto" w:sz="4" w:space="0"/>
            </w:tcBorders>
            <w:noWrap/>
            <w:vAlign w:val="center"/>
          </w:tcPr>
          <w:p w14:paraId="18BE506E">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r>
      <w:tr w14:paraId="4914F820">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EB1E786">
            <w:pPr>
              <w:widowControl/>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lang w:val="en-US" w:eastAsia="zh-CN"/>
                <w14:textFill>
                  <w14:solidFill>
                    <w14:schemeClr w14:val="tx1"/>
                  </w14:solidFill>
                </w14:textFill>
              </w:rPr>
              <w:t>3</w:t>
            </w:r>
          </w:p>
        </w:tc>
        <w:tc>
          <w:tcPr>
            <w:tcW w:w="5003" w:type="dxa"/>
            <w:tcBorders>
              <w:top w:val="single" w:color="auto" w:sz="4" w:space="0"/>
              <w:left w:val="nil"/>
              <w:bottom w:val="single" w:color="auto" w:sz="4" w:space="0"/>
              <w:right w:val="single" w:color="auto" w:sz="4" w:space="0"/>
            </w:tcBorders>
            <w:noWrap/>
            <w:vAlign w:val="center"/>
          </w:tcPr>
          <w:p w14:paraId="2244A09F">
            <w:pPr>
              <w:widowControl/>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法定代表人证明及授权书(格式3)</w:t>
            </w:r>
          </w:p>
        </w:tc>
        <w:tc>
          <w:tcPr>
            <w:tcW w:w="1383" w:type="dxa"/>
            <w:tcBorders>
              <w:top w:val="single" w:color="auto" w:sz="4" w:space="0"/>
              <w:left w:val="nil"/>
              <w:bottom w:val="single" w:color="auto" w:sz="4" w:space="0"/>
              <w:right w:val="single" w:color="auto" w:sz="4" w:space="0"/>
            </w:tcBorders>
            <w:noWrap/>
            <w:vAlign w:val="bottom"/>
          </w:tcPr>
          <w:p w14:paraId="51C37B95">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1231" w:type="dxa"/>
            <w:tcBorders>
              <w:top w:val="single" w:color="auto" w:sz="4" w:space="0"/>
              <w:left w:val="nil"/>
              <w:bottom w:val="single" w:color="auto" w:sz="4" w:space="0"/>
              <w:right w:val="single" w:color="auto" w:sz="4" w:space="0"/>
            </w:tcBorders>
            <w:noWrap/>
            <w:vAlign w:val="bottom"/>
          </w:tcPr>
          <w:p w14:paraId="0DB4A0C6">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p>
        </w:tc>
        <w:tc>
          <w:tcPr>
            <w:tcW w:w="972" w:type="dxa"/>
            <w:tcBorders>
              <w:top w:val="single" w:color="auto" w:sz="4" w:space="0"/>
              <w:left w:val="nil"/>
              <w:bottom w:val="single" w:color="auto" w:sz="4" w:space="0"/>
              <w:right w:val="single" w:color="auto" w:sz="4" w:space="0"/>
            </w:tcBorders>
            <w:noWrap/>
            <w:vAlign w:val="center"/>
          </w:tcPr>
          <w:p w14:paraId="5E230CF3">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r>
      <w:tr w14:paraId="6B97DB06">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34820EC">
            <w:pPr>
              <w:widowControl/>
              <w:spacing w:line="360" w:lineRule="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2.4</w:t>
            </w:r>
          </w:p>
        </w:tc>
        <w:tc>
          <w:tcPr>
            <w:tcW w:w="5003" w:type="dxa"/>
            <w:tcBorders>
              <w:top w:val="single" w:color="auto" w:sz="4" w:space="0"/>
              <w:left w:val="nil"/>
              <w:bottom w:val="single" w:color="auto" w:sz="4" w:space="0"/>
              <w:right w:val="single" w:color="auto" w:sz="4" w:space="0"/>
            </w:tcBorders>
            <w:noWrap/>
            <w:vAlign w:val="center"/>
          </w:tcPr>
          <w:p w14:paraId="0F63DF51">
            <w:pPr>
              <w:widowControl/>
              <w:spacing w:line="360" w:lineRule="auto"/>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供应商调查表</w:t>
            </w:r>
            <w:r>
              <w:rPr>
                <w:rFonts w:hint="eastAsia" w:ascii="宋体" w:hAnsi="宋体" w:cs="宋体"/>
                <w:color w:val="000000" w:themeColor="text1"/>
                <w:kern w:val="0"/>
                <w:sz w:val="24"/>
                <w:szCs w:val="24"/>
                <w:highlight w:val="none"/>
                <w14:textFill>
                  <w14:solidFill>
                    <w14:schemeClr w14:val="tx1"/>
                  </w14:solidFill>
                </w14:textFill>
              </w:rPr>
              <w:t>(格式</w:t>
            </w:r>
            <w:r>
              <w:rPr>
                <w:rFonts w:hint="eastAsia" w:ascii="宋体" w:hAnsi="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cs="宋体"/>
                <w:color w:val="000000" w:themeColor="text1"/>
                <w:kern w:val="0"/>
                <w:sz w:val="24"/>
                <w:szCs w:val="24"/>
                <w:highlight w:val="none"/>
                <w14:textFill>
                  <w14:solidFill>
                    <w14:schemeClr w14:val="tx1"/>
                  </w14:solidFill>
                </w14:textFill>
              </w:rPr>
              <w:t>)</w:t>
            </w:r>
          </w:p>
        </w:tc>
        <w:tc>
          <w:tcPr>
            <w:tcW w:w="1383" w:type="dxa"/>
            <w:tcBorders>
              <w:top w:val="single" w:color="auto" w:sz="4" w:space="0"/>
              <w:left w:val="nil"/>
              <w:bottom w:val="single" w:color="auto" w:sz="4" w:space="0"/>
              <w:right w:val="single" w:color="auto" w:sz="4" w:space="0"/>
            </w:tcBorders>
            <w:noWrap/>
            <w:vAlign w:val="bottom"/>
          </w:tcPr>
          <w:p w14:paraId="0E75AD56">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1231" w:type="dxa"/>
            <w:tcBorders>
              <w:top w:val="single" w:color="auto" w:sz="4" w:space="0"/>
              <w:left w:val="nil"/>
              <w:bottom w:val="single" w:color="auto" w:sz="4" w:space="0"/>
              <w:right w:val="single" w:color="auto" w:sz="4" w:space="0"/>
            </w:tcBorders>
            <w:noWrap/>
            <w:vAlign w:val="bottom"/>
          </w:tcPr>
          <w:p w14:paraId="7F14F337">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p>
        </w:tc>
        <w:tc>
          <w:tcPr>
            <w:tcW w:w="972" w:type="dxa"/>
            <w:tcBorders>
              <w:top w:val="single" w:color="auto" w:sz="4" w:space="0"/>
              <w:left w:val="nil"/>
              <w:bottom w:val="single" w:color="auto" w:sz="4" w:space="0"/>
              <w:right w:val="single" w:color="auto" w:sz="4" w:space="0"/>
            </w:tcBorders>
            <w:noWrap/>
            <w:vAlign w:val="center"/>
          </w:tcPr>
          <w:p w14:paraId="192D6D61">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r>
      <w:tr w14:paraId="7532D413">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70899FC2">
            <w:pPr>
              <w:widowControl/>
              <w:spacing w:line="360" w:lineRule="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2.5</w:t>
            </w:r>
          </w:p>
        </w:tc>
        <w:tc>
          <w:tcPr>
            <w:tcW w:w="5003" w:type="dxa"/>
            <w:tcBorders>
              <w:top w:val="single" w:color="auto" w:sz="4" w:space="0"/>
              <w:left w:val="nil"/>
              <w:bottom w:val="single" w:color="auto" w:sz="4" w:space="0"/>
              <w:right w:val="single" w:color="auto" w:sz="4" w:space="0"/>
            </w:tcBorders>
            <w:noWrap/>
            <w:vAlign w:val="center"/>
          </w:tcPr>
          <w:p w14:paraId="0819306E">
            <w:pPr>
              <w:widowControl/>
              <w:spacing w:line="360" w:lineRule="auto"/>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投标人国家企业信用信息公示系统</w:t>
            </w:r>
            <w:r>
              <w:rPr>
                <w:rFonts w:hint="eastAsia" w:ascii="宋体" w:hAnsi="宋体" w:cs="宋体"/>
                <w:color w:val="000000" w:themeColor="text1"/>
                <w:kern w:val="0"/>
                <w:sz w:val="24"/>
                <w:highlight w:val="none"/>
                <w:lang w:val="en-US" w:eastAsia="zh-CN"/>
                <w14:textFill>
                  <w14:solidFill>
                    <w14:schemeClr w14:val="tx1"/>
                  </w14:solidFill>
                </w14:textFill>
              </w:rPr>
              <w:t>及</w:t>
            </w:r>
            <w:r>
              <w:rPr>
                <w:rFonts w:hint="eastAsia" w:ascii="宋体" w:hAnsi="宋体" w:cs="宋体"/>
                <w:color w:val="000000" w:themeColor="text1"/>
                <w:kern w:val="0"/>
                <w:sz w:val="24"/>
                <w:highlight w:val="none"/>
                <w14:textFill>
                  <w14:solidFill>
                    <w14:schemeClr w14:val="tx1"/>
                  </w14:solidFill>
                </w14:textFill>
              </w:rPr>
              <w:t>“信用中国”网站</w:t>
            </w:r>
            <w:r>
              <w:rPr>
                <w:rFonts w:hint="eastAsia" w:ascii="宋体" w:hAnsi="宋体" w:cs="宋体"/>
                <w:color w:val="000000" w:themeColor="text1"/>
                <w:kern w:val="0"/>
                <w:sz w:val="24"/>
                <w:highlight w:val="none"/>
                <w:lang w:val="en-US" w:eastAsia="zh-CN"/>
                <w14:textFill>
                  <w14:solidFill>
                    <w14:schemeClr w14:val="tx1"/>
                  </w14:solidFill>
                </w14:textFill>
              </w:rPr>
              <w:t>查询结果</w:t>
            </w:r>
            <w:r>
              <w:rPr>
                <w:rFonts w:hint="eastAsia" w:ascii="宋体" w:hAnsi="宋体" w:cs="宋体"/>
                <w:color w:val="000000" w:themeColor="text1"/>
                <w:kern w:val="0"/>
                <w:sz w:val="24"/>
                <w:highlight w:val="none"/>
                <w14:textFill>
                  <w14:solidFill>
                    <w14:schemeClr w14:val="tx1"/>
                  </w14:solidFill>
                </w14:textFill>
              </w:rPr>
              <w:t>附查询结果截图</w:t>
            </w:r>
          </w:p>
        </w:tc>
        <w:tc>
          <w:tcPr>
            <w:tcW w:w="1383" w:type="dxa"/>
            <w:tcBorders>
              <w:top w:val="single" w:color="auto" w:sz="4" w:space="0"/>
              <w:left w:val="nil"/>
              <w:bottom w:val="single" w:color="auto" w:sz="4" w:space="0"/>
              <w:right w:val="single" w:color="auto" w:sz="4" w:space="0"/>
            </w:tcBorders>
            <w:noWrap/>
            <w:vAlign w:val="bottom"/>
          </w:tcPr>
          <w:p w14:paraId="53DFE33D">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1231" w:type="dxa"/>
            <w:tcBorders>
              <w:top w:val="single" w:color="auto" w:sz="4" w:space="0"/>
              <w:left w:val="nil"/>
              <w:bottom w:val="single" w:color="auto" w:sz="4" w:space="0"/>
              <w:right w:val="single" w:color="auto" w:sz="4" w:space="0"/>
            </w:tcBorders>
            <w:noWrap/>
            <w:vAlign w:val="bottom"/>
          </w:tcPr>
          <w:p w14:paraId="2B556BFC">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p>
        </w:tc>
        <w:tc>
          <w:tcPr>
            <w:tcW w:w="972" w:type="dxa"/>
            <w:tcBorders>
              <w:top w:val="single" w:color="auto" w:sz="4" w:space="0"/>
              <w:left w:val="nil"/>
              <w:bottom w:val="single" w:color="auto" w:sz="4" w:space="0"/>
              <w:right w:val="single" w:color="auto" w:sz="4" w:space="0"/>
            </w:tcBorders>
            <w:noWrap/>
            <w:vAlign w:val="center"/>
          </w:tcPr>
          <w:p w14:paraId="176A10FF">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r>
      <w:tr w14:paraId="4B6B83F6">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36BA43BB">
            <w:pPr>
              <w:widowControl/>
              <w:spacing w:line="360" w:lineRule="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2.6</w:t>
            </w:r>
          </w:p>
        </w:tc>
        <w:tc>
          <w:tcPr>
            <w:tcW w:w="5003" w:type="dxa"/>
            <w:tcBorders>
              <w:top w:val="single" w:color="auto" w:sz="4" w:space="0"/>
              <w:left w:val="nil"/>
              <w:bottom w:val="single" w:color="auto" w:sz="4" w:space="0"/>
              <w:right w:val="single" w:color="auto" w:sz="4" w:space="0"/>
            </w:tcBorders>
            <w:noWrap/>
            <w:vAlign w:val="center"/>
          </w:tcPr>
          <w:p w14:paraId="5B373BCE">
            <w:pPr>
              <w:widowControl/>
              <w:spacing w:line="360" w:lineRule="auto"/>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投标单位声明函</w:t>
            </w:r>
            <w:r>
              <w:rPr>
                <w:rFonts w:hint="eastAsia" w:ascii="宋体" w:hAnsi="宋体" w:cs="宋体"/>
                <w:color w:val="000000" w:themeColor="text1"/>
                <w:kern w:val="0"/>
                <w:sz w:val="24"/>
                <w:szCs w:val="24"/>
                <w:highlight w:val="none"/>
                <w14:textFill>
                  <w14:solidFill>
                    <w14:schemeClr w14:val="tx1"/>
                  </w14:solidFill>
                </w14:textFill>
              </w:rPr>
              <w:t>(格式</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w:t>
            </w:r>
          </w:p>
        </w:tc>
        <w:tc>
          <w:tcPr>
            <w:tcW w:w="1383" w:type="dxa"/>
            <w:tcBorders>
              <w:top w:val="single" w:color="auto" w:sz="4" w:space="0"/>
              <w:left w:val="nil"/>
              <w:bottom w:val="single" w:color="auto" w:sz="4" w:space="0"/>
              <w:right w:val="single" w:color="auto" w:sz="4" w:space="0"/>
            </w:tcBorders>
            <w:noWrap/>
            <w:vAlign w:val="bottom"/>
          </w:tcPr>
          <w:p w14:paraId="748CD626">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1231" w:type="dxa"/>
            <w:tcBorders>
              <w:top w:val="single" w:color="auto" w:sz="4" w:space="0"/>
              <w:left w:val="nil"/>
              <w:bottom w:val="single" w:color="auto" w:sz="4" w:space="0"/>
              <w:right w:val="single" w:color="auto" w:sz="4" w:space="0"/>
            </w:tcBorders>
            <w:noWrap/>
            <w:vAlign w:val="bottom"/>
          </w:tcPr>
          <w:p w14:paraId="3CD2E854">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p>
        </w:tc>
        <w:tc>
          <w:tcPr>
            <w:tcW w:w="972" w:type="dxa"/>
            <w:tcBorders>
              <w:top w:val="single" w:color="auto" w:sz="4" w:space="0"/>
              <w:left w:val="nil"/>
              <w:bottom w:val="single" w:color="auto" w:sz="4" w:space="0"/>
              <w:right w:val="single" w:color="auto" w:sz="4" w:space="0"/>
            </w:tcBorders>
            <w:noWrap/>
            <w:vAlign w:val="center"/>
          </w:tcPr>
          <w:p w14:paraId="548AFAAC">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r>
      <w:tr w14:paraId="7E1C19E6">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30295FF5">
            <w:pPr>
              <w:widowControl/>
              <w:spacing w:line="360" w:lineRule="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2.7</w:t>
            </w:r>
          </w:p>
        </w:tc>
        <w:tc>
          <w:tcPr>
            <w:tcW w:w="5003" w:type="dxa"/>
            <w:tcBorders>
              <w:top w:val="single" w:color="auto" w:sz="4" w:space="0"/>
              <w:left w:val="nil"/>
              <w:bottom w:val="single" w:color="auto" w:sz="4" w:space="0"/>
              <w:right w:val="single" w:color="auto" w:sz="4" w:space="0"/>
            </w:tcBorders>
            <w:noWrap/>
            <w:vAlign w:val="center"/>
          </w:tcPr>
          <w:p w14:paraId="58364DA6">
            <w:pPr>
              <w:widowControl/>
              <w:spacing w:line="360" w:lineRule="auto"/>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类似项目</w:t>
            </w:r>
            <w:r>
              <w:rPr>
                <w:rFonts w:hint="eastAsia" w:ascii="宋体" w:hAnsi="宋体" w:cs="宋体"/>
                <w:color w:val="000000" w:themeColor="text1"/>
                <w:kern w:val="0"/>
                <w:sz w:val="24"/>
                <w:szCs w:val="24"/>
                <w:highlight w:val="none"/>
                <w14:textFill>
                  <w14:solidFill>
                    <w14:schemeClr w14:val="tx1"/>
                  </w14:solidFill>
                </w14:textFill>
              </w:rPr>
              <w:t>业绩</w:t>
            </w:r>
            <w:r>
              <w:rPr>
                <w:rFonts w:hint="eastAsia" w:ascii="宋体" w:hAnsi="宋体" w:cs="宋体"/>
                <w:color w:val="000000" w:themeColor="text1"/>
                <w:kern w:val="0"/>
                <w:sz w:val="24"/>
                <w:szCs w:val="24"/>
                <w:highlight w:val="none"/>
                <w:lang w:val="en-US" w:eastAsia="zh-CN"/>
                <w14:textFill>
                  <w14:solidFill>
                    <w14:schemeClr w14:val="tx1"/>
                  </w14:solidFill>
                </w14:textFill>
              </w:rPr>
              <w:t>复印件</w:t>
            </w:r>
            <w:r>
              <w:rPr>
                <w:rFonts w:hint="eastAsia" w:ascii="宋体" w:hAnsi="宋体" w:cs="宋体"/>
                <w:color w:val="000000" w:themeColor="text1"/>
                <w:kern w:val="0"/>
                <w:sz w:val="24"/>
                <w:szCs w:val="24"/>
                <w:highlight w:val="none"/>
                <w14:textFill>
                  <w14:solidFill>
                    <w14:schemeClr w14:val="tx1"/>
                  </w14:solidFill>
                </w14:textFill>
              </w:rPr>
              <w:t>（格式</w:t>
            </w:r>
            <w:r>
              <w:rPr>
                <w:rFonts w:hint="eastAsia" w:ascii="宋体" w:hAnsi="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cs="宋体"/>
                <w:color w:val="000000" w:themeColor="text1"/>
                <w:kern w:val="0"/>
                <w:sz w:val="24"/>
                <w:szCs w:val="24"/>
                <w:highlight w:val="none"/>
                <w14:textFill>
                  <w14:solidFill>
                    <w14:schemeClr w14:val="tx1"/>
                  </w14:solidFill>
                </w14:textFill>
              </w:rPr>
              <w:t>）</w:t>
            </w:r>
          </w:p>
        </w:tc>
        <w:tc>
          <w:tcPr>
            <w:tcW w:w="1383" w:type="dxa"/>
            <w:tcBorders>
              <w:top w:val="single" w:color="auto" w:sz="4" w:space="0"/>
              <w:left w:val="nil"/>
              <w:bottom w:val="single" w:color="auto" w:sz="4" w:space="0"/>
              <w:right w:val="single" w:color="auto" w:sz="4" w:space="0"/>
            </w:tcBorders>
            <w:noWrap/>
            <w:vAlign w:val="bottom"/>
          </w:tcPr>
          <w:p w14:paraId="480049E2">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1231" w:type="dxa"/>
            <w:tcBorders>
              <w:top w:val="single" w:color="auto" w:sz="4" w:space="0"/>
              <w:left w:val="nil"/>
              <w:bottom w:val="single" w:color="auto" w:sz="4" w:space="0"/>
              <w:right w:val="single" w:color="auto" w:sz="4" w:space="0"/>
            </w:tcBorders>
            <w:noWrap/>
            <w:vAlign w:val="bottom"/>
          </w:tcPr>
          <w:p w14:paraId="44C124D5">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p>
        </w:tc>
        <w:tc>
          <w:tcPr>
            <w:tcW w:w="972" w:type="dxa"/>
            <w:tcBorders>
              <w:top w:val="single" w:color="auto" w:sz="4" w:space="0"/>
              <w:left w:val="nil"/>
              <w:bottom w:val="single" w:color="auto" w:sz="4" w:space="0"/>
              <w:right w:val="single" w:color="auto" w:sz="4" w:space="0"/>
            </w:tcBorders>
            <w:noWrap/>
            <w:vAlign w:val="center"/>
          </w:tcPr>
          <w:p w14:paraId="00DE14DF">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r>
      <w:tr w14:paraId="1A441E49">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E81D089">
            <w:pPr>
              <w:widowControl/>
              <w:spacing w:line="360" w:lineRule="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2.8</w:t>
            </w:r>
          </w:p>
        </w:tc>
        <w:tc>
          <w:tcPr>
            <w:tcW w:w="5003" w:type="dxa"/>
            <w:tcBorders>
              <w:top w:val="single" w:color="auto" w:sz="4" w:space="0"/>
              <w:left w:val="nil"/>
              <w:bottom w:val="single" w:color="auto" w:sz="4" w:space="0"/>
              <w:right w:val="single" w:color="auto" w:sz="4" w:space="0"/>
            </w:tcBorders>
            <w:noWrap/>
            <w:vAlign w:val="center"/>
          </w:tcPr>
          <w:p w14:paraId="3DBF3CDF">
            <w:pPr>
              <w:widowControl/>
              <w:spacing w:line="360" w:lineRule="auto"/>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资质证书复印件</w:t>
            </w:r>
          </w:p>
        </w:tc>
        <w:tc>
          <w:tcPr>
            <w:tcW w:w="1383" w:type="dxa"/>
            <w:tcBorders>
              <w:top w:val="single" w:color="auto" w:sz="4" w:space="0"/>
              <w:left w:val="nil"/>
              <w:bottom w:val="single" w:color="auto" w:sz="4" w:space="0"/>
              <w:right w:val="single" w:color="auto" w:sz="4" w:space="0"/>
            </w:tcBorders>
            <w:noWrap/>
            <w:vAlign w:val="bottom"/>
          </w:tcPr>
          <w:p w14:paraId="1A45FEEE">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1231" w:type="dxa"/>
            <w:tcBorders>
              <w:top w:val="single" w:color="auto" w:sz="4" w:space="0"/>
              <w:left w:val="nil"/>
              <w:bottom w:val="single" w:color="auto" w:sz="4" w:space="0"/>
              <w:right w:val="single" w:color="auto" w:sz="4" w:space="0"/>
            </w:tcBorders>
            <w:noWrap/>
            <w:vAlign w:val="bottom"/>
          </w:tcPr>
          <w:p w14:paraId="52E5D11A">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p>
        </w:tc>
        <w:tc>
          <w:tcPr>
            <w:tcW w:w="972" w:type="dxa"/>
            <w:tcBorders>
              <w:top w:val="single" w:color="auto" w:sz="4" w:space="0"/>
              <w:left w:val="nil"/>
              <w:bottom w:val="single" w:color="auto" w:sz="4" w:space="0"/>
              <w:right w:val="single" w:color="auto" w:sz="4" w:space="0"/>
            </w:tcBorders>
            <w:noWrap/>
            <w:vAlign w:val="center"/>
          </w:tcPr>
          <w:p w14:paraId="31471D2D">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r>
      <w:tr w14:paraId="43B7CBBF">
        <w:tblPrEx>
          <w:tblCellMar>
            <w:top w:w="0" w:type="dxa"/>
            <w:left w:w="108" w:type="dxa"/>
            <w:bottom w:w="0" w:type="dxa"/>
            <w:right w:w="108" w:type="dxa"/>
          </w:tblCellMar>
        </w:tblPrEx>
        <w:trPr>
          <w:trHeight w:val="299"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4C7D0846">
            <w:pPr>
              <w:widowControl/>
              <w:spacing w:line="360" w:lineRule="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三</w:t>
            </w:r>
          </w:p>
        </w:tc>
        <w:tc>
          <w:tcPr>
            <w:tcW w:w="5003" w:type="dxa"/>
            <w:tcBorders>
              <w:top w:val="single" w:color="auto" w:sz="4" w:space="0"/>
              <w:left w:val="nil"/>
              <w:bottom w:val="single" w:color="auto" w:sz="4" w:space="0"/>
              <w:right w:val="single" w:color="auto" w:sz="4" w:space="0"/>
            </w:tcBorders>
            <w:noWrap/>
            <w:vAlign w:val="center"/>
          </w:tcPr>
          <w:p w14:paraId="79694250">
            <w:pPr>
              <w:widowControl/>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技术方案文件目录表</w:t>
            </w:r>
          </w:p>
        </w:tc>
        <w:tc>
          <w:tcPr>
            <w:tcW w:w="1383" w:type="dxa"/>
            <w:tcBorders>
              <w:top w:val="single" w:color="auto" w:sz="4" w:space="0"/>
              <w:left w:val="nil"/>
              <w:bottom w:val="single" w:color="auto" w:sz="4" w:space="0"/>
              <w:right w:val="single" w:color="auto" w:sz="4" w:space="0"/>
            </w:tcBorders>
            <w:noWrap/>
            <w:vAlign w:val="bottom"/>
          </w:tcPr>
          <w:p w14:paraId="0ECC9E09">
            <w:pPr>
              <w:widowControl/>
              <w:spacing w:line="360" w:lineRule="auto"/>
              <w:rPr>
                <w:rFonts w:hint="eastAsia" w:ascii="宋体" w:hAnsi="宋体" w:cs="宋体"/>
                <w:color w:val="000000" w:themeColor="text1"/>
                <w:kern w:val="0"/>
                <w:sz w:val="24"/>
                <w:szCs w:val="24"/>
                <w:highlight w:val="none"/>
                <w14:textFill>
                  <w14:solidFill>
                    <w14:schemeClr w14:val="tx1"/>
                  </w14:solidFill>
                </w14:textFill>
              </w:rPr>
            </w:pPr>
          </w:p>
        </w:tc>
        <w:tc>
          <w:tcPr>
            <w:tcW w:w="1231" w:type="dxa"/>
            <w:tcBorders>
              <w:top w:val="single" w:color="auto" w:sz="4" w:space="0"/>
              <w:left w:val="nil"/>
              <w:bottom w:val="single" w:color="auto" w:sz="4" w:space="0"/>
              <w:right w:val="single" w:color="auto" w:sz="4" w:space="0"/>
            </w:tcBorders>
            <w:noWrap/>
            <w:vAlign w:val="bottom"/>
          </w:tcPr>
          <w:p w14:paraId="080477D6">
            <w:pPr>
              <w:widowControl/>
              <w:spacing w:line="360" w:lineRule="auto"/>
              <w:rPr>
                <w:rFonts w:hint="eastAsia" w:ascii="宋体" w:hAnsi="宋体" w:cs="宋体"/>
                <w:color w:val="000000" w:themeColor="text1"/>
                <w:kern w:val="0"/>
                <w:sz w:val="24"/>
                <w:szCs w:val="24"/>
                <w:highlight w:val="none"/>
                <w14:textFill>
                  <w14:solidFill>
                    <w14:schemeClr w14:val="tx1"/>
                  </w14:solidFill>
                </w14:textFill>
              </w:rPr>
            </w:pPr>
          </w:p>
        </w:tc>
        <w:tc>
          <w:tcPr>
            <w:tcW w:w="972" w:type="dxa"/>
            <w:tcBorders>
              <w:top w:val="single" w:color="auto" w:sz="4" w:space="0"/>
              <w:left w:val="nil"/>
              <w:bottom w:val="single" w:color="auto" w:sz="4" w:space="0"/>
              <w:right w:val="single" w:color="auto" w:sz="4" w:space="0"/>
            </w:tcBorders>
            <w:noWrap/>
            <w:vAlign w:val="bottom"/>
          </w:tcPr>
          <w:p w14:paraId="2C8C4C2B">
            <w:pPr>
              <w:widowControl/>
              <w:spacing w:line="360" w:lineRule="auto"/>
              <w:rPr>
                <w:rFonts w:hint="eastAsia" w:ascii="宋体" w:hAnsi="宋体" w:cs="宋体"/>
                <w:color w:val="000000" w:themeColor="text1"/>
                <w:kern w:val="0"/>
                <w:sz w:val="24"/>
                <w:szCs w:val="24"/>
                <w:highlight w:val="none"/>
                <w14:textFill>
                  <w14:solidFill>
                    <w14:schemeClr w14:val="tx1"/>
                  </w14:solidFill>
                </w14:textFill>
              </w:rPr>
            </w:pPr>
          </w:p>
        </w:tc>
      </w:tr>
      <w:tr w14:paraId="4CB42055">
        <w:tblPrEx>
          <w:tblCellMar>
            <w:top w:w="0" w:type="dxa"/>
            <w:left w:w="108" w:type="dxa"/>
            <w:bottom w:w="0" w:type="dxa"/>
            <w:right w:w="108" w:type="dxa"/>
          </w:tblCellMar>
        </w:tblPrEx>
        <w:trPr>
          <w:trHeight w:val="299"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BF629B5">
            <w:pPr>
              <w:widowControl/>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cs="宋体"/>
                <w:color w:val="000000" w:themeColor="text1"/>
                <w:kern w:val="0"/>
                <w:sz w:val="24"/>
                <w:szCs w:val="24"/>
                <w:highlight w:val="none"/>
                <w14:textFill>
                  <w14:solidFill>
                    <w14:schemeClr w14:val="tx1"/>
                  </w14:solidFill>
                </w14:textFill>
              </w:rPr>
              <w:t>.1</w:t>
            </w:r>
          </w:p>
        </w:tc>
        <w:tc>
          <w:tcPr>
            <w:tcW w:w="5003" w:type="dxa"/>
            <w:tcBorders>
              <w:top w:val="single" w:color="auto" w:sz="4" w:space="0"/>
              <w:left w:val="nil"/>
              <w:bottom w:val="single" w:color="auto" w:sz="4" w:space="0"/>
              <w:right w:val="single" w:color="auto" w:sz="4" w:space="0"/>
            </w:tcBorders>
            <w:noWrap/>
            <w:vAlign w:val="center"/>
          </w:tcPr>
          <w:p w14:paraId="70386B50">
            <w:pPr>
              <w:widowControl/>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施工</w:t>
            </w:r>
            <w:r>
              <w:rPr>
                <w:rFonts w:hint="eastAsia" w:ascii="宋体" w:hAnsi="宋体" w:cs="宋体"/>
                <w:color w:val="000000" w:themeColor="text1"/>
                <w:sz w:val="24"/>
                <w:szCs w:val="24"/>
                <w:highlight w:val="none"/>
                <w14:textFill>
                  <w14:solidFill>
                    <w14:schemeClr w14:val="tx1"/>
                  </w14:solidFill>
                </w14:textFill>
              </w:rPr>
              <w:t>方案</w:t>
            </w:r>
            <w:r>
              <w:rPr>
                <w:rFonts w:hint="eastAsia"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如有</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格式自定）</w:t>
            </w:r>
          </w:p>
        </w:tc>
        <w:tc>
          <w:tcPr>
            <w:tcW w:w="1383" w:type="dxa"/>
            <w:tcBorders>
              <w:top w:val="single" w:color="auto" w:sz="4" w:space="0"/>
              <w:left w:val="nil"/>
              <w:bottom w:val="single" w:color="auto" w:sz="4" w:space="0"/>
              <w:right w:val="single" w:color="auto" w:sz="4" w:space="0"/>
            </w:tcBorders>
            <w:noWrap/>
            <w:vAlign w:val="bottom"/>
          </w:tcPr>
          <w:p w14:paraId="2EC78D27">
            <w:pPr>
              <w:widowControl/>
              <w:spacing w:line="360" w:lineRule="auto"/>
              <w:rPr>
                <w:rFonts w:hint="eastAsia" w:ascii="宋体" w:hAnsi="宋体" w:cs="宋体"/>
                <w:color w:val="000000" w:themeColor="text1"/>
                <w:kern w:val="0"/>
                <w:sz w:val="24"/>
                <w:szCs w:val="24"/>
                <w:highlight w:val="none"/>
                <w14:textFill>
                  <w14:solidFill>
                    <w14:schemeClr w14:val="tx1"/>
                  </w14:solidFill>
                </w14:textFill>
              </w:rPr>
            </w:pPr>
          </w:p>
        </w:tc>
        <w:tc>
          <w:tcPr>
            <w:tcW w:w="1231" w:type="dxa"/>
            <w:tcBorders>
              <w:top w:val="single" w:color="auto" w:sz="4" w:space="0"/>
              <w:left w:val="nil"/>
              <w:bottom w:val="single" w:color="auto" w:sz="4" w:space="0"/>
              <w:right w:val="single" w:color="auto" w:sz="4" w:space="0"/>
            </w:tcBorders>
            <w:noWrap/>
            <w:vAlign w:val="bottom"/>
          </w:tcPr>
          <w:p w14:paraId="6D635713">
            <w:pPr>
              <w:widowControl/>
              <w:spacing w:line="360" w:lineRule="auto"/>
              <w:rPr>
                <w:rFonts w:hint="eastAsia" w:ascii="宋体" w:hAnsi="宋体" w:cs="宋体"/>
                <w:color w:val="000000" w:themeColor="text1"/>
                <w:kern w:val="0"/>
                <w:sz w:val="24"/>
                <w:szCs w:val="24"/>
                <w:highlight w:val="none"/>
                <w14:textFill>
                  <w14:solidFill>
                    <w14:schemeClr w14:val="tx1"/>
                  </w14:solidFill>
                </w14:textFill>
              </w:rPr>
            </w:pPr>
          </w:p>
        </w:tc>
        <w:tc>
          <w:tcPr>
            <w:tcW w:w="972" w:type="dxa"/>
            <w:tcBorders>
              <w:top w:val="single" w:color="auto" w:sz="4" w:space="0"/>
              <w:left w:val="nil"/>
              <w:bottom w:val="single" w:color="auto" w:sz="4" w:space="0"/>
              <w:right w:val="single" w:color="auto" w:sz="4" w:space="0"/>
            </w:tcBorders>
            <w:noWrap/>
            <w:vAlign w:val="bottom"/>
          </w:tcPr>
          <w:p w14:paraId="161AC5B0">
            <w:pPr>
              <w:widowControl/>
              <w:spacing w:line="360" w:lineRule="auto"/>
              <w:rPr>
                <w:rFonts w:hint="eastAsia" w:ascii="宋体" w:hAnsi="宋体" w:cs="宋体"/>
                <w:color w:val="000000" w:themeColor="text1"/>
                <w:kern w:val="0"/>
                <w:sz w:val="24"/>
                <w:szCs w:val="24"/>
                <w:highlight w:val="none"/>
                <w14:textFill>
                  <w14:solidFill>
                    <w14:schemeClr w14:val="tx1"/>
                  </w14:solidFill>
                </w14:textFill>
              </w:rPr>
            </w:pPr>
          </w:p>
        </w:tc>
      </w:tr>
    </w:tbl>
    <w:p w14:paraId="07C04BBF">
      <w:pPr>
        <w:spacing w:line="360" w:lineRule="auto"/>
        <w:rPr>
          <w:rFonts w:hint="eastAsia" w:ascii="宋体" w:hAnsi="宋体" w:cs="宋体"/>
          <w:color w:val="000000" w:themeColor="text1"/>
          <w:sz w:val="24"/>
          <w:szCs w:val="24"/>
          <w:highlight w:val="none"/>
          <w14:textFill>
            <w14:solidFill>
              <w14:schemeClr w14:val="tx1"/>
            </w14:solidFill>
          </w14:textFill>
        </w:rPr>
      </w:pPr>
    </w:p>
    <w:p w14:paraId="23C40CB4">
      <w:pPr>
        <w:spacing w:line="360" w:lineRule="auto"/>
        <w:rPr>
          <w:rFonts w:hint="eastAsia" w:ascii="宋体" w:hAnsi="宋体" w:cs="宋体"/>
          <w:b/>
          <w:bCs/>
          <w:color w:val="000000" w:themeColor="text1"/>
          <w:sz w:val="24"/>
          <w:szCs w:val="24"/>
          <w:highlight w:val="none"/>
          <w14:textFill>
            <w14:solidFill>
              <w14:schemeClr w14:val="tx1"/>
            </w14:solidFill>
          </w14:textFill>
        </w:rPr>
      </w:pPr>
      <w:bookmarkStart w:id="16" w:name="_Toc88209957"/>
      <w:bookmarkStart w:id="17" w:name="_Toc6313"/>
      <w:bookmarkStart w:id="18" w:name="_Toc28619645"/>
      <w:bookmarkStart w:id="19" w:name="_Toc87616394"/>
      <w:bookmarkStart w:id="20" w:name="_Toc12665"/>
    </w:p>
    <w:p w14:paraId="33CF6979">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341BED30">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76C6D8EF">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640BEF5C">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148142A4">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60497B8F">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246ED406">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0E8B4679">
      <w:pPr>
        <w:spacing w:line="360" w:lineRule="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一、报价文件</w:t>
      </w:r>
    </w:p>
    <w:p w14:paraId="4E1EE7D5">
      <w:pPr>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格式1.响应函</w:t>
      </w:r>
      <w:bookmarkEnd w:id="16"/>
      <w:bookmarkEnd w:id="17"/>
      <w:bookmarkEnd w:id="18"/>
      <w:bookmarkEnd w:id="19"/>
      <w:bookmarkEnd w:id="20"/>
    </w:p>
    <w:p w14:paraId="01C1FD0A">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1.1响应函</w:t>
      </w:r>
    </w:p>
    <w:p w14:paraId="24C771DD">
      <w:pPr>
        <w:spacing w:line="360" w:lineRule="auto"/>
        <w:rPr>
          <w:rFonts w:hint="eastAsia" w:ascii="宋体" w:hAnsi="宋体" w:cs="宋体"/>
          <w:color w:val="000000" w:themeColor="text1"/>
          <w:sz w:val="24"/>
          <w:szCs w:val="24"/>
          <w:highlight w:val="none"/>
          <w:u w:val="single"/>
          <w14:textFill>
            <w14:solidFill>
              <w14:schemeClr w14:val="tx1"/>
            </w14:solidFill>
          </w14:textFill>
        </w:rPr>
      </w:pPr>
    </w:p>
    <w:p w14:paraId="376131B0">
      <w:pPr>
        <w:spacing w:line="360" w:lineRule="auto"/>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至</w:t>
      </w:r>
      <w:r>
        <w:rPr>
          <w:rFonts w:hint="eastAsia" w:ascii="宋体" w:hAnsi="宋体" w:eastAsia="宋体"/>
          <w:color w:val="000000" w:themeColor="text1"/>
          <w:sz w:val="24"/>
          <w:szCs w:val="24"/>
          <w:highlight w:val="none"/>
          <w:u w:val="single"/>
          <w14:textFill>
            <w14:solidFill>
              <w14:schemeClr w14:val="tx1"/>
            </w14:solidFill>
          </w14:textFill>
        </w:rPr>
        <w:t>广州城投综合能源投资经营管理有限公司</w:t>
      </w:r>
      <w:r>
        <w:rPr>
          <w:rFonts w:hint="eastAsia" w:ascii="宋体" w:hAnsi="宋体" w:cs="宋体"/>
          <w:color w:val="000000" w:themeColor="text1"/>
          <w:sz w:val="24"/>
          <w:szCs w:val="24"/>
          <w:highlight w:val="none"/>
          <w:u w:val="single"/>
          <w14:textFill>
            <w14:solidFill>
              <w14:schemeClr w14:val="tx1"/>
            </w14:solidFill>
          </w14:textFill>
        </w:rPr>
        <w:t>：</w:t>
      </w:r>
    </w:p>
    <w:p w14:paraId="02AD2C08">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1.我方已仔细研究了（</w:t>
      </w:r>
      <w:r>
        <w:rPr>
          <w:rFonts w:hint="eastAsia" w:ascii="宋体" w:hAnsi="宋体" w:eastAsia="宋体"/>
          <w:b/>
          <w:color w:val="000000" w:themeColor="text1"/>
          <w:sz w:val="24"/>
          <w:szCs w:val="24"/>
          <w:highlight w:val="none"/>
          <w:u w:val="single"/>
          <w14:textFill>
            <w14:solidFill>
              <w14:schemeClr w14:val="tx1"/>
            </w14:solidFill>
          </w14:textFill>
        </w:rPr>
        <w:t>杂用水厂更换送水</w:t>
      </w:r>
      <w:r>
        <w:rPr>
          <w:rFonts w:hint="eastAsia" w:ascii="宋体" w:hAnsi="宋体" w:eastAsia="宋体"/>
          <w:b/>
          <w:color w:val="000000" w:themeColor="text1"/>
          <w:sz w:val="24"/>
          <w:szCs w:val="24"/>
          <w:highlight w:val="none"/>
          <w:u w:val="single"/>
          <w:lang w:val="en-US" w:eastAsia="zh-CN"/>
          <w14:textFill>
            <w14:solidFill>
              <w14:schemeClr w14:val="tx1"/>
            </w14:solidFill>
          </w14:textFill>
        </w:rPr>
        <w:t>池</w:t>
      </w:r>
      <w:r>
        <w:rPr>
          <w:rFonts w:hint="eastAsia" w:ascii="宋体" w:hAnsi="宋体" w:eastAsia="宋体"/>
          <w:b/>
          <w:color w:val="000000" w:themeColor="text1"/>
          <w:sz w:val="24"/>
          <w:szCs w:val="24"/>
          <w:highlight w:val="none"/>
          <w:u w:val="single"/>
          <w14:textFill>
            <w14:solidFill>
              <w14:schemeClr w14:val="tx1"/>
            </w14:solidFill>
          </w14:textFill>
        </w:rPr>
        <w:t>联通闸门项目</w:t>
      </w:r>
      <w:r>
        <w:rPr>
          <w:rFonts w:hint="eastAsia" w:ascii="宋体" w:hAnsi="宋体"/>
          <w:b/>
          <w:color w:val="000000" w:themeColor="text1"/>
          <w:sz w:val="24"/>
          <w:szCs w:val="24"/>
          <w:highlight w:val="none"/>
          <w:u w:val="single"/>
          <w:lang w:val="en-US" w:eastAsia="zh-CN"/>
          <w14:textFill>
            <w14:solidFill>
              <w14:schemeClr w14:val="tx1"/>
            </w14:solidFill>
          </w14:textFill>
        </w:rPr>
        <w:t>第二次</w:t>
      </w:r>
      <w:r>
        <w:rPr>
          <w:rFonts w:hint="eastAsia" w:ascii="宋体" w:hAnsi="宋体"/>
          <w:b/>
          <w:color w:val="000000" w:themeColor="text1"/>
          <w:sz w:val="24"/>
          <w:szCs w:val="24"/>
          <w:highlight w:val="none"/>
          <w:u w:val="singl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竞选文件的全部内容，愿意以含税价人民币（大写）</w:t>
      </w:r>
      <w:r>
        <w:rPr>
          <w:rFonts w:hint="eastAsia" w:ascii="宋体" w:hAnsi="宋体" w:cs="宋体"/>
          <w:color w:val="000000" w:themeColor="text1"/>
          <w:sz w:val="24"/>
          <w:szCs w:val="24"/>
          <w:highlight w:val="none"/>
          <w:u w:val="single"/>
          <w14:textFill>
            <w14:solidFill>
              <w14:schemeClr w14:val="tx1"/>
            </w14:solidFill>
          </w14:textFill>
        </w:rPr>
        <w:t xml:space="preserve">     (¥     </w:t>
      </w:r>
      <w:r>
        <w:rPr>
          <w:rFonts w:hint="eastAsia" w:ascii="宋体" w:hAnsi="宋体" w:cs="宋体"/>
          <w:color w:val="000000" w:themeColor="text1"/>
          <w:sz w:val="24"/>
          <w:szCs w:val="24"/>
          <w:highlight w:val="none"/>
          <w14:textFill>
            <w14:solidFill>
              <w14:schemeClr w14:val="tx1"/>
            </w14:solidFill>
          </w14:textFill>
        </w:rPr>
        <w:t xml:space="preserve"> ）的报价完成/提供本项目□工程 □货物□服务并按合同约定履行义务。</w:t>
      </w:r>
    </w:p>
    <w:p w14:paraId="498771EC">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2.我方响应文件包括下列内容：</w:t>
      </w:r>
    </w:p>
    <w:p w14:paraId="0C627AFF">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（1）响应函</w:t>
      </w:r>
    </w:p>
    <w:p w14:paraId="26F4B487">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（2）报价一览表</w:t>
      </w:r>
    </w:p>
    <w:p w14:paraId="3B222E20">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（3）法定代表人/负责人证明或授权委托书</w:t>
      </w:r>
    </w:p>
    <w:p w14:paraId="1D220E20">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（4）资格审查资料</w:t>
      </w:r>
    </w:p>
    <w:p w14:paraId="18B4C5DF">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（5）拟投入本项目的项目负责人情况表</w:t>
      </w:r>
    </w:p>
    <w:p w14:paraId="7285BC7A">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（6）其他资料</w:t>
      </w:r>
    </w:p>
    <w:p w14:paraId="4685E77E">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响应文件的上述组成部分如有不一致的内容，以响应函为准。</w:t>
      </w:r>
    </w:p>
    <w:p w14:paraId="332D0665">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3.我方完全理解竞选文件中所有要求均为实质性响应条款，如有任何一条负偏离或者不满足将导致响应文件无效。由于我方提供资料不实或与需求书中所有条款不符而造成的责任和后果由我方承担。</w:t>
      </w:r>
    </w:p>
    <w:p w14:paraId="206A6511">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4.我方承诺在竞选文件有效期内不撤销响应文件。</w:t>
      </w:r>
    </w:p>
    <w:p w14:paraId="50691313">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5.如我方成交，我方承诺：</w:t>
      </w:r>
    </w:p>
    <w:p w14:paraId="0260D82C">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（1）在</w:t>
      </w:r>
      <w:r>
        <w:rPr>
          <w:rFonts w:hint="eastAsia" w:ascii="宋体" w:hAnsi="宋体" w:cs="宋体"/>
          <w:color w:val="000000" w:themeColor="text1"/>
          <w:sz w:val="24"/>
          <w:szCs w:val="24"/>
          <w:highlight w:val="none"/>
          <w:lang w:val="en-US" w:eastAsia="zh-CN"/>
          <w14:textFill>
            <w14:solidFill>
              <w14:schemeClr w14:val="tx1"/>
            </w14:solidFill>
          </w14:textFill>
        </w:rPr>
        <w:t>你方要求的</w:t>
      </w:r>
      <w:r>
        <w:rPr>
          <w:rFonts w:hint="eastAsia" w:ascii="宋体" w:hAnsi="宋体" w:cs="宋体"/>
          <w:color w:val="000000" w:themeColor="text1"/>
          <w:sz w:val="24"/>
          <w:szCs w:val="24"/>
          <w:highlight w:val="none"/>
          <w14:textFill>
            <w14:solidFill>
              <w14:schemeClr w14:val="tx1"/>
            </w14:solidFill>
          </w14:textFill>
        </w:rPr>
        <w:t>期限内与你方签订合同；</w:t>
      </w:r>
    </w:p>
    <w:p w14:paraId="193C12DE">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（2）在签订合同时不向你方提出附加条件；</w:t>
      </w:r>
    </w:p>
    <w:p w14:paraId="1AF1EABC">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）在合同约定的期限内完成合同规定的全部义务。</w:t>
      </w:r>
    </w:p>
    <w:p w14:paraId="257F02D0">
      <w:pPr>
        <w:pStyle w:val="21"/>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）如放弃成交，我方依法承担相应的法律责任。</w:t>
      </w:r>
    </w:p>
    <w:p w14:paraId="304907FE">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6.我方在此声明，所递交的响应文件及有关资料内容完整、真实和准确，且不存在采购公告（采购邀请书）中供应商不得存在的情形。</w:t>
      </w:r>
    </w:p>
    <w:p w14:paraId="3BF3B539">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u w:val="single"/>
          <w14:textFill>
            <w14:solidFill>
              <w14:schemeClr w14:val="tx1"/>
            </w14:solidFill>
          </w14:textFill>
        </w:rPr>
        <w:t xml:space="preserve">       （其他补充说明）</w:t>
      </w:r>
      <w:r>
        <w:rPr>
          <w:rFonts w:hint="eastAsia" w:ascii="宋体" w:hAnsi="宋体" w:cs="宋体"/>
          <w:color w:val="000000" w:themeColor="text1"/>
          <w:sz w:val="24"/>
          <w:szCs w:val="24"/>
          <w:highlight w:val="none"/>
          <w14:textFill>
            <w14:solidFill>
              <w14:schemeClr w14:val="tx1"/>
            </w14:solidFill>
          </w14:textFill>
        </w:rPr>
        <w:t>。</w:t>
      </w:r>
    </w:p>
    <w:p w14:paraId="549DF093">
      <w:pPr>
        <w:adjustRightInd w:val="0"/>
        <w:snapToGrid w:val="0"/>
        <w:spacing w:line="600" w:lineRule="exact"/>
        <w:ind w:left="1" w:firstLine="472" w:firstLineChars="197"/>
        <w:jc w:val="left"/>
        <w:rPr>
          <w:rFonts w:hint="eastAsia" w:ascii="宋体" w:hAnsi="宋体" w:cs="宋体"/>
          <w:color w:val="000000" w:themeColor="text1"/>
          <w:sz w:val="24"/>
          <w:szCs w:val="24"/>
          <w:highlight w:val="none"/>
          <w14:textFill>
            <w14:solidFill>
              <w14:schemeClr w14:val="tx1"/>
            </w14:solidFill>
          </w14:textFill>
        </w:rPr>
      </w:pPr>
    </w:p>
    <w:p w14:paraId="6C6A298E">
      <w:pPr>
        <w:adjustRightInd w:val="0"/>
        <w:snapToGrid w:val="0"/>
        <w:spacing w:line="600" w:lineRule="exact"/>
        <w:ind w:left="1" w:firstLine="472" w:firstLineChars="197"/>
        <w:jc w:val="left"/>
        <w:rPr>
          <w:rFonts w:hint="eastAsia" w:ascii="宋体" w:hAnsi="宋体" w:cs="宋体"/>
          <w:color w:val="000000" w:themeColor="text1"/>
          <w:sz w:val="24"/>
          <w:szCs w:val="24"/>
          <w:highlight w:val="none"/>
          <w14:textFill>
            <w14:solidFill>
              <w14:schemeClr w14:val="tx1"/>
            </w14:solidFill>
          </w14:textFill>
        </w:rPr>
      </w:pPr>
    </w:p>
    <w:p w14:paraId="74A0B790">
      <w:pPr>
        <w:adjustRightInd w:val="0"/>
        <w:snapToGrid w:val="0"/>
        <w:spacing w:line="600" w:lineRule="exact"/>
        <w:ind w:left="1" w:firstLine="472" w:firstLineChars="197"/>
        <w:jc w:val="righ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（单位公章）</w:t>
      </w:r>
    </w:p>
    <w:p w14:paraId="74E267F5">
      <w:pPr>
        <w:adjustRightInd w:val="0"/>
        <w:snapToGrid w:val="0"/>
        <w:spacing w:line="600" w:lineRule="exact"/>
        <w:ind w:left="1" w:firstLine="472" w:firstLineChars="197"/>
        <w:jc w:val="righ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法定代表人/负责人或委托代理人：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（签字或盖章）</w:t>
      </w:r>
    </w:p>
    <w:p w14:paraId="3DEB4A05">
      <w:pPr>
        <w:adjustRightInd w:val="0"/>
        <w:snapToGrid w:val="0"/>
        <w:spacing w:line="600" w:lineRule="exact"/>
        <w:ind w:left="1" w:firstLine="3232" w:firstLineChars="1347"/>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2A996D94">
      <w:pPr>
        <w:adjustRightInd w:val="0"/>
        <w:snapToGrid w:val="0"/>
        <w:spacing w:line="600" w:lineRule="exact"/>
        <w:ind w:left="1" w:firstLine="3232" w:firstLineChars="1347"/>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电子邮箱：</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4B518807">
      <w:pPr>
        <w:adjustRightInd w:val="0"/>
        <w:snapToGrid w:val="0"/>
        <w:spacing w:line="600" w:lineRule="exact"/>
        <w:ind w:left="1" w:firstLine="3232" w:firstLineChars="1347"/>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49B0C9AA">
      <w:pPr>
        <w:adjustRightInd w:val="0"/>
        <w:snapToGrid w:val="0"/>
        <w:spacing w:line="600" w:lineRule="exact"/>
        <w:ind w:left="1" w:firstLine="3232" w:firstLineChars="1347"/>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传真：</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07D6DE7F">
      <w:pPr>
        <w:spacing w:line="600" w:lineRule="exact"/>
        <w:ind w:left="1" w:firstLine="472" w:firstLineChars="197"/>
        <w:jc w:val="righ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p>
    <w:p w14:paraId="3E0639FE">
      <w:pPr>
        <w:rPr>
          <w:rFonts w:hint="eastAsia" w:ascii="宋体" w:hAnsi="宋体" w:cs="宋体"/>
          <w:color w:val="000000" w:themeColor="text1"/>
          <w:sz w:val="24"/>
          <w:szCs w:val="24"/>
          <w:highlight w:val="none"/>
          <w14:textFill>
            <w14:solidFill>
              <w14:schemeClr w14:val="tx1"/>
            </w14:solidFill>
          </w14:textFill>
        </w:rPr>
      </w:pPr>
      <w:bookmarkStart w:id="21" w:name="_Toc88209958"/>
      <w:bookmarkStart w:id="22" w:name="_Toc29833"/>
      <w:bookmarkStart w:id="23" w:name="_Toc22527"/>
      <w:bookmarkStart w:id="24" w:name="_Toc87616395"/>
      <w:r>
        <w:rPr>
          <w:rFonts w:hint="eastAsia" w:ascii="宋体" w:hAnsi="宋体" w:cs="宋体"/>
          <w:color w:val="000000" w:themeColor="text1"/>
          <w:sz w:val="24"/>
          <w:szCs w:val="24"/>
          <w:highlight w:val="none"/>
          <w14:textFill>
            <w14:solidFill>
              <w14:schemeClr w14:val="tx1"/>
            </w14:solidFill>
          </w14:textFill>
        </w:rPr>
        <w:br w:type="page"/>
      </w:r>
    </w:p>
    <w:p w14:paraId="124A139E">
      <w:pPr>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1.2</w:t>
      </w:r>
      <w:r>
        <w:rPr>
          <w:rFonts w:hint="eastAsia" w:ascii="宋体" w:hAnsi="宋体" w:cs="宋体"/>
          <w:b/>
          <w:bCs/>
          <w:color w:val="000000" w:themeColor="text1"/>
          <w:sz w:val="24"/>
          <w:szCs w:val="24"/>
          <w:highlight w:val="none"/>
          <w14:textFill>
            <w14:solidFill>
              <w14:schemeClr w14:val="tx1"/>
            </w14:solidFill>
          </w14:textFill>
        </w:rPr>
        <w:t>格式2.报价一览表</w:t>
      </w:r>
    </w:p>
    <w:p w14:paraId="04ED2FD5">
      <w:pPr>
        <w:jc w:val="left"/>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r>
        <w:rPr>
          <w:rFonts w:hint="eastAsia" w:ascii="宋体" w:hAnsi="宋体" w:eastAsia="宋体"/>
          <w:b/>
          <w:color w:val="000000" w:themeColor="text1"/>
          <w:sz w:val="24"/>
          <w:szCs w:val="24"/>
          <w:highlight w:val="none"/>
          <w:u w:val="single"/>
          <w14:textFill>
            <w14:solidFill>
              <w14:schemeClr w14:val="tx1"/>
            </w14:solidFill>
          </w14:textFill>
        </w:rPr>
        <w:t>杂用水厂更换送水</w:t>
      </w:r>
      <w:r>
        <w:rPr>
          <w:rFonts w:hint="eastAsia" w:ascii="宋体" w:hAnsi="宋体" w:eastAsia="宋体"/>
          <w:b/>
          <w:color w:val="000000" w:themeColor="text1"/>
          <w:sz w:val="24"/>
          <w:szCs w:val="24"/>
          <w:highlight w:val="none"/>
          <w:u w:val="single"/>
          <w:lang w:val="en-US" w:eastAsia="zh-CN"/>
          <w14:textFill>
            <w14:solidFill>
              <w14:schemeClr w14:val="tx1"/>
            </w14:solidFill>
          </w14:textFill>
        </w:rPr>
        <w:t>池</w:t>
      </w:r>
      <w:r>
        <w:rPr>
          <w:rFonts w:hint="eastAsia" w:ascii="宋体" w:hAnsi="宋体" w:eastAsia="宋体"/>
          <w:b/>
          <w:color w:val="000000" w:themeColor="text1"/>
          <w:sz w:val="24"/>
          <w:szCs w:val="24"/>
          <w:highlight w:val="none"/>
          <w:u w:val="single"/>
          <w14:textFill>
            <w14:solidFill>
              <w14:schemeClr w14:val="tx1"/>
            </w14:solidFill>
          </w14:textFill>
        </w:rPr>
        <w:t>联通闸门项目</w:t>
      </w:r>
      <w:r>
        <w:rPr>
          <w:rFonts w:hint="eastAsia" w:ascii="宋体" w:hAnsi="宋体"/>
          <w:b/>
          <w:color w:val="000000" w:themeColor="text1"/>
          <w:sz w:val="24"/>
          <w:szCs w:val="24"/>
          <w:highlight w:val="none"/>
          <w:u w:val="single"/>
          <w:lang w:eastAsia="zh-CN"/>
          <w14:textFill>
            <w14:solidFill>
              <w14:schemeClr w14:val="tx1"/>
            </w14:solidFill>
          </w14:textFill>
        </w:rPr>
        <w:t>（</w:t>
      </w:r>
      <w:r>
        <w:rPr>
          <w:rFonts w:hint="eastAsia" w:ascii="宋体" w:hAnsi="宋体"/>
          <w:b/>
          <w:color w:val="000000" w:themeColor="text1"/>
          <w:sz w:val="24"/>
          <w:szCs w:val="24"/>
          <w:highlight w:val="none"/>
          <w:u w:val="single"/>
          <w:lang w:val="en-US" w:eastAsia="zh-CN"/>
          <w14:textFill>
            <w14:solidFill>
              <w14:schemeClr w14:val="tx1"/>
            </w14:solidFill>
          </w14:textFill>
        </w:rPr>
        <w:t>第二次</w:t>
      </w:r>
      <w:r>
        <w:rPr>
          <w:rFonts w:hint="eastAsia" w:ascii="宋体" w:hAnsi="宋体"/>
          <w:b/>
          <w:color w:val="000000" w:themeColor="text1"/>
          <w:sz w:val="24"/>
          <w:szCs w:val="24"/>
          <w:highlight w:val="none"/>
          <w:u w:val="single"/>
          <w:lang w:eastAsia="zh-CN"/>
          <w14:textFill>
            <w14:solidFill>
              <w14:schemeClr w14:val="tx1"/>
            </w14:solidFill>
          </w14:textFill>
        </w:rPr>
        <w:t>）</w:t>
      </w:r>
      <w:r>
        <w:rPr>
          <w:rFonts w:hint="eastAsia" w:ascii="宋体" w:hAnsi="宋体" w:cs="宋体"/>
          <w:b/>
          <w:color w:val="000000" w:themeColor="text1"/>
          <w:sz w:val="24"/>
          <w:szCs w:val="24"/>
          <w:highlight w:val="none"/>
          <w14:textFill>
            <w14:solidFill>
              <w14:schemeClr w14:val="tx1"/>
            </w14:solidFill>
          </w14:textFill>
        </w:rPr>
        <w:t xml:space="preserve"> </w:t>
      </w:r>
    </w:p>
    <w:tbl>
      <w:tblPr>
        <w:tblStyle w:val="22"/>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853"/>
        <w:gridCol w:w="1671"/>
        <w:gridCol w:w="4526"/>
      </w:tblGrid>
      <w:tr w14:paraId="3BA2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23" w:type="dxa"/>
            <w:vAlign w:val="center"/>
          </w:tcPr>
          <w:p w14:paraId="03D65738">
            <w:pP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序号</w:t>
            </w:r>
          </w:p>
        </w:tc>
        <w:tc>
          <w:tcPr>
            <w:tcW w:w="1853" w:type="dxa"/>
            <w:vAlign w:val="center"/>
          </w:tcPr>
          <w:p w14:paraId="362F3F85">
            <w:pPr>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项目名称</w:t>
            </w:r>
          </w:p>
        </w:tc>
        <w:tc>
          <w:tcPr>
            <w:tcW w:w="6197" w:type="dxa"/>
            <w:gridSpan w:val="2"/>
            <w:vAlign w:val="center"/>
          </w:tcPr>
          <w:p w14:paraId="4F3B6EEC">
            <w:pP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投标价（单位：人民币元）</w:t>
            </w:r>
          </w:p>
        </w:tc>
      </w:tr>
      <w:tr w14:paraId="122B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723" w:type="dxa"/>
            <w:vAlign w:val="center"/>
          </w:tcPr>
          <w:p w14:paraId="311287A3">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1853" w:type="dxa"/>
            <w:vAlign w:val="center"/>
          </w:tcPr>
          <w:p w14:paraId="4917B245">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投标总价</w:t>
            </w:r>
          </w:p>
        </w:tc>
        <w:tc>
          <w:tcPr>
            <w:tcW w:w="6197" w:type="dxa"/>
            <w:gridSpan w:val="2"/>
            <w:vAlign w:val="center"/>
          </w:tcPr>
          <w:p w14:paraId="06C04391">
            <w:pPr>
              <w:pStyle w:val="10"/>
              <w:spacing w:line="360" w:lineRule="auto"/>
              <w:ind w:firstLine="0" w:firstLineChars="0"/>
              <w:rPr>
                <w:rFonts w:hint="eastAsia" w:hAnsi="宋体" w:eastAsia="宋体" w:cs="宋体"/>
                <w:color w:val="000000" w:themeColor="text1"/>
                <w:sz w:val="24"/>
                <w:szCs w:val="24"/>
                <w:highlight w:val="none"/>
                <w:u w:val="singl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大写：人民币</w:t>
            </w:r>
            <w:r>
              <w:rPr>
                <w:rFonts w:hint="eastAsia" w:hAnsi="宋体" w:eastAsia="宋体" w:cs="宋体"/>
                <w:color w:val="000000" w:themeColor="text1"/>
                <w:sz w:val="24"/>
                <w:szCs w:val="24"/>
                <w:highlight w:val="none"/>
                <w:u w:val="single"/>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元（不含税），小写：</w:t>
            </w:r>
            <w:r>
              <w:rPr>
                <w:rFonts w:hint="eastAsia" w:hAnsi="宋体" w:eastAsia="宋体" w:cs="宋体"/>
                <w:color w:val="000000" w:themeColor="text1"/>
                <w:sz w:val="24"/>
                <w:szCs w:val="24"/>
                <w:highlight w:val="none"/>
                <w:u w:val="single"/>
                <w14:textFill>
                  <w14:solidFill>
                    <w14:schemeClr w14:val="tx1"/>
                  </w14:solidFill>
                </w14:textFill>
              </w:rPr>
              <w:t xml:space="preserve">           </w:t>
            </w:r>
          </w:p>
          <w:p w14:paraId="75B86354">
            <w:pPr>
              <w:pStyle w:val="10"/>
              <w:spacing w:line="360" w:lineRule="auto"/>
              <w:ind w:firstLine="480"/>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税率：</w:t>
            </w:r>
            <w:r>
              <w:rPr>
                <w:rFonts w:hint="eastAsia" w:hAnsi="宋体" w:eastAsia="宋体" w:cs="宋体"/>
                <w:color w:val="000000" w:themeColor="text1"/>
                <w:sz w:val="24"/>
                <w:szCs w:val="24"/>
                <w:highlight w:val="none"/>
                <w:u w:val="single"/>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%（增值税专用发票）</w:t>
            </w:r>
          </w:p>
          <w:p w14:paraId="394CD74E">
            <w:pPr>
              <w:pStyle w:val="10"/>
              <w:spacing w:line="360" w:lineRule="auto"/>
              <w:ind w:firstLine="0" w:firstLineChars="0"/>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大写：人民币</w:t>
            </w:r>
            <w:r>
              <w:rPr>
                <w:rFonts w:hint="eastAsia" w:hAnsi="宋体" w:eastAsia="宋体" w:cs="宋体"/>
                <w:color w:val="000000" w:themeColor="text1"/>
                <w:sz w:val="24"/>
                <w:szCs w:val="24"/>
                <w:highlight w:val="none"/>
                <w:u w:val="single"/>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元（含税），小写：</w:t>
            </w:r>
            <w:r>
              <w:rPr>
                <w:rFonts w:hint="eastAsia" w:hAnsi="宋体" w:eastAsia="宋体" w:cs="宋体"/>
                <w:color w:val="000000" w:themeColor="text1"/>
                <w:sz w:val="24"/>
                <w:szCs w:val="24"/>
                <w:highlight w:val="none"/>
                <w:u w:val="single"/>
                <w14:textFill>
                  <w14:solidFill>
                    <w14:schemeClr w14:val="tx1"/>
                  </w14:solidFill>
                </w14:textFill>
              </w:rPr>
              <w:t xml:space="preserve">             </w:t>
            </w:r>
          </w:p>
          <w:p w14:paraId="2E8CE4E5">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备注：本次报价最高限价为￥</w:t>
            </w:r>
            <w:r>
              <w:rPr>
                <w:rFonts w:hint="eastAsia" w:ascii="宋体" w:hAnsi="宋体" w:cs="宋体"/>
                <w:color w:val="000000" w:themeColor="text1"/>
                <w:sz w:val="24"/>
                <w:szCs w:val="24"/>
                <w:highlight w:val="none"/>
                <w:lang w:val="en-US" w:eastAsia="zh-CN"/>
                <w14:textFill>
                  <w14:solidFill>
                    <w14:schemeClr w14:val="tx1"/>
                  </w14:solidFill>
                </w14:textFill>
              </w:rPr>
              <w:t>70000</w:t>
            </w:r>
            <w:r>
              <w:rPr>
                <w:rFonts w:hint="eastAsia" w:ascii="宋体" w:hAnsi="宋体" w:cs="宋体"/>
                <w:color w:val="000000" w:themeColor="text1"/>
                <w:sz w:val="24"/>
                <w:szCs w:val="24"/>
                <w:highlight w:val="none"/>
                <w14:textFill>
                  <w14:solidFill>
                    <w14:schemeClr w14:val="tx1"/>
                  </w14:solidFill>
                </w14:textFill>
              </w:rPr>
              <w:t>元人民币（含税），等于或高于最高限价的报价均作无效报价处理。</w:t>
            </w:r>
          </w:p>
        </w:tc>
      </w:tr>
      <w:tr w14:paraId="66ED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14:paraId="1AD54DEB">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1853" w:type="dxa"/>
            <w:vAlign w:val="center"/>
          </w:tcPr>
          <w:p w14:paraId="1C7A30E8">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工期要求</w:t>
            </w:r>
          </w:p>
        </w:tc>
        <w:tc>
          <w:tcPr>
            <w:tcW w:w="6197" w:type="dxa"/>
            <w:gridSpan w:val="2"/>
            <w:vAlign w:val="center"/>
          </w:tcPr>
          <w:p w14:paraId="41815F66">
            <w:pPr>
              <w:rPr>
                <w:rFonts w:hint="eastAsia" w:ascii="宋体" w:hAnsi="宋体" w:cs="宋体"/>
                <w:color w:val="000000" w:themeColor="text1"/>
                <w:sz w:val="24"/>
                <w:szCs w:val="24"/>
                <w:highlight w:val="none"/>
                <w14:textFill>
                  <w14:solidFill>
                    <w14:schemeClr w14:val="tx1"/>
                  </w14:solidFill>
                </w14:textFill>
              </w:rPr>
            </w:pPr>
          </w:p>
        </w:tc>
      </w:tr>
      <w:tr w14:paraId="562C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14:paraId="358A0230">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1853" w:type="dxa"/>
            <w:vAlign w:val="center"/>
          </w:tcPr>
          <w:p w14:paraId="2B1221D8">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质保期要求</w:t>
            </w:r>
          </w:p>
        </w:tc>
        <w:tc>
          <w:tcPr>
            <w:tcW w:w="6197" w:type="dxa"/>
            <w:gridSpan w:val="2"/>
            <w:vAlign w:val="center"/>
          </w:tcPr>
          <w:p w14:paraId="6AF1D660">
            <w:pPr>
              <w:rPr>
                <w:rFonts w:hint="eastAsia" w:ascii="宋体" w:hAnsi="宋体" w:cs="宋体"/>
                <w:color w:val="000000" w:themeColor="text1"/>
                <w:sz w:val="24"/>
                <w:szCs w:val="24"/>
                <w:highlight w:val="none"/>
                <w14:textFill>
                  <w14:solidFill>
                    <w14:schemeClr w14:val="tx1"/>
                  </w14:solidFill>
                </w14:textFill>
              </w:rPr>
            </w:pPr>
          </w:p>
        </w:tc>
      </w:tr>
      <w:tr w14:paraId="2637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restart"/>
            <w:vAlign w:val="center"/>
          </w:tcPr>
          <w:p w14:paraId="73560E25">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1853" w:type="dxa"/>
            <w:vMerge w:val="restart"/>
            <w:vAlign w:val="center"/>
          </w:tcPr>
          <w:p w14:paraId="7E4923EA">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拟委派的项目负责人</w:t>
            </w:r>
          </w:p>
        </w:tc>
        <w:tc>
          <w:tcPr>
            <w:tcW w:w="1671" w:type="dxa"/>
            <w:vAlign w:val="center"/>
          </w:tcPr>
          <w:p w14:paraId="3733BDA7">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p>
        </w:tc>
        <w:tc>
          <w:tcPr>
            <w:tcW w:w="4526" w:type="dxa"/>
            <w:vAlign w:val="center"/>
          </w:tcPr>
          <w:p w14:paraId="745B3F71">
            <w:pPr>
              <w:rPr>
                <w:rFonts w:hint="eastAsia" w:ascii="宋体" w:hAnsi="宋体" w:cs="宋体"/>
                <w:color w:val="000000" w:themeColor="text1"/>
                <w:sz w:val="24"/>
                <w:szCs w:val="24"/>
                <w:highlight w:val="none"/>
                <w14:textFill>
                  <w14:solidFill>
                    <w14:schemeClr w14:val="tx1"/>
                  </w14:solidFill>
                </w14:textFill>
              </w:rPr>
            </w:pPr>
          </w:p>
        </w:tc>
      </w:tr>
      <w:tr w14:paraId="58F1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663FA1F3">
            <w:pPr>
              <w:rPr>
                <w:rFonts w:hint="eastAsia" w:ascii="宋体" w:hAnsi="宋体" w:cs="宋体"/>
                <w:color w:val="000000" w:themeColor="text1"/>
                <w:sz w:val="24"/>
                <w:szCs w:val="24"/>
                <w:highlight w:val="none"/>
                <w14:textFill>
                  <w14:solidFill>
                    <w14:schemeClr w14:val="tx1"/>
                  </w14:solidFill>
                </w14:textFill>
              </w:rPr>
            </w:pPr>
          </w:p>
        </w:tc>
        <w:tc>
          <w:tcPr>
            <w:tcW w:w="1853" w:type="dxa"/>
            <w:vMerge w:val="continue"/>
            <w:vAlign w:val="center"/>
          </w:tcPr>
          <w:p w14:paraId="0C35F32A">
            <w:pPr>
              <w:rPr>
                <w:rFonts w:hint="eastAsia" w:ascii="宋体" w:hAnsi="宋体" w:cs="宋体"/>
                <w:color w:val="000000" w:themeColor="text1"/>
                <w:sz w:val="24"/>
                <w:szCs w:val="24"/>
                <w:highlight w:val="none"/>
                <w14:textFill>
                  <w14:solidFill>
                    <w14:schemeClr w14:val="tx1"/>
                  </w14:solidFill>
                </w14:textFill>
              </w:rPr>
            </w:pPr>
          </w:p>
        </w:tc>
        <w:tc>
          <w:tcPr>
            <w:tcW w:w="1671" w:type="dxa"/>
            <w:vAlign w:val="center"/>
          </w:tcPr>
          <w:p w14:paraId="046C3E2D">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技术职称</w:t>
            </w:r>
          </w:p>
        </w:tc>
        <w:tc>
          <w:tcPr>
            <w:tcW w:w="4526" w:type="dxa"/>
            <w:vAlign w:val="center"/>
          </w:tcPr>
          <w:p w14:paraId="762D1FD0">
            <w:pPr>
              <w:rPr>
                <w:rFonts w:hint="eastAsia" w:ascii="宋体" w:hAnsi="宋体" w:cs="宋体"/>
                <w:color w:val="000000" w:themeColor="text1"/>
                <w:sz w:val="24"/>
                <w:szCs w:val="24"/>
                <w:highlight w:val="none"/>
                <w14:textFill>
                  <w14:solidFill>
                    <w14:schemeClr w14:val="tx1"/>
                  </w14:solidFill>
                </w14:textFill>
              </w:rPr>
            </w:pPr>
          </w:p>
        </w:tc>
      </w:tr>
      <w:tr w14:paraId="441D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6AF47B46">
            <w:pPr>
              <w:rPr>
                <w:rFonts w:hint="eastAsia" w:ascii="宋体" w:hAnsi="宋体" w:cs="宋体"/>
                <w:color w:val="000000" w:themeColor="text1"/>
                <w:sz w:val="24"/>
                <w:szCs w:val="24"/>
                <w:highlight w:val="none"/>
                <w14:textFill>
                  <w14:solidFill>
                    <w14:schemeClr w14:val="tx1"/>
                  </w14:solidFill>
                </w14:textFill>
              </w:rPr>
            </w:pPr>
          </w:p>
        </w:tc>
        <w:tc>
          <w:tcPr>
            <w:tcW w:w="1853" w:type="dxa"/>
            <w:vMerge w:val="continue"/>
            <w:vAlign w:val="center"/>
          </w:tcPr>
          <w:p w14:paraId="411C0EE6">
            <w:pPr>
              <w:rPr>
                <w:rFonts w:hint="eastAsia" w:ascii="宋体" w:hAnsi="宋体" w:cs="宋体"/>
                <w:color w:val="000000" w:themeColor="text1"/>
                <w:sz w:val="24"/>
                <w:szCs w:val="24"/>
                <w:highlight w:val="none"/>
                <w14:textFill>
                  <w14:solidFill>
                    <w14:schemeClr w14:val="tx1"/>
                  </w14:solidFill>
                </w14:textFill>
              </w:rPr>
            </w:pPr>
          </w:p>
        </w:tc>
        <w:tc>
          <w:tcPr>
            <w:tcW w:w="1671" w:type="dxa"/>
            <w:vAlign w:val="center"/>
          </w:tcPr>
          <w:p w14:paraId="10A9CB33">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w:t>
            </w:r>
          </w:p>
        </w:tc>
        <w:tc>
          <w:tcPr>
            <w:tcW w:w="4526" w:type="dxa"/>
            <w:vAlign w:val="center"/>
          </w:tcPr>
          <w:p w14:paraId="068BD382">
            <w:pPr>
              <w:rPr>
                <w:rFonts w:hint="eastAsia" w:ascii="宋体" w:hAnsi="宋体" w:cs="宋体"/>
                <w:color w:val="000000" w:themeColor="text1"/>
                <w:sz w:val="24"/>
                <w:szCs w:val="24"/>
                <w:highlight w:val="none"/>
                <w14:textFill>
                  <w14:solidFill>
                    <w14:schemeClr w14:val="tx1"/>
                  </w14:solidFill>
                </w14:textFill>
              </w:rPr>
            </w:pPr>
          </w:p>
        </w:tc>
      </w:tr>
      <w:tr w14:paraId="5437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restart"/>
            <w:vAlign w:val="center"/>
          </w:tcPr>
          <w:p w14:paraId="5702FF14">
            <w:pP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1853" w:type="dxa"/>
            <w:vMerge w:val="restart"/>
            <w:vAlign w:val="center"/>
          </w:tcPr>
          <w:p w14:paraId="5DD04AF8">
            <w:pP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项目联系人</w:t>
            </w:r>
          </w:p>
        </w:tc>
        <w:tc>
          <w:tcPr>
            <w:tcW w:w="1671" w:type="dxa"/>
            <w:vAlign w:val="center"/>
          </w:tcPr>
          <w:p w14:paraId="54273B59">
            <w:pP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姓名</w:t>
            </w:r>
          </w:p>
        </w:tc>
        <w:tc>
          <w:tcPr>
            <w:tcW w:w="4526" w:type="dxa"/>
            <w:vAlign w:val="center"/>
          </w:tcPr>
          <w:p w14:paraId="12157CD6">
            <w:pPr>
              <w:rPr>
                <w:rFonts w:hint="eastAsia" w:ascii="宋体" w:hAnsi="宋体" w:cs="宋体"/>
                <w:color w:val="000000" w:themeColor="text1"/>
                <w:sz w:val="24"/>
                <w:szCs w:val="24"/>
                <w:highlight w:val="none"/>
                <w14:textFill>
                  <w14:solidFill>
                    <w14:schemeClr w14:val="tx1"/>
                  </w14:solidFill>
                </w14:textFill>
              </w:rPr>
            </w:pPr>
          </w:p>
        </w:tc>
      </w:tr>
      <w:tr w14:paraId="7840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1D1CA20B">
            <w:pPr>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853" w:type="dxa"/>
            <w:vMerge w:val="continue"/>
            <w:vAlign w:val="center"/>
          </w:tcPr>
          <w:p w14:paraId="79EC762C">
            <w:pPr>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671" w:type="dxa"/>
            <w:vAlign w:val="center"/>
          </w:tcPr>
          <w:p w14:paraId="2F9D31BC">
            <w:pP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联系电话</w:t>
            </w:r>
          </w:p>
        </w:tc>
        <w:tc>
          <w:tcPr>
            <w:tcW w:w="4526" w:type="dxa"/>
            <w:vAlign w:val="center"/>
          </w:tcPr>
          <w:p w14:paraId="64517936">
            <w:pPr>
              <w:rPr>
                <w:rFonts w:hint="eastAsia" w:ascii="宋体" w:hAnsi="宋体" w:cs="宋体"/>
                <w:color w:val="000000" w:themeColor="text1"/>
                <w:sz w:val="24"/>
                <w:szCs w:val="24"/>
                <w:highlight w:val="none"/>
                <w14:textFill>
                  <w14:solidFill>
                    <w14:schemeClr w14:val="tx1"/>
                  </w14:solidFill>
                </w14:textFill>
              </w:rPr>
            </w:pPr>
          </w:p>
        </w:tc>
      </w:tr>
      <w:tr w14:paraId="4A99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22703AF2">
            <w:pPr>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853" w:type="dxa"/>
            <w:vMerge w:val="continue"/>
            <w:vAlign w:val="center"/>
          </w:tcPr>
          <w:p w14:paraId="0BB4525E">
            <w:pPr>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671" w:type="dxa"/>
            <w:vAlign w:val="center"/>
          </w:tcPr>
          <w:p w14:paraId="360A7FFB">
            <w:pP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公司座机</w:t>
            </w:r>
          </w:p>
        </w:tc>
        <w:tc>
          <w:tcPr>
            <w:tcW w:w="4526" w:type="dxa"/>
            <w:vAlign w:val="center"/>
          </w:tcPr>
          <w:p w14:paraId="555F207F">
            <w:pPr>
              <w:rPr>
                <w:rFonts w:hint="eastAsia" w:ascii="宋体" w:hAnsi="宋体" w:cs="宋体"/>
                <w:color w:val="000000" w:themeColor="text1"/>
                <w:sz w:val="24"/>
                <w:szCs w:val="24"/>
                <w:highlight w:val="none"/>
                <w14:textFill>
                  <w14:solidFill>
                    <w14:schemeClr w14:val="tx1"/>
                  </w14:solidFill>
                </w14:textFill>
              </w:rPr>
            </w:pPr>
          </w:p>
        </w:tc>
      </w:tr>
    </w:tbl>
    <w:p w14:paraId="406DEC53">
      <w:pPr>
        <w:rPr>
          <w:rFonts w:hint="eastAsia" w:ascii="宋体" w:hAnsi="宋体" w:cs="宋体"/>
          <w:color w:val="000000" w:themeColor="text1"/>
          <w:sz w:val="24"/>
          <w:szCs w:val="24"/>
          <w:highlight w:val="none"/>
          <w14:textFill>
            <w14:solidFill>
              <w14:schemeClr w14:val="tx1"/>
            </w14:solidFill>
          </w14:textFill>
        </w:rPr>
      </w:pPr>
    </w:p>
    <w:p w14:paraId="702F4FC8">
      <w:pPr>
        <w:spacing w:before="156" w:beforeLines="50" w:after="156" w:afterLines="5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注：（1）投标总价为人民币报价。</w:t>
      </w:r>
    </w:p>
    <w:p w14:paraId="2AA5371B">
      <w:pPr>
        <w:tabs>
          <w:tab w:val="left" w:pos="8364"/>
        </w:tabs>
        <w:spacing w:before="156" w:beforeLines="50" w:after="156" w:afterLines="50"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（2）投标总价是所有需采购人支付的本次项目采购的金额总数，应包括竞选文件要求的全部内容，投标人完成本项目（如果中标）所必须的</w:t>
      </w:r>
      <w:r>
        <w:rPr>
          <w:rFonts w:hint="eastAsia" w:ascii="宋体" w:hAnsi="宋体" w:cs="宋体"/>
          <w:bCs/>
          <w:color w:val="000000" w:themeColor="text1"/>
          <w:sz w:val="24"/>
          <w:szCs w:val="24"/>
          <w:highlight w:val="none"/>
          <w14:textFill>
            <w14:solidFill>
              <w14:schemeClr w14:val="tx1"/>
            </w14:solidFill>
          </w14:textFill>
        </w:rPr>
        <w:t>所有成本费用和投标人应承担的一切税费</w:t>
      </w:r>
      <w:r>
        <w:rPr>
          <w:rFonts w:hint="eastAsia" w:ascii="宋体" w:hAnsi="宋体" w:cs="宋体"/>
          <w:color w:val="000000" w:themeColor="text1"/>
          <w:sz w:val="24"/>
          <w:szCs w:val="24"/>
          <w:highlight w:val="none"/>
          <w14:textFill>
            <w14:solidFill>
              <w14:schemeClr w14:val="tx1"/>
            </w14:solidFill>
          </w14:textFill>
        </w:rPr>
        <w:t>，包括但不限于全部人工费、材料、设备、工具、机具、安装运输、规费、措施费、合理利润、管理费、税费等及清理现场的费用、合同实施过程中应预见和不可预见的费用等等。</w:t>
      </w:r>
    </w:p>
    <w:p w14:paraId="205969E5">
      <w:pPr>
        <w:tabs>
          <w:tab w:val="left" w:pos="8364"/>
        </w:tabs>
        <w:spacing w:before="156" w:beforeLines="50" w:after="156" w:afterLines="5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（3）若用小写表示的金额和用大写表示的金额不一致，以大写表示的金额为准。</w:t>
      </w:r>
    </w:p>
    <w:p w14:paraId="38D96AA4">
      <w:pPr>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投标人名称（盖章）                               日期：      年     月    </w:t>
      </w:r>
    </w:p>
    <w:p w14:paraId="4FD15B76">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6E614BFA">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10EB8587">
      <w:pPr>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1.3</w:t>
      </w:r>
      <w:r>
        <w:rPr>
          <w:rFonts w:hint="eastAsia" w:ascii="宋体" w:hAnsi="宋体" w:cs="宋体"/>
          <w:b/>
          <w:bCs/>
          <w:color w:val="000000" w:themeColor="text1"/>
          <w:sz w:val="24"/>
          <w:szCs w:val="24"/>
          <w:highlight w:val="none"/>
          <w14:textFill>
            <w14:solidFill>
              <w14:schemeClr w14:val="tx1"/>
            </w14:solidFill>
          </w14:textFill>
        </w:rPr>
        <w:t>报价明细表（如有）</w:t>
      </w:r>
    </w:p>
    <w:p w14:paraId="14F106F5">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7A132145">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19BB888D">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10AF1240">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1F549378">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77F70D3F">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7AF203F7">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329A1F39">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176A39D4">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2053F5BC">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71677277">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7BF7259F">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1B37A961">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341B51AE">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612CECBF">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05B15C5A">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4BE9EC97">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2F05B5B8">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17B4F4EB">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640EDF32">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2AD9A149">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7B79DFB0">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401DB537">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5A336A4C">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1ACED2EA">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212D1F09">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00231C64">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4612A7E0">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1F8BE76F">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34BC858A">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443531C9">
      <w:pPr>
        <w:numPr>
          <w:ilvl w:val="0"/>
          <w:numId w:val="14"/>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商务文件</w:t>
      </w:r>
    </w:p>
    <w:p w14:paraId="6B731729">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2.1供应商简介（如有）</w:t>
      </w:r>
    </w:p>
    <w:p w14:paraId="51D121CC">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284C5D16">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13E5E132">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23631412">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1F4F5E3A">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6B9BA287">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1DA249BB">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2D0C60D9">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3A6F69AA">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200651CF">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31F65966">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0B782F21">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66352245">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2A5A3754">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71D1A2D0">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4D7CB9EE">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7C8D9E1E">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6917FA89">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2C9E17B1">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0A169DE8">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4F4CDA03">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6A8F433A">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04129B48">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5C72735F">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2020C271">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489B15F8">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4A392C6B">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763BF25A">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54EC75FB">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73737162">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2.2供应商营业执照复印件</w:t>
      </w:r>
    </w:p>
    <w:p w14:paraId="20D1E812">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146F3ED9">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2862490D">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5080FF73">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0DF74EF0">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392B8C77">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10F61B29">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3222217F">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7FB646CE">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24D5DC49">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483D1F8B">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3B8BE67E">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288E1EBC">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0C717F44">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3E1C219F">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418024AB">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51C232A7">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4D6C31D8">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7B07767B">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638C7CA5">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1F11F2DB">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7823DA13">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464F0CA9">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2BEF9935">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1510F603">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2B04C747">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719DE2BC">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439576E3">
      <w:pPr>
        <w:numPr>
          <w:ilvl w:val="-1"/>
          <w:numId w:val="0"/>
        </w:numPr>
        <w:spacing w:line="360" w:lineRule="auto"/>
        <w:rPr>
          <w:rFonts w:hint="default" w:ascii="宋体" w:hAnsi="宋体" w:cs="宋体"/>
          <w:b/>
          <w:bCs/>
          <w:color w:val="000000" w:themeColor="text1"/>
          <w:sz w:val="24"/>
          <w:szCs w:val="24"/>
          <w:highlight w:val="none"/>
          <w:lang w:val="en-US" w:eastAsia="zh-CN"/>
          <w14:textFill>
            <w14:solidFill>
              <w14:schemeClr w14:val="tx1"/>
            </w14:solidFill>
          </w14:textFill>
        </w:rPr>
      </w:pPr>
    </w:p>
    <w:p w14:paraId="723DDBF6">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74342670">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4ECAFB14">
      <w:pPr>
        <w:numPr>
          <w:ilvl w:val="-1"/>
          <w:numId w:val="0"/>
        </w:numPr>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2.3 </w:t>
      </w:r>
      <w:r>
        <w:rPr>
          <w:rFonts w:hint="eastAsia" w:ascii="宋体" w:hAnsi="宋体" w:cs="宋体"/>
          <w:b/>
          <w:bCs/>
          <w:color w:val="000000" w:themeColor="text1"/>
          <w:sz w:val="24"/>
          <w:szCs w:val="24"/>
          <w:highlight w:val="none"/>
          <w14:textFill>
            <w14:solidFill>
              <w14:schemeClr w14:val="tx1"/>
            </w14:solidFill>
          </w14:textFill>
        </w:rPr>
        <w:t>格式3.法定代表人/负责人证明或授权委托书</w:t>
      </w:r>
      <w:bookmarkEnd w:id="21"/>
      <w:bookmarkEnd w:id="22"/>
      <w:bookmarkEnd w:id="23"/>
      <w:bookmarkEnd w:id="24"/>
    </w:p>
    <w:p w14:paraId="060481C5">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3.1法定代表人/负责人证明格式</w:t>
      </w:r>
    </w:p>
    <w:p w14:paraId="16F2B9B5">
      <w:pPr>
        <w:spacing w:line="500" w:lineRule="exact"/>
        <w:jc w:val="center"/>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法定代表人身份证明书</w:t>
      </w:r>
    </w:p>
    <w:p w14:paraId="7F037091">
      <w:pPr>
        <w:spacing w:line="500" w:lineRule="exact"/>
        <w:ind w:firstLine="960" w:firstLineChars="4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在我单位任</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职务，是我单位法定代表人，身份证号为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，特此证明。</w:t>
      </w:r>
    </w:p>
    <w:p w14:paraId="7B924BC2">
      <w:pPr>
        <w:spacing w:line="500" w:lineRule="exact"/>
        <w:ind w:firstLine="537" w:firstLineChars="224"/>
        <w:rPr>
          <w:rFonts w:ascii="宋体" w:hAnsi="宋体" w:cs="宋体"/>
          <w:color w:val="000000" w:themeColor="text1"/>
          <w:sz w:val="24"/>
          <w:szCs w:val="24"/>
          <w:highlight w:val="none"/>
          <w14:textFill>
            <w14:solidFill>
              <w14:schemeClr w14:val="tx1"/>
            </w14:solidFill>
          </w14:textFill>
        </w:rPr>
      </w:pPr>
    </w:p>
    <w:p w14:paraId="466AE514">
      <w:pPr>
        <w:spacing w:line="5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（单位盖章）</w:t>
      </w:r>
    </w:p>
    <w:p w14:paraId="25A747AE">
      <w:pPr>
        <w:spacing w:line="500" w:lineRule="exact"/>
        <w:ind w:firstLine="537" w:firstLineChars="224"/>
        <w:rPr>
          <w:rFonts w:ascii="宋体" w:hAnsi="宋体" w:cs="宋体"/>
          <w:color w:val="000000" w:themeColor="text1"/>
          <w:sz w:val="24"/>
          <w:szCs w:val="24"/>
          <w:highlight w:val="none"/>
          <w14:textFill>
            <w14:solidFill>
              <w14:schemeClr w14:val="tx1"/>
            </w14:solidFill>
          </w14:textFill>
        </w:rPr>
      </w:pPr>
    </w:p>
    <w:p w14:paraId="7A1B836E">
      <w:pPr>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日期：202</w:t>
      </w: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 xml:space="preserve">年 </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月 </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p>
    <w:p w14:paraId="28ABAA05">
      <w:pPr>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单位通信地址：                                </w:t>
      </w:r>
    </w:p>
    <w:p w14:paraId="6BF7B9BB">
      <w:pPr>
        <w:spacing w:line="500" w:lineRule="exact"/>
        <w:rPr>
          <w:rFonts w:ascii="宋体" w:hAnsi="宋体" w:cs="宋体"/>
          <w:color w:val="000000" w:themeColor="text1"/>
          <w:sz w:val="24"/>
          <w:szCs w:val="24"/>
          <w:highlight w:val="none"/>
          <w14:textFill>
            <w14:solidFill>
              <w14:schemeClr w14:val="tx1"/>
            </w14:solidFill>
          </w14:textFill>
        </w:rPr>
      </w:pPr>
    </w:p>
    <w:p w14:paraId="5AE6576C">
      <w:pPr>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邮政编码：                 单位联系电话：   </w:t>
      </w:r>
    </w:p>
    <w:p w14:paraId="6D48A026">
      <w:pPr>
        <w:rPr>
          <w:rFonts w:hint="eastAsia" w:ascii="宋体" w:hAnsi="宋体" w:cs="宋体"/>
          <w:color w:val="000000" w:themeColor="text1"/>
          <w:sz w:val="24"/>
          <w:szCs w:val="24"/>
          <w:highlight w:val="none"/>
          <w14:textFill>
            <w14:solidFill>
              <w14:schemeClr w14:val="tx1"/>
            </w14:solidFill>
          </w14:textFill>
        </w:rPr>
      </w:pPr>
    </w:p>
    <w:p w14:paraId="7070C0B9">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附：法人代表身份证正反面或其他身份证明材料复印件</w:t>
      </w:r>
    </w:p>
    <w:p w14:paraId="0AB6833C">
      <w:pPr>
        <w:pStyle w:val="61"/>
        <w:snapToGrid w:val="0"/>
        <w:spacing w:line="540" w:lineRule="exact"/>
        <w:ind w:firstLine="2930" w:firstLineChars="1221"/>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供应商：</w:t>
      </w:r>
      <w:r>
        <w:rPr>
          <w:rFonts w:hint="eastAsia" w:hAnsi="宋体" w:cs="宋体"/>
          <w:color w:val="000000" w:themeColor="text1"/>
          <w:sz w:val="24"/>
          <w:szCs w:val="24"/>
          <w:highlight w:val="none"/>
          <w:u w:val="single"/>
          <w14:textFill>
            <w14:solidFill>
              <w14:schemeClr w14:val="tx1"/>
            </w14:solidFill>
          </w14:textFill>
        </w:rPr>
        <w:t xml:space="preserve">       (盖单位章)      </w:t>
      </w:r>
    </w:p>
    <w:p w14:paraId="23B151A0">
      <w:pPr>
        <w:widowControl/>
        <w:adjustRightInd w:val="0"/>
        <w:snapToGrid w:val="0"/>
        <w:spacing w:line="540" w:lineRule="exact"/>
        <w:jc w:val="righ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  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14:paraId="680C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530" w:type="dxa"/>
            <w:vAlign w:val="center"/>
          </w:tcPr>
          <w:p w14:paraId="5C3B6AE1">
            <w:pPr>
              <w:pStyle w:val="21"/>
              <w:spacing w:line="240" w:lineRule="auto"/>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身份证复印件（人像面）</w:t>
            </w:r>
          </w:p>
        </w:tc>
        <w:tc>
          <w:tcPr>
            <w:tcW w:w="4530" w:type="dxa"/>
            <w:vAlign w:val="center"/>
          </w:tcPr>
          <w:p w14:paraId="210C2F9A">
            <w:pPr>
              <w:pStyle w:val="21"/>
              <w:spacing w:line="240" w:lineRule="auto"/>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身份证复印件（国徽面）</w:t>
            </w:r>
          </w:p>
        </w:tc>
      </w:tr>
      <w:tr w14:paraId="207F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4530" w:type="dxa"/>
          </w:tcPr>
          <w:p w14:paraId="4B9E925B">
            <w:pPr>
              <w:pStyle w:val="21"/>
              <w:spacing w:line="240" w:lineRule="auto"/>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530" w:type="dxa"/>
          </w:tcPr>
          <w:p w14:paraId="28AFBF35">
            <w:pPr>
              <w:pStyle w:val="21"/>
              <w:spacing w:line="240" w:lineRule="auto"/>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3AA67351">
      <w:pPr>
        <w:adjustRightInd w:val="0"/>
        <w:snapToGrid w:val="0"/>
        <w:spacing w:line="600" w:lineRule="exact"/>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注：法定代表人/负责人证明书亦可采用工商行政管理局统一制订的格式。</w:t>
      </w:r>
    </w:p>
    <w:p w14:paraId="5D892D7C">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br w:type="page"/>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2.3.2 </w:t>
      </w:r>
      <w:r>
        <w:rPr>
          <w:rFonts w:hint="eastAsia" w:ascii="宋体" w:hAnsi="宋体" w:cs="宋体"/>
          <w:color w:val="000000" w:themeColor="text1"/>
          <w:sz w:val="24"/>
          <w:szCs w:val="24"/>
          <w:highlight w:val="none"/>
          <w14:textFill>
            <w14:solidFill>
              <w14:schemeClr w14:val="tx1"/>
            </w14:solidFill>
          </w14:textFill>
        </w:rPr>
        <w:t>法人授权委托书</w:t>
      </w:r>
    </w:p>
    <w:p w14:paraId="7809FB23">
      <w:pPr>
        <w:spacing w:line="500" w:lineRule="exact"/>
        <w:ind w:firstLine="1446" w:firstLineChars="6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法定代表人授权委托证明书</w:t>
      </w:r>
    </w:p>
    <w:p w14:paraId="290901F8">
      <w:pPr>
        <w:pStyle w:val="31"/>
        <w:spacing w:line="360" w:lineRule="auto"/>
        <w:ind w:firstLine="424" w:firstLineChars="177"/>
        <w:rPr>
          <w:rFonts w:hint="eastAsia" w:hAnsi="宋体" w:cs="宋体"/>
          <w:bCs/>
          <w:color w:val="000000" w:themeColor="text1"/>
          <w:sz w:val="24"/>
          <w:szCs w:val="24"/>
          <w:highlight w:val="none"/>
          <w14:textFill>
            <w14:solidFill>
              <w14:schemeClr w14:val="tx1"/>
            </w14:solidFill>
          </w14:textFill>
        </w:rPr>
      </w:pPr>
    </w:p>
    <w:p w14:paraId="22002D0D">
      <w:pPr>
        <w:pStyle w:val="31"/>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兹授权（委托代理人姓名）为我方委托代理人，其权限是：</w:t>
      </w:r>
      <w:r>
        <w:rPr>
          <w:rFonts w:hint="eastAsia" w:hAnsi="宋体" w:cs="宋体"/>
          <w:color w:val="000000" w:themeColor="text1"/>
          <w:sz w:val="24"/>
          <w:szCs w:val="24"/>
          <w:highlight w:val="none"/>
          <w14:textFill>
            <w14:solidFill>
              <w14:schemeClr w14:val="tx1"/>
            </w14:solidFill>
          </w14:textFill>
        </w:rPr>
        <w:t xml:space="preserve">办理                       （采购单位名称）组织的“  </w:t>
      </w:r>
      <w:r>
        <w:rPr>
          <w:rFonts w:hint="eastAsia" w:ascii="宋体" w:hAnsi="宋体" w:eastAsia="宋体"/>
          <w:b/>
          <w:color w:val="000000" w:themeColor="text1"/>
          <w:sz w:val="24"/>
          <w:szCs w:val="24"/>
          <w:highlight w:val="none"/>
          <w:u w:val="none"/>
          <w14:textFill>
            <w14:solidFill>
              <w14:schemeClr w14:val="tx1"/>
            </w14:solidFill>
          </w14:textFill>
        </w:rPr>
        <w:t>杂用水厂更换送水</w:t>
      </w:r>
      <w:r>
        <w:rPr>
          <w:rFonts w:hint="eastAsia" w:ascii="宋体" w:hAnsi="宋体" w:eastAsia="宋体"/>
          <w:b/>
          <w:color w:val="000000" w:themeColor="text1"/>
          <w:sz w:val="24"/>
          <w:szCs w:val="24"/>
          <w:highlight w:val="none"/>
          <w:u w:val="none"/>
          <w:lang w:val="en-US" w:eastAsia="zh-CN"/>
          <w14:textFill>
            <w14:solidFill>
              <w14:schemeClr w14:val="tx1"/>
            </w14:solidFill>
          </w14:textFill>
        </w:rPr>
        <w:t>池</w:t>
      </w:r>
      <w:r>
        <w:rPr>
          <w:rFonts w:hint="eastAsia" w:ascii="宋体" w:hAnsi="宋体" w:eastAsia="宋体"/>
          <w:b/>
          <w:color w:val="000000" w:themeColor="text1"/>
          <w:sz w:val="24"/>
          <w:szCs w:val="24"/>
          <w:highlight w:val="none"/>
          <w:u w:val="none"/>
          <w14:textFill>
            <w14:solidFill>
              <w14:schemeClr w14:val="tx1"/>
            </w14:solidFill>
          </w14:textFill>
        </w:rPr>
        <w:t>联通闸门项目</w:t>
      </w:r>
      <w:r>
        <w:rPr>
          <w:rFonts w:hint="eastAsia" w:ascii="宋体" w:hAnsi="宋体"/>
          <w:b/>
          <w:color w:val="000000" w:themeColor="text1"/>
          <w:sz w:val="24"/>
          <w:szCs w:val="24"/>
          <w:highlight w:val="none"/>
          <w:u w:val="single"/>
          <w:lang w:eastAsia="zh-CN"/>
          <w14:textFill>
            <w14:solidFill>
              <w14:schemeClr w14:val="tx1"/>
            </w14:solidFill>
          </w14:textFill>
        </w:rPr>
        <w:t>（</w:t>
      </w:r>
      <w:r>
        <w:rPr>
          <w:rFonts w:hint="eastAsia" w:ascii="宋体" w:hAnsi="宋体"/>
          <w:b/>
          <w:color w:val="000000" w:themeColor="text1"/>
          <w:sz w:val="24"/>
          <w:szCs w:val="24"/>
          <w:highlight w:val="none"/>
          <w:u w:val="single"/>
          <w:lang w:val="en-US" w:eastAsia="zh-CN"/>
          <w14:textFill>
            <w14:solidFill>
              <w14:schemeClr w14:val="tx1"/>
            </w14:solidFill>
          </w14:textFill>
        </w:rPr>
        <w:t>第二次</w:t>
      </w:r>
      <w:r>
        <w:rPr>
          <w:rFonts w:hint="eastAsia" w:ascii="宋体" w:hAnsi="宋体"/>
          <w:b/>
          <w:color w:val="000000" w:themeColor="text1"/>
          <w:sz w:val="24"/>
          <w:szCs w:val="24"/>
          <w:highlight w:val="none"/>
          <w:u w:val="single"/>
          <w:lang w:eastAsia="zh-CN"/>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”的投标和合同执行，以我方的名义处理一切与之有关的事宜。</w:t>
      </w:r>
    </w:p>
    <w:p w14:paraId="050B0DA0">
      <w:pPr>
        <w:pStyle w:val="31"/>
        <w:spacing w:line="360" w:lineRule="auto"/>
        <w:ind w:firstLine="480" w:firstLineChars="200"/>
        <w:rPr>
          <w:rFonts w:hint="eastAsia" w:hAnsi="宋体" w:cs="宋体"/>
          <w:bCs/>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GB"/>
          <w14:textFill>
            <w14:solidFill>
              <w14:schemeClr w14:val="tx1"/>
            </w14:solidFill>
          </w14:textFill>
        </w:rPr>
        <w:t>本</w:t>
      </w:r>
      <w:r>
        <w:rPr>
          <w:rFonts w:hint="eastAsia" w:hAnsi="宋体" w:cs="宋体"/>
          <w:color w:val="000000" w:themeColor="text1"/>
          <w:sz w:val="24"/>
          <w:szCs w:val="24"/>
          <w:highlight w:val="none"/>
          <w14:textFill>
            <w14:solidFill>
              <w14:schemeClr w14:val="tx1"/>
            </w14:solidFill>
          </w14:textFill>
        </w:rPr>
        <w:t>授权书</w:t>
      </w:r>
      <w:r>
        <w:rPr>
          <w:rFonts w:hint="eastAsia" w:hAnsi="宋体" w:cs="宋体"/>
          <w:color w:val="000000" w:themeColor="text1"/>
          <w:sz w:val="24"/>
          <w:szCs w:val="24"/>
          <w:highlight w:val="none"/>
          <w:lang w:val="en-GB"/>
          <w14:textFill>
            <w14:solidFill>
              <w14:schemeClr w14:val="tx1"/>
            </w14:solidFill>
          </w14:textFill>
        </w:rPr>
        <w:t>自</w:t>
      </w:r>
      <w:r>
        <w:rPr>
          <w:rFonts w:hint="eastAsia" w:hAnsi="宋体" w:cs="宋体"/>
          <w:color w:val="000000" w:themeColor="text1"/>
          <w:sz w:val="24"/>
          <w:szCs w:val="24"/>
          <w:highlight w:val="none"/>
          <w14:textFill>
            <w14:solidFill>
              <w14:schemeClr w14:val="tx1"/>
            </w14:solidFill>
          </w14:textFill>
        </w:rPr>
        <w:t>年月日</w:t>
      </w:r>
      <w:r>
        <w:rPr>
          <w:rFonts w:hint="eastAsia" w:hAnsi="宋体" w:cs="宋体"/>
          <w:color w:val="000000" w:themeColor="text1"/>
          <w:sz w:val="24"/>
          <w:szCs w:val="24"/>
          <w:highlight w:val="none"/>
          <w:lang w:val="en-GB"/>
          <w14:textFill>
            <w14:solidFill>
              <w14:schemeClr w14:val="tx1"/>
            </w14:solidFill>
          </w14:textFill>
        </w:rPr>
        <w:t>签章之日起生效，特此声明。</w:t>
      </w:r>
    </w:p>
    <w:p w14:paraId="6BCF9946">
      <w:pPr>
        <w:pStyle w:val="31"/>
        <w:spacing w:line="360" w:lineRule="auto"/>
        <w:ind w:firstLine="480" w:firstLineChars="200"/>
        <w:rPr>
          <w:rFonts w:hint="eastAsia"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附：代理人性别：   年龄：   职务：</w:t>
      </w:r>
    </w:p>
    <w:p w14:paraId="28981E45">
      <w:pPr>
        <w:pStyle w:val="31"/>
        <w:spacing w:line="360" w:lineRule="auto"/>
        <w:ind w:firstLine="480" w:firstLineChars="200"/>
        <w:rPr>
          <w:rFonts w:hint="eastAsia"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身份证号码：</w:t>
      </w:r>
    </w:p>
    <w:p w14:paraId="23196662">
      <w:pPr>
        <w:pStyle w:val="31"/>
        <w:spacing w:line="360" w:lineRule="auto"/>
        <w:ind w:firstLine="480" w:firstLineChars="200"/>
        <w:rPr>
          <w:rFonts w:hint="eastAsia"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（营业执照等）注册号码：</w:t>
      </w:r>
    </w:p>
    <w:p w14:paraId="580ABBCB">
      <w:pPr>
        <w:pStyle w:val="31"/>
        <w:spacing w:line="360" w:lineRule="auto"/>
        <w:ind w:firstLine="480" w:firstLineChars="200"/>
        <w:rPr>
          <w:rFonts w:hint="eastAsia"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企业类型：</w:t>
      </w:r>
    </w:p>
    <w:p w14:paraId="42E83532">
      <w:pPr>
        <w:pStyle w:val="31"/>
        <w:spacing w:line="360" w:lineRule="auto"/>
        <w:ind w:firstLine="480" w:firstLineChars="200"/>
        <w:rPr>
          <w:rFonts w:hint="eastAsia"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经营范围：</w:t>
      </w:r>
    </w:p>
    <w:p w14:paraId="18457D3C">
      <w:pPr>
        <w:pStyle w:val="31"/>
        <w:spacing w:line="360" w:lineRule="auto"/>
        <w:rPr>
          <w:rFonts w:hint="eastAsia"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附：被授权人有效身份证正反面或其他身份证明材料复印　　　　　　　</w:t>
      </w:r>
    </w:p>
    <w:p w14:paraId="49C3DED8">
      <w:pPr>
        <w:pStyle w:val="30"/>
        <w:spacing w:line="360" w:lineRule="auto"/>
        <w:jc w:val="both"/>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（单位盖章）：</w:t>
      </w:r>
    </w:p>
    <w:p w14:paraId="30D041FA">
      <w:pPr>
        <w:pStyle w:val="30"/>
        <w:spacing w:line="360" w:lineRule="auto"/>
        <w:jc w:val="both"/>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法定代表人（签字或盖章）：</w:t>
      </w:r>
    </w:p>
    <w:p w14:paraId="4716FD1C">
      <w:pPr>
        <w:pStyle w:val="30"/>
        <w:spacing w:line="360" w:lineRule="auto"/>
        <w:jc w:val="both"/>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被授权人（签字或盖章）：</w:t>
      </w:r>
    </w:p>
    <w:p w14:paraId="1384AFDB">
      <w:pPr>
        <w:pStyle w:val="30"/>
        <w:spacing w:line="360" w:lineRule="auto"/>
        <w:jc w:val="both"/>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日期： 2024年   月  日</w:t>
      </w:r>
    </w:p>
    <w:p w14:paraId="092B4E8E">
      <w:pP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说明：法定代表人亲自办理投标事宜的，无需提交本证明书。</w:t>
      </w:r>
    </w:p>
    <w:tbl>
      <w:tblPr>
        <w:tblStyle w:val="23"/>
        <w:tblpPr w:leftFromText="180" w:rightFromText="180" w:vertAnchor="text" w:horzAnchor="page" w:tblpX="1503" w:tblpY="198"/>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14:paraId="7584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0" w:type="dxa"/>
            <w:vAlign w:val="center"/>
          </w:tcPr>
          <w:p w14:paraId="7E4BD557">
            <w:pPr>
              <w:pStyle w:val="21"/>
              <w:spacing w:line="240" w:lineRule="auto"/>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身份证复印件（人像面）</w:t>
            </w:r>
          </w:p>
        </w:tc>
        <w:tc>
          <w:tcPr>
            <w:tcW w:w="4530" w:type="dxa"/>
            <w:vAlign w:val="center"/>
          </w:tcPr>
          <w:p w14:paraId="3BB7DB4F">
            <w:pPr>
              <w:pStyle w:val="21"/>
              <w:spacing w:line="240" w:lineRule="auto"/>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身份证复印件（国徽面）</w:t>
            </w:r>
          </w:p>
        </w:tc>
      </w:tr>
      <w:tr w14:paraId="1704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4530" w:type="dxa"/>
          </w:tcPr>
          <w:p w14:paraId="74481C3B">
            <w:pPr>
              <w:pStyle w:val="21"/>
              <w:spacing w:line="240" w:lineRule="auto"/>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530" w:type="dxa"/>
          </w:tcPr>
          <w:p w14:paraId="153EAFF3">
            <w:pPr>
              <w:pStyle w:val="21"/>
              <w:spacing w:line="240" w:lineRule="auto"/>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519C5E99">
      <w:pPr>
        <w:pStyle w:val="5"/>
        <w:ind w:firstLine="560"/>
        <w:rPr>
          <w:rFonts w:hint="eastAsia" w:ascii="宋体" w:hAnsi="宋体" w:cs="宋体"/>
          <w:color w:val="000000" w:themeColor="text1"/>
          <w:sz w:val="24"/>
          <w:szCs w:val="24"/>
          <w:highlight w:val="none"/>
          <w:lang w:val="zh-CN"/>
          <w14:textFill>
            <w14:solidFill>
              <w14:schemeClr w14:val="tx1"/>
            </w14:solidFill>
          </w14:textFill>
        </w:rPr>
      </w:pPr>
    </w:p>
    <w:p w14:paraId="581C5043">
      <w:pPr>
        <w:pStyle w:val="5"/>
        <w:ind w:firstLine="560"/>
        <w:rPr>
          <w:rFonts w:hint="eastAsia" w:ascii="宋体" w:hAnsi="宋体" w:cs="宋体"/>
          <w:color w:val="000000" w:themeColor="text1"/>
          <w:sz w:val="24"/>
          <w:szCs w:val="24"/>
          <w:highlight w:val="none"/>
          <w:lang w:val="zh-CN"/>
          <w14:textFill>
            <w14:solidFill>
              <w14:schemeClr w14:val="tx1"/>
            </w14:solidFill>
          </w14:textFill>
        </w:rPr>
      </w:pPr>
    </w:p>
    <w:p w14:paraId="33894F4C">
      <w:pPr>
        <w:adjustRightInd w:val="0"/>
        <w:snapToGrid w:val="0"/>
        <w:spacing w:line="600" w:lineRule="exact"/>
        <w:ind w:firstLine="0"/>
        <w:rPr>
          <w:rFonts w:hint="eastAsia" w:ascii="宋体" w:hAnsi="宋体" w:cs="宋体"/>
          <w:color w:val="000000" w:themeColor="text1"/>
          <w:kern w:val="0"/>
          <w:sz w:val="24"/>
          <w:szCs w:val="24"/>
          <w:highlight w:val="none"/>
          <w14:textFill>
            <w14:solidFill>
              <w14:schemeClr w14:val="tx1"/>
            </w14:solidFill>
          </w14:textFill>
        </w:rPr>
      </w:pPr>
    </w:p>
    <w:p w14:paraId="5975C061">
      <w:pPr>
        <w:adjustRightInd w:val="0"/>
        <w:snapToGrid w:val="0"/>
        <w:spacing w:line="600" w:lineRule="exact"/>
        <w:ind w:firstLine="0"/>
        <w:rPr>
          <w:rFonts w:hint="eastAsia" w:ascii="宋体" w:hAnsi="宋体" w:cs="宋体"/>
          <w:color w:val="000000" w:themeColor="text1"/>
          <w:kern w:val="0"/>
          <w:sz w:val="24"/>
          <w:szCs w:val="24"/>
          <w:highlight w:val="none"/>
          <w14:textFill>
            <w14:solidFill>
              <w14:schemeClr w14:val="tx1"/>
            </w14:solidFill>
          </w14:textFill>
        </w:rPr>
      </w:pPr>
    </w:p>
    <w:p w14:paraId="4530ED5A">
      <w:pPr>
        <w:adjustRightInd w:val="0"/>
        <w:snapToGrid w:val="0"/>
        <w:spacing w:line="600" w:lineRule="exact"/>
        <w:ind w:firstLine="0"/>
        <w:rPr>
          <w:rFonts w:hint="eastAsia" w:ascii="宋体" w:hAnsi="宋体" w:cs="宋体"/>
          <w:color w:val="000000" w:themeColor="text1"/>
          <w:kern w:val="0"/>
          <w:sz w:val="24"/>
          <w:szCs w:val="24"/>
          <w:highlight w:val="none"/>
          <w14:textFill>
            <w14:solidFill>
              <w14:schemeClr w14:val="tx1"/>
            </w14:solidFill>
          </w14:textFill>
        </w:rPr>
      </w:pPr>
    </w:p>
    <w:p w14:paraId="415FE087">
      <w:pPr>
        <w:adjustRightInd w:val="0"/>
        <w:snapToGrid w:val="0"/>
        <w:spacing w:line="600" w:lineRule="exact"/>
        <w:ind w:firstLine="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注：法人授权委托书亦可采用工商行政管理局统一制订的格式。</w:t>
      </w:r>
    </w:p>
    <w:p w14:paraId="7FD4C43E">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p>
    <w:p w14:paraId="3E1F67FA">
      <w:pPr>
        <w:spacing w:line="360" w:lineRule="auto"/>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2.4 格式4.</w:t>
      </w:r>
      <w:r>
        <w:rPr>
          <w:rFonts w:hint="eastAsia" w:ascii="宋体" w:hAnsi="宋体" w:cs="宋体"/>
          <w:b/>
          <w:color w:val="000000" w:themeColor="text1"/>
          <w:sz w:val="24"/>
          <w:szCs w:val="24"/>
          <w:highlight w:val="none"/>
          <w14:textFill>
            <w14:solidFill>
              <w14:schemeClr w14:val="tx1"/>
            </w14:solidFill>
          </w14:textFill>
        </w:rPr>
        <w:t>供应商调查表</w:t>
      </w:r>
    </w:p>
    <w:tbl>
      <w:tblPr>
        <w:tblStyle w:val="22"/>
        <w:tblW w:w="9526" w:type="dxa"/>
        <w:tblInd w:w="-34" w:type="dxa"/>
        <w:tblLayout w:type="fixed"/>
        <w:tblCellMar>
          <w:top w:w="0" w:type="dxa"/>
          <w:left w:w="108" w:type="dxa"/>
          <w:bottom w:w="0" w:type="dxa"/>
          <w:right w:w="108" w:type="dxa"/>
        </w:tblCellMar>
      </w:tblPr>
      <w:tblGrid>
        <w:gridCol w:w="1000"/>
        <w:gridCol w:w="446"/>
        <w:gridCol w:w="192"/>
        <w:gridCol w:w="1614"/>
        <w:gridCol w:w="1079"/>
        <w:gridCol w:w="753"/>
        <w:gridCol w:w="1201"/>
        <w:gridCol w:w="448"/>
        <w:gridCol w:w="976"/>
        <w:gridCol w:w="1817"/>
      </w:tblGrid>
      <w:tr w14:paraId="0D8DFAE7">
        <w:tblPrEx>
          <w:tblCellMar>
            <w:top w:w="0" w:type="dxa"/>
            <w:left w:w="108" w:type="dxa"/>
            <w:bottom w:w="0" w:type="dxa"/>
            <w:right w:w="108" w:type="dxa"/>
          </w:tblCellMar>
        </w:tblPrEx>
        <w:trPr>
          <w:trHeight w:val="399" w:hRule="atLeast"/>
        </w:trPr>
        <w:tc>
          <w:tcPr>
            <w:tcW w:w="9526" w:type="dxa"/>
            <w:gridSpan w:val="10"/>
            <w:tcBorders>
              <w:top w:val="nil"/>
              <w:left w:val="nil"/>
              <w:bottom w:val="single" w:color="auto" w:sz="8" w:space="0"/>
              <w:right w:val="nil"/>
            </w:tcBorders>
            <w:shd w:val="clear" w:color="auto" w:fill="auto"/>
            <w:vAlign w:val="center"/>
          </w:tcPr>
          <w:p w14:paraId="615D8681">
            <w:pPr>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项目名称：</w:t>
            </w:r>
            <w:r>
              <w:rPr>
                <w:rFonts w:hint="eastAsia" w:ascii="宋体" w:hAnsi="宋体" w:eastAsia="宋体"/>
                <w:b/>
                <w:color w:val="000000" w:themeColor="text1"/>
                <w:sz w:val="24"/>
                <w:szCs w:val="24"/>
                <w:highlight w:val="none"/>
                <w:u w:val="none"/>
                <w14:textFill>
                  <w14:solidFill>
                    <w14:schemeClr w14:val="tx1"/>
                  </w14:solidFill>
                </w14:textFill>
              </w:rPr>
              <w:t>杂用水厂更换送水</w:t>
            </w:r>
            <w:r>
              <w:rPr>
                <w:rFonts w:hint="eastAsia" w:ascii="宋体" w:hAnsi="宋体" w:eastAsia="宋体"/>
                <w:b/>
                <w:color w:val="000000" w:themeColor="text1"/>
                <w:sz w:val="24"/>
                <w:szCs w:val="24"/>
                <w:highlight w:val="none"/>
                <w:u w:val="none"/>
                <w:lang w:val="en-US" w:eastAsia="zh-CN"/>
                <w14:textFill>
                  <w14:solidFill>
                    <w14:schemeClr w14:val="tx1"/>
                  </w14:solidFill>
                </w14:textFill>
              </w:rPr>
              <w:t>池</w:t>
            </w:r>
            <w:r>
              <w:rPr>
                <w:rFonts w:hint="eastAsia" w:ascii="宋体" w:hAnsi="宋体" w:eastAsia="宋体"/>
                <w:b/>
                <w:color w:val="000000" w:themeColor="text1"/>
                <w:sz w:val="24"/>
                <w:szCs w:val="24"/>
                <w:highlight w:val="none"/>
                <w:u w:val="none"/>
                <w14:textFill>
                  <w14:solidFill>
                    <w14:schemeClr w14:val="tx1"/>
                  </w14:solidFill>
                </w14:textFill>
              </w:rPr>
              <w:t>联通闸门项目</w:t>
            </w:r>
            <w:r>
              <w:rPr>
                <w:rFonts w:hint="eastAsia" w:ascii="宋体" w:hAnsi="宋体"/>
                <w:b/>
                <w:color w:val="000000" w:themeColor="text1"/>
                <w:sz w:val="24"/>
                <w:szCs w:val="24"/>
                <w:highlight w:val="none"/>
                <w:u w:val="single"/>
                <w:lang w:eastAsia="zh-CN"/>
                <w14:textFill>
                  <w14:solidFill>
                    <w14:schemeClr w14:val="tx1"/>
                  </w14:solidFill>
                </w14:textFill>
              </w:rPr>
              <w:t>（</w:t>
            </w:r>
            <w:r>
              <w:rPr>
                <w:rFonts w:hint="eastAsia" w:ascii="宋体" w:hAnsi="宋体"/>
                <w:b/>
                <w:color w:val="000000" w:themeColor="text1"/>
                <w:sz w:val="24"/>
                <w:szCs w:val="24"/>
                <w:highlight w:val="none"/>
                <w:u w:val="single"/>
                <w:lang w:val="en-US" w:eastAsia="zh-CN"/>
                <w14:textFill>
                  <w14:solidFill>
                    <w14:schemeClr w14:val="tx1"/>
                  </w14:solidFill>
                </w14:textFill>
              </w:rPr>
              <w:t>第二次</w:t>
            </w:r>
            <w:r>
              <w:rPr>
                <w:rFonts w:hint="eastAsia" w:ascii="宋体" w:hAnsi="宋体"/>
                <w:b/>
                <w:color w:val="000000" w:themeColor="text1"/>
                <w:sz w:val="24"/>
                <w:szCs w:val="24"/>
                <w:highlight w:val="none"/>
                <w:u w:val="single"/>
                <w:lang w:eastAsia="zh-CN"/>
                <w14:textFill>
                  <w14:solidFill>
                    <w14:schemeClr w14:val="tx1"/>
                  </w14:solidFill>
                </w14:textFill>
              </w:rPr>
              <w:t>）</w:t>
            </w:r>
          </w:p>
        </w:tc>
      </w:tr>
      <w:tr w14:paraId="4002753F">
        <w:tblPrEx>
          <w:tblCellMar>
            <w:top w:w="0" w:type="dxa"/>
            <w:left w:w="108" w:type="dxa"/>
            <w:bottom w:w="0" w:type="dxa"/>
            <w:right w:w="108" w:type="dxa"/>
          </w:tblCellMar>
        </w:tblPrEx>
        <w:trPr>
          <w:trHeight w:val="399"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2870DF17">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供应商名称 </w:t>
            </w:r>
          </w:p>
        </w:tc>
        <w:tc>
          <w:tcPr>
            <w:tcW w:w="4839"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2EABAC9A">
            <w:pPr>
              <w:widowControl/>
              <w:jc w:val="center"/>
              <w:rPr>
                <w:rFonts w:ascii="宋体" w:hAnsi="宋体" w:cs="宋体"/>
                <w:b/>
                <w:bCs/>
                <w:color w:val="000000" w:themeColor="text1"/>
                <w:kern w:val="0"/>
                <w:sz w:val="24"/>
                <w:szCs w:val="24"/>
                <w:highlight w:val="none"/>
                <w14:textFill>
                  <w14:solidFill>
                    <w14:schemeClr w14:val="tx1"/>
                  </w14:solidFill>
                </w14:textFill>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58CCE46">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法人代表</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14:paraId="108B8E93">
            <w:pPr>
              <w:widowControl/>
              <w:ind w:firstLine="200"/>
              <w:jc w:val="center"/>
              <w:rPr>
                <w:rFonts w:ascii="宋体" w:hAnsi="宋体" w:cs="宋体"/>
                <w:color w:val="000000" w:themeColor="text1"/>
                <w:kern w:val="0"/>
                <w:sz w:val="24"/>
                <w:szCs w:val="24"/>
                <w:highlight w:val="none"/>
                <w14:textFill>
                  <w14:solidFill>
                    <w14:schemeClr w14:val="tx1"/>
                  </w14:solidFill>
                </w14:textFill>
              </w:rPr>
            </w:pPr>
          </w:p>
        </w:tc>
      </w:tr>
      <w:tr w14:paraId="71F0E3C9">
        <w:tblPrEx>
          <w:tblCellMar>
            <w:top w:w="0" w:type="dxa"/>
            <w:left w:w="108" w:type="dxa"/>
            <w:bottom w:w="0" w:type="dxa"/>
            <w:right w:w="108" w:type="dxa"/>
          </w:tblCellMar>
        </w:tblPrEx>
        <w:trPr>
          <w:trHeight w:val="399"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5F25D0E">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详细地址</w:t>
            </w:r>
          </w:p>
        </w:tc>
        <w:tc>
          <w:tcPr>
            <w:tcW w:w="4839"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22820628">
            <w:pPr>
              <w:widowControl/>
              <w:jc w:val="center"/>
              <w:rPr>
                <w:rFonts w:ascii="宋体" w:hAnsi="宋体" w:cs="宋体"/>
                <w:b/>
                <w:bCs/>
                <w:color w:val="000000" w:themeColor="text1"/>
                <w:kern w:val="0"/>
                <w:sz w:val="24"/>
                <w:szCs w:val="24"/>
                <w:highlight w:val="none"/>
                <w14:textFill>
                  <w14:solidFill>
                    <w14:schemeClr w14:val="tx1"/>
                  </w14:solidFill>
                </w14:textFill>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A0EB8D0">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邮    编</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14:paraId="02ACC0E1">
            <w:pPr>
              <w:widowControl/>
              <w:ind w:firstLine="200"/>
              <w:jc w:val="center"/>
              <w:rPr>
                <w:rFonts w:ascii="宋体" w:hAnsi="宋体" w:cs="宋体"/>
                <w:color w:val="000000" w:themeColor="text1"/>
                <w:kern w:val="0"/>
                <w:sz w:val="24"/>
                <w:szCs w:val="24"/>
                <w:highlight w:val="none"/>
                <w14:textFill>
                  <w14:solidFill>
                    <w14:schemeClr w14:val="tx1"/>
                  </w14:solidFill>
                </w14:textFill>
              </w:rPr>
            </w:pPr>
          </w:p>
        </w:tc>
      </w:tr>
      <w:tr w14:paraId="5BF5F895">
        <w:tblPrEx>
          <w:tblCellMar>
            <w:top w:w="0" w:type="dxa"/>
            <w:left w:w="108" w:type="dxa"/>
            <w:bottom w:w="0" w:type="dxa"/>
            <w:right w:w="108" w:type="dxa"/>
          </w:tblCellMar>
        </w:tblPrEx>
        <w:trPr>
          <w:trHeight w:val="876"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03B6F440">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成立日期</w:t>
            </w:r>
          </w:p>
        </w:tc>
        <w:tc>
          <w:tcPr>
            <w:tcW w:w="180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5EC38027">
            <w:pPr>
              <w:widowControl/>
              <w:jc w:val="center"/>
              <w:rPr>
                <w:rFonts w:ascii="宋体" w:hAnsi="宋体" w:cs="宋体"/>
                <w:b/>
                <w:bCs/>
                <w:color w:val="000000" w:themeColor="text1"/>
                <w:kern w:val="0"/>
                <w:sz w:val="24"/>
                <w:szCs w:val="24"/>
                <w:highlight w:val="none"/>
                <w14:textFill>
                  <w14:solidFill>
                    <w14:schemeClr w14:val="tx1"/>
                  </w14:solidFill>
                </w14:textFill>
              </w:rPr>
            </w:pPr>
          </w:p>
        </w:tc>
        <w:tc>
          <w:tcPr>
            <w:tcW w:w="1079" w:type="dxa"/>
            <w:tcBorders>
              <w:top w:val="single" w:color="auto" w:sz="8" w:space="0"/>
              <w:left w:val="single" w:color="auto" w:sz="8" w:space="0"/>
              <w:bottom w:val="single" w:color="auto" w:sz="8" w:space="0"/>
              <w:right w:val="single" w:color="auto" w:sz="8" w:space="0"/>
            </w:tcBorders>
            <w:shd w:val="clear" w:color="auto" w:fill="auto"/>
            <w:vAlign w:val="center"/>
          </w:tcPr>
          <w:p w14:paraId="436F7A89">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营业执照号码</w:t>
            </w:r>
          </w:p>
        </w:tc>
        <w:tc>
          <w:tcPr>
            <w:tcW w:w="195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2A02F54">
            <w:pPr>
              <w:widowControl/>
              <w:jc w:val="center"/>
              <w:rPr>
                <w:rFonts w:ascii="宋体" w:hAnsi="宋体" w:cs="宋体"/>
                <w:b/>
                <w:bCs/>
                <w:color w:val="000000" w:themeColor="text1"/>
                <w:kern w:val="0"/>
                <w:sz w:val="24"/>
                <w:szCs w:val="24"/>
                <w:highlight w:val="none"/>
                <w14:textFill>
                  <w14:solidFill>
                    <w14:schemeClr w14:val="tx1"/>
                  </w14:solidFill>
                </w14:textFill>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7B21852E">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发证机构</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14:paraId="7C6758D0">
            <w:pPr>
              <w:widowControl/>
              <w:ind w:firstLine="200"/>
              <w:jc w:val="center"/>
              <w:rPr>
                <w:rFonts w:ascii="宋体" w:hAnsi="宋体" w:cs="宋体"/>
                <w:color w:val="000000" w:themeColor="text1"/>
                <w:kern w:val="0"/>
                <w:sz w:val="24"/>
                <w:szCs w:val="24"/>
                <w:highlight w:val="none"/>
                <w14:textFill>
                  <w14:solidFill>
                    <w14:schemeClr w14:val="tx1"/>
                  </w14:solidFill>
                </w14:textFill>
              </w:rPr>
            </w:pPr>
          </w:p>
        </w:tc>
      </w:tr>
      <w:tr w14:paraId="554F62FF">
        <w:tblPrEx>
          <w:tblCellMar>
            <w:top w:w="0" w:type="dxa"/>
            <w:left w:w="108" w:type="dxa"/>
            <w:bottom w:w="0" w:type="dxa"/>
            <w:right w:w="108" w:type="dxa"/>
          </w:tblCellMar>
        </w:tblPrEx>
        <w:trPr>
          <w:trHeight w:val="399"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2AB8F594">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固定电话号码</w:t>
            </w:r>
          </w:p>
        </w:tc>
        <w:tc>
          <w:tcPr>
            <w:tcW w:w="180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4A3B80DB">
            <w:pPr>
              <w:widowControl/>
              <w:jc w:val="center"/>
              <w:rPr>
                <w:rFonts w:ascii="宋体" w:hAnsi="宋体" w:cs="宋体"/>
                <w:b/>
                <w:bCs/>
                <w:color w:val="000000" w:themeColor="text1"/>
                <w:kern w:val="0"/>
                <w:sz w:val="24"/>
                <w:szCs w:val="24"/>
                <w:highlight w:val="none"/>
                <w14:textFill>
                  <w14:solidFill>
                    <w14:schemeClr w14:val="tx1"/>
                  </w14:solidFill>
                </w14:textFill>
              </w:rPr>
            </w:pPr>
          </w:p>
        </w:tc>
        <w:tc>
          <w:tcPr>
            <w:tcW w:w="1079" w:type="dxa"/>
            <w:tcBorders>
              <w:top w:val="single" w:color="auto" w:sz="8" w:space="0"/>
              <w:left w:val="single" w:color="auto" w:sz="8" w:space="0"/>
              <w:bottom w:val="single" w:color="auto" w:sz="8" w:space="0"/>
              <w:right w:val="single" w:color="auto" w:sz="8" w:space="0"/>
            </w:tcBorders>
            <w:shd w:val="clear" w:color="auto" w:fill="auto"/>
            <w:vAlign w:val="center"/>
          </w:tcPr>
          <w:p w14:paraId="5EFB2416">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传真号码</w:t>
            </w:r>
          </w:p>
        </w:tc>
        <w:tc>
          <w:tcPr>
            <w:tcW w:w="195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65D4052F">
            <w:pPr>
              <w:widowControl/>
              <w:jc w:val="center"/>
              <w:rPr>
                <w:rFonts w:ascii="宋体" w:hAnsi="宋体" w:cs="宋体"/>
                <w:b/>
                <w:bCs/>
                <w:color w:val="000000" w:themeColor="text1"/>
                <w:kern w:val="0"/>
                <w:sz w:val="24"/>
                <w:szCs w:val="24"/>
                <w:highlight w:val="none"/>
                <w14:textFill>
                  <w14:solidFill>
                    <w14:schemeClr w14:val="tx1"/>
                  </w14:solidFill>
                </w14:textFill>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8CA26D3">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注册资金</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14:paraId="5EA23E0F">
            <w:pPr>
              <w:widowControl/>
              <w:ind w:firstLine="200"/>
              <w:jc w:val="center"/>
              <w:rPr>
                <w:rFonts w:ascii="宋体" w:hAnsi="宋体" w:cs="宋体"/>
                <w:color w:val="000000" w:themeColor="text1"/>
                <w:kern w:val="0"/>
                <w:sz w:val="24"/>
                <w:szCs w:val="24"/>
                <w:highlight w:val="none"/>
                <w14:textFill>
                  <w14:solidFill>
                    <w14:schemeClr w14:val="tx1"/>
                  </w14:solidFill>
                </w14:textFill>
              </w:rPr>
            </w:pPr>
          </w:p>
        </w:tc>
      </w:tr>
      <w:tr w14:paraId="0E42FE74">
        <w:tblPrEx>
          <w:tblCellMar>
            <w:top w:w="0" w:type="dxa"/>
            <w:left w:w="108" w:type="dxa"/>
            <w:bottom w:w="0" w:type="dxa"/>
            <w:right w:w="108" w:type="dxa"/>
          </w:tblCellMar>
        </w:tblPrEx>
        <w:trPr>
          <w:trHeight w:val="399"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54D5C99A">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公司类型</w:t>
            </w:r>
          </w:p>
        </w:tc>
        <w:tc>
          <w:tcPr>
            <w:tcW w:w="344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217CD8B4">
            <w:pPr>
              <w:widowControl/>
              <w:jc w:val="left"/>
              <w:rPr>
                <w:rFonts w:ascii="宋体" w:hAnsi="宋体" w:cs="宋体"/>
                <w:b/>
                <w:bCs/>
                <w:color w:val="000000" w:themeColor="text1"/>
                <w:kern w:val="0"/>
                <w:sz w:val="24"/>
                <w:szCs w:val="24"/>
                <w:highlight w:val="none"/>
                <w14:textFill>
                  <w14:solidFill>
                    <w14:schemeClr w14:val="tx1"/>
                  </w14:solidFill>
                </w14:textFill>
              </w:rPr>
            </w:pPr>
          </w:p>
        </w:tc>
        <w:tc>
          <w:tcPr>
            <w:tcW w:w="1649"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27BA27FA">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机构性质</w:t>
            </w:r>
          </w:p>
        </w:tc>
        <w:tc>
          <w:tcPr>
            <w:tcW w:w="279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A902B89">
            <w:pPr>
              <w:widowControl/>
              <w:jc w:val="left"/>
              <w:rPr>
                <w:rFonts w:ascii="宋体" w:hAnsi="宋体" w:cs="宋体"/>
                <w:b/>
                <w:bCs/>
                <w:color w:val="000000" w:themeColor="text1"/>
                <w:kern w:val="0"/>
                <w:sz w:val="24"/>
                <w:szCs w:val="24"/>
                <w:highlight w:val="none"/>
                <w14:textFill>
                  <w14:solidFill>
                    <w14:schemeClr w14:val="tx1"/>
                  </w14:solidFill>
                </w14:textFill>
              </w:rPr>
            </w:pPr>
          </w:p>
        </w:tc>
      </w:tr>
      <w:tr w14:paraId="198AB280">
        <w:tblPrEx>
          <w:tblCellMar>
            <w:top w:w="0" w:type="dxa"/>
            <w:left w:w="108" w:type="dxa"/>
            <w:bottom w:w="0" w:type="dxa"/>
            <w:right w:w="108" w:type="dxa"/>
          </w:tblCellMar>
        </w:tblPrEx>
        <w:trPr>
          <w:trHeight w:val="399"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B23EB50">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项目联系人</w:t>
            </w:r>
          </w:p>
        </w:tc>
        <w:tc>
          <w:tcPr>
            <w:tcW w:w="344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97E2A1B">
            <w:pPr>
              <w:widowControl/>
              <w:jc w:val="left"/>
              <w:rPr>
                <w:rFonts w:ascii="宋体" w:hAnsi="宋体" w:cs="宋体"/>
                <w:b/>
                <w:bCs/>
                <w:color w:val="000000" w:themeColor="text1"/>
                <w:kern w:val="0"/>
                <w:sz w:val="24"/>
                <w:szCs w:val="24"/>
                <w:highlight w:val="none"/>
                <w14:textFill>
                  <w14:solidFill>
                    <w14:schemeClr w14:val="tx1"/>
                  </w14:solidFill>
                </w14:textFill>
              </w:rPr>
            </w:pPr>
          </w:p>
        </w:tc>
        <w:tc>
          <w:tcPr>
            <w:tcW w:w="1649"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054E34DD">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联系电话</w:t>
            </w:r>
          </w:p>
        </w:tc>
        <w:tc>
          <w:tcPr>
            <w:tcW w:w="279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9E924B2">
            <w:pPr>
              <w:widowControl/>
              <w:jc w:val="left"/>
              <w:rPr>
                <w:rFonts w:ascii="宋体" w:hAnsi="宋体" w:cs="宋体"/>
                <w:b/>
                <w:bCs/>
                <w:color w:val="000000" w:themeColor="text1"/>
                <w:kern w:val="0"/>
                <w:sz w:val="24"/>
                <w:szCs w:val="24"/>
                <w:highlight w:val="none"/>
                <w14:textFill>
                  <w14:solidFill>
                    <w14:schemeClr w14:val="tx1"/>
                  </w14:solidFill>
                </w14:textFill>
              </w:rPr>
            </w:pPr>
          </w:p>
        </w:tc>
      </w:tr>
      <w:tr w14:paraId="5F9BBBAF">
        <w:tblPrEx>
          <w:tblCellMar>
            <w:top w:w="0" w:type="dxa"/>
            <w:left w:w="108" w:type="dxa"/>
            <w:bottom w:w="0" w:type="dxa"/>
            <w:right w:w="108" w:type="dxa"/>
          </w:tblCellMar>
        </w:tblPrEx>
        <w:trPr>
          <w:trHeight w:val="747"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71D13CE5">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经营范围</w:t>
            </w:r>
          </w:p>
        </w:tc>
        <w:tc>
          <w:tcPr>
            <w:tcW w:w="7888" w:type="dxa"/>
            <w:gridSpan w:val="7"/>
            <w:tcBorders>
              <w:top w:val="single" w:color="auto" w:sz="8" w:space="0"/>
              <w:left w:val="single" w:color="auto" w:sz="8" w:space="0"/>
              <w:bottom w:val="single" w:color="auto" w:sz="8" w:space="0"/>
              <w:right w:val="single" w:color="auto" w:sz="8" w:space="0"/>
            </w:tcBorders>
            <w:shd w:val="clear" w:color="auto" w:fill="auto"/>
            <w:vAlign w:val="center"/>
          </w:tcPr>
          <w:p w14:paraId="7485388B">
            <w:pPr>
              <w:widowControl/>
              <w:rPr>
                <w:rFonts w:ascii="宋体" w:hAnsi="宋体" w:cs="宋体"/>
                <w:b/>
                <w:bCs/>
                <w:color w:val="000000" w:themeColor="text1"/>
                <w:kern w:val="0"/>
                <w:sz w:val="24"/>
                <w:szCs w:val="24"/>
                <w:highlight w:val="none"/>
                <w14:textFill>
                  <w14:solidFill>
                    <w14:schemeClr w14:val="tx1"/>
                  </w14:solidFill>
                </w14:textFill>
              </w:rPr>
            </w:pPr>
          </w:p>
          <w:p w14:paraId="14784ABC">
            <w:pPr>
              <w:widowControl/>
              <w:rPr>
                <w:rFonts w:ascii="宋体" w:hAnsi="宋体" w:cs="宋体"/>
                <w:b/>
                <w:bCs/>
                <w:color w:val="000000" w:themeColor="text1"/>
                <w:kern w:val="0"/>
                <w:sz w:val="24"/>
                <w:szCs w:val="24"/>
                <w:highlight w:val="none"/>
                <w14:textFill>
                  <w14:solidFill>
                    <w14:schemeClr w14:val="tx1"/>
                  </w14:solidFill>
                </w14:textFill>
              </w:rPr>
            </w:pPr>
          </w:p>
          <w:p w14:paraId="74D422D3">
            <w:pPr>
              <w:widowControl/>
              <w:rPr>
                <w:rFonts w:ascii="宋体" w:hAnsi="宋体" w:cs="宋体"/>
                <w:b/>
                <w:bCs/>
                <w:color w:val="000000" w:themeColor="text1"/>
                <w:kern w:val="0"/>
                <w:sz w:val="24"/>
                <w:szCs w:val="24"/>
                <w:highlight w:val="none"/>
                <w14:textFill>
                  <w14:solidFill>
                    <w14:schemeClr w14:val="tx1"/>
                  </w14:solidFill>
                </w14:textFill>
              </w:rPr>
            </w:pPr>
          </w:p>
          <w:p w14:paraId="5F1DB338">
            <w:pPr>
              <w:widowControl/>
              <w:rPr>
                <w:rFonts w:ascii="宋体" w:hAnsi="宋体" w:cs="宋体"/>
                <w:b/>
                <w:bCs/>
                <w:color w:val="000000" w:themeColor="text1"/>
                <w:kern w:val="0"/>
                <w:sz w:val="24"/>
                <w:szCs w:val="24"/>
                <w:highlight w:val="none"/>
                <w14:textFill>
                  <w14:solidFill>
                    <w14:schemeClr w14:val="tx1"/>
                  </w14:solidFill>
                </w14:textFill>
              </w:rPr>
            </w:pPr>
          </w:p>
        </w:tc>
      </w:tr>
      <w:tr w14:paraId="78CA5207">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3690A830">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序号</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78DDDFBA">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资质证书（认证项目）名称</w:t>
            </w: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0A0DE1DA">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发证机关</w:t>
            </w:r>
          </w:p>
        </w:tc>
      </w:tr>
      <w:tr w14:paraId="4DC88FEA">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586E740C">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45C88AA0">
            <w:pPr>
              <w:widowControl/>
              <w:jc w:val="center"/>
              <w:rPr>
                <w:rFonts w:ascii="宋体" w:hAnsi="宋体" w:cs="宋体"/>
                <w:b/>
                <w:bCs/>
                <w:color w:val="000000" w:themeColor="text1"/>
                <w:kern w:val="0"/>
                <w:sz w:val="24"/>
                <w:szCs w:val="24"/>
                <w:highlight w:val="none"/>
                <w14:textFill>
                  <w14:solidFill>
                    <w14:schemeClr w14:val="tx1"/>
                  </w14:solidFill>
                </w14:textFill>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2AA7D635">
            <w:pPr>
              <w:widowControl/>
              <w:jc w:val="center"/>
              <w:rPr>
                <w:rFonts w:ascii="宋体" w:hAnsi="宋体" w:cs="宋体"/>
                <w:b/>
                <w:bCs/>
                <w:color w:val="000000" w:themeColor="text1"/>
                <w:kern w:val="0"/>
                <w:sz w:val="24"/>
                <w:szCs w:val="24"/>
                <w:highlight w:val="none"/>
                <w14:textFill>
                  <w14:solidFill>
                    <w14:schemeClr w14:val="tx1"/>
                  </w14:solidFill>
                </w14:textFill>
              </w:rPr>
            </w:pPr>
          </w:p>
        </w:tc>
      </w:tr>
      <w:tr w14:paraId="5E8F30C3">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4F78663F">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41D3CE1C">
            <w:pPr>
              <w:widowControl/>
              <w:jc w:val="center"/>
              <w:rPr>
                <w:rFonts w:ascii="宋体" w:hAnsi="宋体" w:cs="宋体"/>
                <w:b/>
                <w:bCs/>
                <w:color w:val="000000" w:themeColor="text1"/>
                <w:kern w:val="0"/>
                <w:sz w:val="24"/>
                <w:szCs w:val="24"/>
                <w:highlight w:val="none"/>
                <w14:textFill>
                  <w14:solidFill>
                    <w14:schemeClr w14:val="tx1"/>
                  </w14:solidFill>
                </w14:textFill>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3A347DD">
            <w:pPr>
              <w:widowControl/>
              <w:jc w:val="center"/>
              <w:rPr>
                <w:rFonts w:ascii="宋体" w:hAnsi="宋体" w:cs="宋体"/>
                <w:b/>
                <w:bCs/>
                <w:color w:val="000000" w:themeColor="text1"/>
                <w:kern w:val="0"/>
                <w:sz w:val="24"/>
                <w:szCs w:val="24"/>
                <w:highlight w:val="none"/>
                <w14:textFill>
                  <w14:solidFill>
                    <w14:schemeClr w14:val="tx1"/>
                  </w14:solidFill>
                </w14:textFill>
              </w:rPr>
            </w:pPr>
          </w:p>
        </w:tc>
      </w:tr>
      <w:tr w14:paraId="1CF426DA">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1CDCDE45">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73006ACA">
            <w:pPr>
              <w:widowControl/>
              <w:jc w:val="center"/>
              <w:rPr>
                <w:rFonts w:ascii="宋体" w:hAnsi="宋体" w:cs="宋体"/>
                <w:b/>
                <w:bCs/>
                <w:color w:val="000000" w:themeColor="text1"/>
                <w:kern w:val="0"/>
                <w:sz w:val="24"/>
                <w:szCs w:val="24"/>
                <w:highlight w:val="none"/>
                <w14:textFill>
                  <w14:solidFill>
                    <w14:schemeClr w14:val="tx1"/>
                  </w14:solidFill>
                </w14:textFill>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6FB590D3">
            <w:pPr>
              <w:widowControl/>
              <w:jc w:val="center"/>
              <w:rPr>
                <w:rFonts w:ascii="宋体" w:hAnsi="宋体" w:cs="宋体"/>
                <w:b/>
                <w:bCs/>
                <w:color w:val="000000" w:themeColor="text1"/>
                <w:kern w:val="0"/>
                <w:sz w:val="24"/>
                <w:szCs w:val="24"/>
                <w:highlight w:val="none"/>
                <w14:textFill>
                  <w14:solidFill>
                    <w14:schemeClr w14:val="tx1"/>
                  </w14:solidFill>
                </w14:textFill>
              </w:rPr>
            </w:pPr>
          </w:p>
        </w:tc>
      </w:tr>
      <w:tr w14:paraId="751AE91F">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2E249FAC">
            <w:pPr>
              <w:widowControl/>
              <w:jc w:val="center"/>
              <w:rPr>
                <w:rFonts w:ascii="宋体" w:hAnsi="宋体" w:cs="宋体"/>
                <w:b/>
                <w:bCs/>
                <w:color w:val="000000" w:themeColor="text1"/>
                <w:kern w:val="0"/>
                <w:sz w:val="24"/>
                <w:szCs w:val="24"/>
                <w:highlight w:val="none"/>
                <w14:textFill>
                  <w14:solidFill>
                    <w14:schemeClr w14:val="tx1"/>
                  </w14:solidFill>
                </w14:textFill>
              </w:rPr>
            </w:pP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2AA9FA4E">
            <w:pPr>
              <w:widowControl/>
              <w:jc w:val="center"/>
              <w:rPr>
                <w:rFonts w:ascii="宋体" w:hAnsi="宋体" w:cs="宋体"/>
                <w:b/>
                <w:bCs/>
                <w:color w:val="000000" w:themeColor="text1"/>
                <w:kern w:val="0"/>
                <w:sz w:val="24"/>
                <w:szCs w:val="24"/>
                <w:highlight w:val="none"/>
                <w14:textFill>
                  <w14:solidFill>
                    <w14:schemeClr w14:val="tx1"/>
                  </w14:solidFill>
                </w14:textFill>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202A2F0A">
            <w:pPr>
              <w:widowControl/>
              <w:jc w:val="center"/>
              <w:rPr>
                <w:rFonts w:ascii="宋体" w:hAnsi="宋体" w:cs="宋体"/>
                <w:b/>
                <w:bCs/>
                <w:color w:val="000000" w:themeColor="text1"/>
                <w:kern w:val="0"/>
                <w:sz w:val="24"/>
                <w:szCs w:val="24"/>
                <w:highlight w:val="none"/>
                <w14:textFill>
                  <w14:solidFill>
                    <w14:schemeClr w14:val="tx1"/>
                  </w14:solidFill>
                </w14:textFill>
              </w:rPr>
            </w:pPr>
          </w:p>
        </w:tc>
      </w:tr>
      <w:tr w14:paraId="1C532C8F">
        <w:tblPrEx>
          <w:tblCellMar>
            <w:top w:w="0" w:type="dxa"/>
            <w:left w:w="108" w:type="dxa"/>
            <w:bottom w:w="0" w:type="dxa"/>
            <w:right w:w="108" w:type="dxa"/>
          </w:tblCellMar>
        </w:tblPrEx>
        <w:trPr>
          <w:trHeight w:val="397"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7567CAAE">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主要服务行业</w:t>
            </w:r>
          </w:p>
        </w:tc>
        <w:tc>
          <w:tcPr>
            <w:tcW w:w="269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5D6149F3">
            <w:pPr>
              <w:widowControl/>
              <w:jc w:val="center"/>
              <w:rPr>
                <w:rFonts w:ascii="宋体" w:hAnsi="宋体" w:cs="宋体"/>
                <w:b/>
                <w:bCs/>
                <w:color w:val="000000" w:themeColor="text1"/>
                <w:kern w:val="0"/>
                <w:sz w:val="24"/>
                <w:szCs w:val="24"/>
                <w:highlight w:val="none"/>
                <w14:textFill>
                  <w14:solidFill>
                    <w14:schemeClr w14:val="tx1"/>
                  </w14:solidFill>
                </w14:textFill>
              </w:rPr>
            </w:pPr>
          </w:p>
        </w:tc>
        <w:tc>
          <w:tcPr>
            <w:tcW w:w="195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54BD4440">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主要客户</w:t>
            </w: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7B57EBDC">
            <w:pPr>
              <w:widowControl/>
              <w:jc w:val="center"/>
              <w:rPr>
                <w:rFonts w:ascii="宋体" w:hAnsi="宋体" w:cs="宋体"/>
                <w:b/>
                <w:bCs/>
                <w:color w:val="000000" w:themeColor="text1"/>
                <w:kern w:val="0"/>
                <w:sz w:val="24"/>
                <w:szCs w:val="24"/>
                <w:highlight w:val="none"/>
                <w14:textFill>
                  <w14:solidFill>
                    <w14:schemeClr w14:val="tx1"/>
                  </w14:solidFill>
                </w14:textFill>
              </w:rPr>
            </w:pPr>
          </w:p>
        </w:tc>
      </w:tr>
      <w:tr w14:paraId="1FCF6794">
        <w:tblPrEx>
          <w:tblCellMar>
            <w:top w:w="0" w:type="dxa"/>
            <w:left w:w="108" w:type="dxa"/>
            <w:bottom w:w="0" w:type="dxa"/>
            <w:right w:w="108" w:type="dxa"/>
          </w:tblCellMar>
        </w:tblPrEx>
        <w:trPr>
          <w:trHeight w:val="397" w:hRule="atLeast"/>
        </w:trPr>
        <w:tc>
          <w:tcPr>
            <w:tcW w:w="9526"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14:paraId="5FCAA786">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近三年类似业绩</w:t>
            </w:r>
          </w:p>
        </w:tc>
      </w:tr>
      <w:tr w14:paraId="0DBAACC8">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331EF8F1">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序号</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74690ECA">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服务单位</w:t>
            </w: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5923BA17">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项目内容</w:t>
            </w:r>
          </w:p>
        </w:tc>
      </w:tr>
      <w:tr w14:paraId="7F467CE5">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06571D3F">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3CBA3046">
            <w:pPr>
              <w:widowControl/>
              <w:jc w:val="center"/>
              <w:rPr>
                <w:rFonts w:ascii="宋体" w:hAnsi="宋体" w:cs="宋体"/>
                <w:b/>
                <w:bCs/>
                <w:color w:val="000000" w:themeColor="text1"/>
                <w:kern w:val="0"/>
                <w:sz w:val="24"/>
                <w:szCs w:val="24"/>
                <w:highlight w:val="none"/>
                <w14:textFill>
                  <w14:solidFill>
                    <w14:schemeClr w14:val="tx1"/>
                  </w14:solidFill>
                </w14:textFill>
              </w:rPr>
            </w:pP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08F48EE5">
            <w:pPr>
              <w:widowControl/>
              <w:jc w:val="center"/>
              <w:rPr>
                <w:rFonts w:ascii="宋体" w:hAnsi="宋体" w:cs="宋体"/>
                <w:b/>
                <w:bCs/>
                <w:color w:val="000000" w:themeColor="text1"/>
                <w:kern w:val="0"/>
                <w:sz w:val="24"/>
                <w:szCs w:val="24"/>
                <w:highlight w:val="none"/>
                <w14:textFill>
                  <w14:solidFill>
                    <w14:schemeClr w14:val="tx1"/>
                  </w14:solidFill>
                </w14:textFill>
              </w:rPr>
            </w:pPr>
          </w:p>
        </w:tc>
      </w:tr>
      <w:tr w14:paraId="55F07194">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2AF3BAD8">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393D2A91">
            <w:pPr>
              <w:widowControl/>
              <w:jc w:val="center"/>
              <w:rPr>
                <w:rFonts w:ascii="宋体" w:hAnsi="宋体" w:cs="宋体"/>
                <w:b/>
                <w:bCs/>
                <w:color w:val="000000" w:themeColor="text1"/>
                <w:kern w:val="0"/>
                <w:sz w:val="24"/>
                <w:szCs w:val="24"/>
                <w:highlight w:val="none"/>
                <w14:textFill>
                  <w14:solidFill>
                    <w14:schemeClr w14:val="tx1"/>
                  </w14:solidFill>
                </w14:textFill>
              </w:rPr>
            </w:pP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3974D1AE">
            <w:pPr>
              <w:widowControl/>
              <w:jc w:val="center"/>
              <w:rPr>
                <w:rFonts w:ascii="宋体" w:hAnsi="宋体" w:cs="宋体"/>
                <w:b/>
                <w:bCs/>
                <w:color w:val="000000" w:themeColor="text1"/>
                <w:kern w:val="0"/>
                <w:sz w:val="24"/>
                <w:szCs w:val="24"/>
                <w:highlight w:val="none"/>
                <w14:textFill>
                  <w14:solidFill>
                    <w14:schemeClr w14:val="tx1"/>
                  </w14:solidFill>
                </w14:textFill>
              </w:rPr>
            </w:pPr>
          </w:p>
        </w:tc>
      </w:tr>
      <w:tr w14:paraId="47225AA7">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142DCD00">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55D42034">
            <w:pPr>
              <w:widowControl/>
              <w:jc w:val="center"/>
              <w:rPr>
                <w:rFonts w:ascii="宋体" w:hAnsi="宋体" w:cs="宋体"/>
                <w:b/>
                <w:bCs/>
                <w:color w:val="000000" w:themeColor="text1"/>
                <w:kern w:val="0"/>
                <w:sz w:val="24"/>
                <w:szCs w:val="24"/>
                <w:highlight w:val="none"/>
                <w14:textFill>
                  <w14:solidFill>
                    <w14:schemeClr w14:val="tx1"/>
                  </w14:solidFill>
                </w14:textFill>
              </w:rPr>
            </w:pP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tcPr>
          <w:p w14:paraId="14B9155E">
            <w:pPr>
              <w:widowControl/>
              <w:jc w:val="center"/>
              <w:rPr>
                <w:rFonts w:hint="eastAsia" w:ascii="宋体" w:hAnsi="宋体" w:cs="宋体"/>
                <w:b/>
                <w:bCs/>
                <w:color w:val="000000" w:themeColor="text1"/>
                <w:kern w:val="0"/>
                <w:sz w:val="24"/>
                <w:szCs w:val="24"/>
                <w:highlight w:val="none"/>
                <w14:textFill>
                  <w14:solidFill>
                    <w14:schemeClr w14:val="tx1"/>
                  </w14:solidFill>
                </w14:textFill>
              </w:rPr>
            </w:pPr>
          </w:p>
        </w:tc>
      </w:tr>
      <w:tr w14:paraId="443295FF">
        <w:tblPrEx>
          <w:tblCellMar>
            <w:top w:w="0" w:type="dxa"/>
            <w:left w:w="108" w:type="dxa"/>
            <w:bottom w:w="0" w:type="dxa"/>
            <w:right w:w="108" w:type="dxa"/>
          </w:tblCellMar>
        </w:tblPrEx>
        <w:trPr>
          <w:trHeight w:val="399" w:hRule="atLeast"/>
        </w:trPr>
        <w:tc>
          <w:tcPr>
            <w:tcW w:w="9526" w:type="dxa"/>
            <w:gridSpan w:val="10"/>
            <w:tcBorders>
              <w:top w:val="nil"/>
              <w:left w:val="nil"/>
              <w:bottom w:val="nil"/>
              <w:right w:val="nil"/>
            </w:tcBorders>
            <w:shd w:val="clear" w:color="auto" w:fill="auto"/>
            <w:vAlign w:val="center"/>
          </w:tcPr>
          <w:p w14:paraId="2DB5BCA6">
            <w:pPr>
              <w:spacing w:line="400" w:lineRule="exact"/>
              <w:rPr>
                <w:rFonts w:hint="eastAsia" w:ascii="宋体" w:hAnsi="宋体" w:cs="宋体"/>
                <w:color w:val="000000" w:themeColor="text1"/>
                <w:sz w:val="24"/>
                <w:szCs w:val="24"/>
                <w:highlight w:val="none"/>
                <w14:textFill>
                  <w14:solidFill>
                    <w14:schemeClr w14:val="tx1"/>
                  </w14:solidFill>
                </w14:textFill>
              </w:rPr>
            </w:pPr>
          </w:p>
        </w:tc>
      </w:tr>
    </w:tbl>
    <w:p w14:paraId="603CD63E">
      <w:pPr>
        <w:adjustRightInd w:val="0"/>
        <w:snapToGrid w:val="0"/>
        <w:ind w:firstLine="573"/>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注：供应商应按供应商须知的要求</w:t>
      </w:r>
      <w:r>
        <w:rPr>
          <w:rFonts w:hint="eastAsia" w:ascii="宋体" w:hAnsi="宋体" w:cs="宋体"/>
          <w:b/>
          <w:bCs/>
          <w:color w:val="000000" w:themeColor="text1"/>
          <w:sz w:val="24"/>
          <w:szCs w:val="24"/>
          <w:highlight w:val="none"/>
          <w14:textFill>
            <w14:solidFill>
              <w14:schemeClr w14:val="tx1"/>
            </w14:solidFill>
          </w14:textFill>
        </w:rPr>
        <w:t>提供主体资格证明材料及相关资质证明材料。（相关证明文件附后）</w:t>
      </w:r>
    </w:p>
    <w:p w14:paraId="47258309">
      <w:pPr>
        <w:adjustRightInd w:val="0"/>
        <w:snapToGrid w:val="0"/>
        <w:spacing w:line="360" w:lineRule="auto"/>
        <w:jc w:val="right"/>
        <w:rPr>
          <w:rFonts w:ascii="宋体" w:hAnsi="宋体" w:cs="宋体"/>
          <w:color w:val="000000" w:themeColor="text1"/>
          <w:sz w:val="24"/>
          <w:szCs w:val="24"/>
          <w:highlight w:val="none"/>
          <w:lang w:val="en-GB"/>
          <w14:textFill>
            <w14:solidFill>
              <w14:schemeClr w14:val="tx1"/>
            </w14:solidFill>
          </w14:textFill>
        </w:rPr>
      </w:pPr>
      <w:bookmarkStart w:id="25" w:name="_Hlk59025866"/>
      <w:r>
        <w:rPr>
          <w:rFonts w:hint="eastAsia" w:ascii="宋体" w:hAnsi="宋体" w:cs="宋体"/>
          <w:color w:val="000000" w:themeColor="text1"/>
          <w:sz w:val="24"/>
          <w:szCs w:val="24"/>
          <w:highlight w:val="none"/>
          <w:lang w:val="en-GB"/>
          <w14:textFill>
            <w14:solidFill>
              <w14:schemeClr w14:val="tx1"/>
            </w14:solidFill>
          </w14:textFill>
        </w:rPr>
        <w:t>供应商名称（加盖公章）：</w:t>
      </w:r>
    </w:p>
    <w:p w14:paraId="2238F667">
      <w:pPr>
        <w:pStyle w:val="5"/>
        <w:ind w:firstLine="643"/>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GB"/>
          <w14:textFill>
            <w14:solidFill>
              <w14:schemeClr w14:val="tx1"/>
            </w14:solidFill>
          </w14:textFill>
        </w:rPr>
        <w:br w:type="page"/>
      </w:r>
      <w:r>
        <w:rPr>
          <w:rFonts w:hint="eastAsia" w:ascii="宋体" w:hAnsi="宋体" w:cs="宋体"/>
          <w:color w:val="000000" w:themeColor="text1"/>
          <w:sz w:val="24"/>
          <w:szCs w:val="24"/>
          <w:highlight w:val="none"/>
          <w:lang w:val="en-US" w:eastAsia="zh-CN"/>
          <w14:textFill>
            <w14:solidFill>
              <w14:schemeClr w14:val="tx1"/>
            </w14:solidFill>
          </w14:textFill>
        </w:rPr>
        <w:t xml:space="preserve">2.5 </w:t>
      </w:r>
      <w:r>
        <w:rPr>
          <w:rFonts w:hint="eastAsia" w:ascii="宋体" w:hAnsi="宋体" w:cs="宋体"/>
          <w:color w:val="000000" w:themeColor="text1"/>
          <w:sz w:val="24"/>
          <w:szCs w:val="24"/>
          <w:highlight w:val="none"/>
          <w14:textFill>
            <w14:solidFill>
              <w14:schemeClr w14:val="tx1"/>
            </w14:solidFill>
          </w14:textFill>
        </w:rPr>
        <w:t>投标人未被列入国家企业信用信息公示系统（www.gsxt.gov.cn)中严重违法失信企业名单，且未被列入“信用中国”网站（www.creditchina.gov.cn）失信被执行人名单（附查询结果截图并打印页面加盖公章）</w:t>
      </w:r>
    </w:p>
    <w:p w14:paraId="3C723938">
      <w:pPr>
        <w:ind w:firstLine="643"/>
        <w:jc w:val="left"/>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br w:type="page"/>
      </w:r>
    </w:p>
    <w:p w14:paraId="46376615">
      <w:pPr>
        <w:pStyle w:val="5"/>
        <w:ind w:firstLine="643"/>
        <w:jc w:val="left"/>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2.6格式5</w:t>
      </w:r>
    </w:p>
    <w:p w14:paraId="1D2D5C7D">
      <w:pPr>
        <w:pStyle w:val="5"/>
        <w:ind w:firstLine="643"/>
        <w:jc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投标单位</w:t>
      </w:r>
      <w:r>
        <w:rPr>
          <w:rFonts w:hint="eastAsia" w:ascii="宋体" w:hAnsi="宋体" w:cs="宋体"/>
          <w:b/>
          <w:color w:val="000000" w:themeColor="text1"/>
          <w:sz w:val="24"/>
          <w:szCs w:val="24"/>
          <w:highlight w:val="none"/>
          <w14:textFill>
            <w14:solidFill>
              <w14:schemeClr w14:val="tx1"/>
            </w14:solidFill>
          </w14:textFill>
        </w:rPr>
        <w:t>声明函</w:t>
      </w:r>
    </w:p>
    <w:p w14:paraId="1421BE9F">
      <w:pPr>
        <w:rPr>
          <w:rFonts w:hint="eastAsia" w:ascii="宋体" w:hAnsi="宋体" w:cs="宋体"/>
          <w:b/>
          <w:color w:val="000000" w:themeColor="text1"/>
          <w:sz w:val="24"/>
          <w:szCs w:val="24"/>
          <w:highlight w:val="none"/>
          <w14:textFill>
            <w14:solidFill>
              <w14:schemeClr w14:val="tx1"/>
            </w14:solidFill>
          </w14:textFill>
        </w:rPr>
      </w:pPr>
    </w:p>
    <w:p w14:paraId="6B2CDBF2">
      <w:pP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eastAsia="宋体"/>
          <w:color w:val="000000" w:themeColor="text1"/>
          <w:sz w:val="24"/>
          <w:szCs w:val="24"/>
          <w:highlight w:val="none"/>
          <w:u w:val="single"/>
          <w14:textFill>
            <w14:solidFill>
              <w14:schemeClr w14:val="tx1"/>
            </w14:solidFill>
          </w14:textFill>
        </w:rPr>
        <w:t>广州城投综合能源投资经营管理有限公司</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w:t>
      </w:r>
    </w:p>
    <w:p w14:paraId="653D513A">
      <w:pPr>
        <w:spacing w:before="156"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关于贵公司</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eastAsia="宋体"/>
          <w:b/>
          <w:color w:val="000000" w:themeColor="text1"/>
          <w:sz w:val="24"/>
          <w:szCs w:val="24"/>
          <w:highlight w:val="none"/>
          <w:u w:val="none"/>
          <w14:textFill>
            <w14:solidFill>
              <w14:schemeClr w14:val="tx1"/>
            </w14:solidFill>
          </w14:textFill>
        </w:rPr>
        <w:t>杂用水厂更换送水</w:t>
      </w:r>
      <w:r>
        <w:rPr>
          <w:rFonts w:hint="eastAsia" w:ascii="宋体" w:hAnsi="宋体" w:eastAsia="宋体"/>
          <w:b/>
          <w:color w:val="000000" w:themeColor="text1"/>
          <w:sz w:val="24"/>
          <w:szCs w:val="24"/>
          <w:highlight w:val="none"/>
          <w:u w:val="none"/>
          <w:lang w:val="en-US" w:eastAsia="zh-CN"/>
          <w14:textFill>
            <w14:solidFill>
              <w14:schemeClr w14:val="tx1"/>
            </w14:solidFill>
          </w14:textFill>
        </w:rPr>
        <w:t>池</w:t>
      </w:r>
      <w:r>
        <w:rPr>
          <w:rFonts w:hint="eastAsia" w:ascii="宋体" w:hAnsi="宋体" w:eastAsia="宋体"/>
          <w:b/>
          <w:color w:val="000000" w:themeColor="text1"/>
          <w:sz w:val="24"/>
          <w:szCs w:val="24"/>
          <w:highlight w:val="none"/>
          <w:u w:val="none"/>
          <w14:textFill>
            <w14:solidFill>
              <w14:schemeClr w14:val="tx1"/>
            </w14:solidFill>
          </w14:textFill>
        </w:rPr>
        <w:t>联通闸门项目</w:t>
      </w:r>
      <w:r>
        <w:rPr>
          <w:rFonts w:hint="eastAsia" w:ascii="宋体" w:hAnsi="宋体"/>
          <w:b/>
          <w:color w:val="000000" w:themeColor="text1"/>
          <w:sz w:val="24"/>
          <w:szCs w:val="24"/>
          <w:highlight w:val="none"/>
          <w:u w:val="single"/>
          <w:lang w:eastAsia="zh-CN"/>
          <w14:textFill>
            <w14:solidFill>
              <w14:schemeClr w14:val="tx1"/>
            </w14:solidFill>
          </w14:textFill>
        </w:rPr>
        <w:t>（</w:t>
      </w:r>
      <w:r>
        <w:rPr>
          <w:rFonts w:hint="eastAsia" w:ascii="宋体" w:hAnsi="宋体"/>
          <w:b/>
          <w:color w:val="000000" w:themeColor="text1"/>
          <w:sz w:val="24"/>
          <w:szCs w:val="24"/>
          <w:highlight w:val="none"/>
          <w:u w:val="single"/>
          <w:lang w:val="en-US" w:eastAsia="zh-CN"/>
          <w14:textFill>
            <w14:solidFill>
              <w14:schemeClr w14:val="tx1"/>
            </w14:solidFill>
          </w14:textFill>
        </w:rPr>
        <w:t>第二次</w:t>
      </w:r>
      <w:r>
        <w:rPr>
          <w:rFonts w:hint="eastAsia" w:ascii="宋体" w:hAnsi="宋体"/>
          <w:b/>
          <w:color w:val="000000" w:themeColor="text1"/>
          <w:sz w:val="24"/>
          <w:szCs w:val="24"/>
          <w:highlight w:val="none"/>
          <w:u w:val="singl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，我公司（企业）愿意参加竞选，并声明：</w:t>
      </w:r>
    </w:p>
    <w:p w14:paraId="247182D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我方承诺在本次采购活动中不存在以下情况：（1）处于被责令停业或破产状态；（2）资产被重组、接管和冻结；（3）在投标活动中3年内有重大违法活动和涉嫌违规行为。</w:t>
      </w:r>
    </w:p>
    <w:p w14:paraId="015A5AB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我方承诺在本次采购活动中，如有违法、违规、弄虚作假行为，所造成的损失、不良后果及法律责任，一律由我公司（企业）承担。</w:t>
      </w:r>
    </w:p>
    <w:p w14:paraId="23C6B11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特此声明！</w:t>
      </w:r>
    </w:p>
    <w:p w14:paraId="726717A8">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备注：1.本声明函必须提供且内容不得擅自删改，否则视为无效报价。</w:t>
      </w:r>
    </w:p>
    <w:p w14:paraId="4A29356B">
      <w:pPr>
        <w:spacing w:line="360" w:lineRule="auto"/>
        <w:ind w:firstLine="723" w:firstLine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2.本声明函如有虚假或与事实不符的，作无效报价处理。</w:t>
      </w:r>
    </w:p>
    <w:p w14:paraId="6B3C3F62">
      <w:pPr>
        <w:spacing w:line="360" w:lineRule="auto"/>
        <w:ind w:firstLine="420"/>
        <w:rPr>
          <w:rFonts w:hint="eastAsia" w:ascii="宋体" w:hAnsi="宋体" w:cs="宋体"/>
          <w:color w:val="000000" w:themeColor="text1"/>
          <w:sz w:val="24"/>
          <w:highlight w:val="none"/>
          <w14:textFill>
            <w14:solidFill>
              <w14:schemeClr w14:val="tx1"/>
            </w14:solidFill>
          </w14:textFill>
        </w:rPr>
      </w:pPr>
    </w:p>
    <w:p w14:paraId="1CC6DA52">
      <w:pPr>
        <w:spacing w:line="360" w:lineRule="auto"/>
        <w:ind w:firstLine="420"/>
        <w:rPr>
          <w:rFonts w:hint="eastAsia" w:ascii="宋体" w:hAnsi="宋体" w:cs="宋体"/>
          <w:color w:val="000000" w:themeColor="text1"/>
          <w:sz w:val="24"/>
          <w:highlight w:val="none"/>
          <w14:textFill>
            <w14:solidFill>
              <w14:schemeClr w14:val="tx1"/>
            </w14:solidFill>
          </w14:textFill>
        </w:rPr>
      </w:pPr>
    </w:p>
    <w:p w14:paraId="2A687E34">
      <w:pPr>
        <w:spacing w:line="360" w:lineRule="auto"/>
        <w:ind w:firstLine="420"/>
        <w:rPr>
          <w:rFonts w:hint="eastAsia" w:ascii="宋体" w:hAnsi="宋体" w:cs="宋体"/>
          <w:color w:val="000000" w:themeColor="text1"/>
          <w:sz w:val="24"/>
          <w:highlight w:val="none"/>
          <w14:textFill>
            <w14:solidFill>
              <w14:schemeClr w14:val="tx1"/>
            </w14:solidFill>
          </w14:textFill>
        </w:rPr>
      </w:pPr>
    </w:p>
    <w:p w14:paraId="4987A966">
      <w:pPr>
        <w:spacing w:line="360" w:lineRule="auto"/>
        <w:ind w:firstLine="420"/>
        <w:rPr>
          <w:rFonts w:hint="eastAsia" w:ascii="宋体" w:hAnsi="宋体" w:cs="宋体"/>
          <w:color w:val="000000" w:themeColor="text1"/>
          <w:sz w:val="24"/>
          <w:highlight w:val="none"/>
          <w14:textFill>
            <w14:solidFill>
              <w14:schemeClr w14:val="tx1"/>
            </w14:solidFill>
          </w14:textFill>
        </w:rPr>
      </w:pPr>
    </w:p>
    <w:p w14:paraId="615AD657">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投标人名称（盖公章）：</w:t>
      </w:r>
    </w:p>
    <w:p w14:paraId="132FDEAA">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法定代表人（负责人）或报价人授权代表（签名或盖章）：</w:t>
      </w:r>
    </w:p>
    <w:p w14:paraId="02987925">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p>
    <w:p w14:paraId="5A1BE475">
      <w:pPr>
        <w:rPr>
          <w:rFonts w:hint="eastAsia" w:ascii="宋体" w:hAnsi="宋体" w:cs="宋体"/>
          <w:color w:val="000000" w:themeColor="text1"/>
          <w:sz w:val="24"/>
          <w:highlight w:val="none"/>
          <w14:textFill>
            <w14:solidFill>
              <w14:schemeClr w14:val="tx1"/>
            </w14:solidFill>
          </w14:textFill>
        </w:rPr>
      </w:pPr>
    </w:p>
    <w:p w14:paraId="30695B76">
      <w:pPr>
        <w:rPr>
          <w:rFonts w:hint="eastAsia" w:ascii="宋体" w:hAnsi="宋体" w:cs="宋体"/>
          <w:color w:val="000000" w:themeColor="text1"/>
          <w:sz w:val="24"/>
          <w:highlight w:val="none"/>
          <w14:textFill>
            <w14:solidFill>
              <w14:schemeClr w14:val="tx1"/>
            </w14:solidFill>
          </w14:textFill>
        </w:rPr>
      </w:pPr>
    </w:p>
    <w:p w14:paraId="422D7E29">
      <w:pPr>
        <w:ind w:firstLine="1928" w:firstLineChars="800"/>
        <w:rPr>
          <w:rFonts w:hint="eastAsia" w:ascii="宋体" w:hAnsi="宋体" w:cs="宋体"/>
          <w:b/>
          <w:bCs/>
          <w:color w:val="000000" w:themeColor="text1"/>
          <w:sz w:val="24"/>
          <w:szCs w:val="24"/>
          <w:highlight w:val="none"/>
          <w14:textFill>
            <w14:solidFill>
              <w14:schemeClr w14:val="tx1"/>
            </w14:solidFill>
          </w14:textFill>
        </w:rPr>
      </w:pPr>
    </w:p>
    <w:p w14:paraId="72EE2482">
      <w:pPr>
        <w:ind w:firstLine="1928" w:firstLineChars="800"/>
        <w:rPr>
          <w:rFonts w:hint="eastAsia" w:ascii="宋体" w:hAnsi="宋体" w:cs="宋体"/>
          <w:b/>
          <w:bCs/>
          <w:color w:val="000000" w:themeColor="text1"/>
          <w:sz w:val="24"/>
          <w:szCs w:val="24"/>
          <w:highlight w:val="none"/>
          <w14:textFill>
            <w14:solidFill>
              <w14:schemeClr w14:val="tx1"/>
            </w14:solidFill>
          </w14:textFill>
        </w:rPr>
      </w:pPr>
    </w:p>
    <w:p w14:paraId="4605A125">
      <w:pPr>
        <w:ind w:firstLine="1928" w:firstLineChars="800"/>
        <w:rPr>
          <w:rFonts w:hint="eastAsia" w:ascii="宋体" w:hAnsi="宋体" w:cs="宋体"/>
          <w:b/>
          <w:bCs/>
          <w:color w:val="000000" w:themeColor="text1"/>
          <w:sz w:val="24"/>
          <w:szCs w:val="24"/>
          <w:highlight w:val="none"/>
          <w14:textFill>
            <w14:solidFill>
              <w14:schemeClr w14:val="tx1"/>
            </w14:solidFill>
          </w14:textFill>
        </w:rPr>
      </w:pPr>
    </w:p>
    <w:bookmarkEnd w:id="25"/>
    <w:p w14:paraId="40D2947F">
      <w:pPr>
        <w:wordWrap w:val="0"/>
        <w:jc w:val="right"/>
        <w:rPr>
          <w:rFonts w:hint="eastAsia" w:ascii="宋体" w:hAnsi="宋体" w:cs="宋体"/>
          <w:color w:val="000000" w:themeColor="text1"/>
          <w:sz w:val="24"/>
          <w:szCs w:val="24"/>
          <w:highlight w:val="none"/>
          <w14:textFill>
            <w14:solidFill>
              <w14:schemeClr w14:val="tx1"/>
            </w14:solidFill>
          </w14:textFill>
        </w:rPr>
      </w:pPr>
    </w:p>
    <w:p w14:paraId="04FD9AC6">
      <w:pPr>
        <w:adjustRightInd w:val="0"/>
        <w:snapToGrid w:val="0"/>
        <w:spacing w:line="360" w:lineRule="auto"/>
        <w:jc w:val="right"/>
        <w:rPr>
          <w:rFonts w:ascii="宋体" w:hAnsi="宋体" w:cs="宋体"/>
          <w:color w:val="000000" w:themeColor="text1"/>
          <w:sz w:val="24"/>
          <w:szCs w:val="24"/>
          <w:highlight w:val="none"/>
          <w:lang w:val="en-GB"/>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 </w:t>
      </w:r>
    </w:p>
    <w:p w14:paraId="59B243F2">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p>
    <w:p w14:paraId="27D2B580">
      <w:pPr>
        <w:pStyle w:val="3"/>
        <w:jc w:val="left"/>
        <w:rPr>
          <w:rFonts w:hint="eastAsia" w:ascii="宋体" w:hAnsi="宋体" w:eastAsia="宋体" w:cs="宋体"/>
          <w:color w:val="000000" w:themeColor="text1"/>
          <w:sz w:val="24"/>
          <w:szCs w:val="24"/>
          <w:highlight w:val="none"/>
          <w14:textFill>
            <w14:solidFill>
              <w14:schemeClr w14:val="tx1"/>
            </w14:solidFill>
          </w14:textFill>
        </w:rPr>
      </w:pPr>
      <w:bookmarkStart w:id="26" w:name="_Toc6058"/>
      <w:bookmarkStart w:id="27" w:name="_Toc87616402"/>
      <w:bookmarkStart w:id="28" w:name="_Toc88209965"/>
      <w:bookmarkStart w:id="29" w:name="_Toc16386"/>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2.7 </w:t>
      </w:r>
      <w:r>
        <w:rPr>
          <w:rFonts w:hint="eastAsia" w:ascii="宋体" w:hAnsi="宋体" w:eastAsia="宋体" w:cs="宋体"/>
          <w:color w:val="000000" w:themeColor="text1"/>
          <w:sz w:val="24"/>
          <w:szCs w:val="24"/>
          <w:highlight w:val="none"/>
          <w14:textFill>
            <w14:solidFill>
              <w14:schemeClr w14:val="tx1"/>
            </w14:solidFill>
          </w14:textFill>
        </w:rPr>
        <w:t>格式6.业绩情况一览表</w:t>
      </w:r>
    </w:p>
    <w:p w14:paraId="5CD0BD8E">
      <w:pPr>
        <w:spacing w:line="360" w:lineRule="auto"/>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r>
        <w:rPr>
          <w:rFonts w:hint="eastAsia" w:ascii="宋体" w:hAnsi="宋体" w:cs="宋体"/>
          <w:color w:val="000000" w:themeColor="text1"/>
          <w:kern w:val="28"/>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项目编号：                       </w:t>
      </w:r>
    </w:p>
    <w:tbl>
      <w:tblPr>
        <w:tblStyle w:val="22"/>
        <w:tblW w:w="8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273"/>
        <w:gridCol w:w="1275"/>
        <w:gridCol w:w="1902"/>
        <w:gridCol w:w="1817"/>
        <w:gridCol w:w="1540"/>
      </w:tblGrid>
      <w:tr w14:paraId="6C40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76" w:type="dxa"/>
            <w:noWrap/>
            <w:vAlign w:val="center"/>
          </w:tcPr>
          <w:p w14:paraId="3D7B1730">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1273" w:type="dxa"/>
            <w:noWrap/>
            <w:vAlign w:val="center"/>
          </w:tcPr>
          <w:p w14:paraId="6E48E6F4">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业主名称</w:t>
            </w:r>
          </w:p>
        </w:tc>
        <w:tc>
          <w:tcPr>
            <w:tcW w:w="1275" w:type="dxa"/>
            <w:noWrap/>
            <w:vAlign w:val="center"/>
          </w:tcPr>
          <w:p w14:paraId="55FD0138">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p>
        </w:tc>
        <w:tc>
          <w:tcPr>
            <w:tcW w:w="1902" w:type="dxa"/>
            <w:noWrap/>
            <w:vAlign w:val="center"/>
          </w:tcPr>
          <w:p w14:paraId="4266E130">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合同总价</w:t>
            </w:r>
          </w:p>
          <w:p w14:paraId="5F7676D4">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（单位/万元）</w:t>
            </w:r>
          </w:p>
        </w:tc>
        <w:tc>
          <w:tcPr>
            <w:tcW w:w="1817" w:type="dxa"/>
            <w:noWrap/>
            <w:vAlign w:val="center"/>
          </w:tcPr>
          <w:p w14:paraId="6BD5A1F3">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签约及完成时间</w:t>
            </w:r>
          </w:p>
        </w:tc>
        <w:tc>
          <w:tcPr>
            <w:tcW w:w="1540" w:type="dxa"/>
            <w:noWrap/>
            <w:vAlign w:val="center"/>
          </w:tcPr>
          <w:p w14:paraId="024E6B49">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单位联系人及电话</w:t>
            </w:r>
          </w:p>
        </w:tc>
      </w:tr>
      <w:tr w14:paraId="19D7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ign w:val="center"/>
          </w:tcPr>
          <w:p w14:paraId="656BBD73">
            <w:pPr>
              <w:jc w:val="center"/>
              <w:rPr>
                <w:rFonts w:hint="eastAsia" w:ascii="宋体" w:hAnsi="宋体" w:cs="宋体"/>
                <w:color w:val="000000" w:themeColor="text1"/>
                <w:sz w:val="24"/>
                <w:szCs w:val="24"/>
                <w:highlight w:val="none"/>
                <w14:textFill>
                  <w14:solidFill>
                    <w14:schemeClr w14:val="tx1"/>
                  </w14:solidFill>
                </w14:textFill>
              </w:rPr>
            </w:pPr>
          </w:p>
        </w:tc>
        <w:tc>
          <w:tcPr>
            <w:tcW w:w="1273" w:type="dxa"/>
            <w:noWrap/>
            <w:vAlign w:val="center"/>
          </w:tcPr>
          <w:p w14:paraId="38833073">
            <w:pPr>
              <w:jc w:val="center"/>
              <w:rPr>
                <w:rFonts w:hint="eastAsia" w:ascii="宋体" w:hAnsi="宋体" w:cs="宋体"/>
                <w:color w:val="000000" w:themeColor="text1"/>
                <w:sz w:val="24"/>
                <w:szCs w:val="24"/>
                <w:highlight w:val="none"/>
                <w14:textFill>
                  <w14:solidFill>
                    <w14:schemeClr w14:val="tx1"/>
                  </w14:solidFill>
                </w14:textFill>
              </w:rPr>
            </w:pPr>
          </w:p>
        </w:tc>
        <w:tc>
          <w:tcPr>
            <w:tcW w:w="1275" w:type="dxa"/>
            <w:noWrap/>
          </w:tcPr>
          <w:p w14:paraId="3C43A2FE">
            <w:pPr>
              <w:jc w:val="center"/>
              <w:rPr>
                <w:rFonts w:hint="eastAsia" w:ascii="宋体" w:hAnsi="宋体" w:cs="宋体"/>
                <w:color w:val="000000" w:themeColor="text1"/>
                <w:sz w:val="24"/>
                <w:szCs w:val="24"/>
                <w:highlight w:val="none"/>
                <w14:textFill>
                  <w14:solidFill>
                    <w14:schemeClr w14:val="tx1"/>
                  </w14:solidFill>
                </w14:textFill>
              </w:rPr>
            </w:pPr>
          </w:p>
        </w:tc>
        <w:tc>
          <w:tcPr>
            <w:tcW w:w="1902" w:type="dxa"/>
            <w:noWrap/>
            <w:vAlign w:val="center"/>
          </w:tcPr>
          <w:p w14:paraId="5020740B">
            <w:pPr>
              <w:jc w:val="center"/>
              <w:rPr>
                <w:rFonts w:hint="eastAsia" w:ascii="宋体" w:hAnsi="宋体" w:cs="宋体"/>
                <w:color w:val="000000" w:themeColor="text1"/>
                <w:sz w:val="24"/>
                <w:szCs w:val="24"/>
                <w:highlight w:val="none"/>
                <w14:textFill>
                  <w14:solidFill>
                    <w14:schemeClr w14:val="tx1"/>
                  </w14:solidFill>
                </w14:textFill>
              </w:rPr>
            </w:pPr>
          </w:p>
        </w:tc>
        <w:tc>
          <w:tcPr>
            <w:tcW w:w="1817" w:type="dxa"/>
            <w:noWrap/>
            <w:vAlign w:val="center"/>
          </w:tcPr>
          <w:p w14:paraId="7FE6E031">
            <w:pPr>
              <w:jc w:val="center"/>
              <w:rPr>
                <w:rFonts w:hint="eastAsia" w:ascii="宋体" w:hAnsi="宋体" w:cs="宋体"/>
                <w:color w:val="000000" w:themeColor="text1"/>
                <w:sz w:val="24"/>
                <w:szCs w:val="24"/>
                <w:highlight w:val="none"/>
                <w14:textFill>
                  <w14:solidFill>
                    <w14:schemeClr w14:val="tx1"/>
                  </w14:solidFill>
                </w14:textFill>
              </w:rPr>
            </w:pPr>
          </w:p>
        </w:tc>
        <w:tc>
          <w:tcPr>
            <w:tcW w:w="1540" w:type="dxa"/>
            <w:noWrap/>
            <w:vAlign w:val="center"/>
          </w:tcPr>
          <w:p w14:paraId="0503F316">
            <w:pPr>
              <w:jc w:val="center"/>
              <w:rPr>
                <w:rFonts w:hint="eastAsia" w:ascii="宋体" w:hAnsi="宋体" w:cs="宋体"/>
                <w:color w:val="000000" w:themeColor="text1"/>
                <w:sz w:val="24"/>
                <w:szCs w:val="24"/>
                <w:highlight w:val="none"/>
                <w14:textFill>
                  <w14:solidFill>
                    <w14:schemeClr w14:val="tx1"/>
                  </w14:solidFill>
                </w14:textFill>
              </w:rPr>
            </w:pPr>
          </w:p>
        </w:tc>
      </w:tr>
    </w:tbl>
    <w:p w14:paraId="25176CBD">
      <w:pPr>
        <w:spacing w:line="300" w:lineRule="auto"/>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注：</w:t>
      </w:r>
      <w:r>
        <w:rPr>
          <w:rFonts w:hint="eastAsia" w:ascii="宋体" w:hAnsi="宋体" w:cs="宋体"/>
          <w:b/>
          <w:bCs/>
          <w:color w:val="000000" w:themeColor="text1"/>
          <w:sz w:val="24"/>
          <w:highlight w:val="none"/>
          <w14:textFill>
            <w14:solidFill>
              <w14:schemeClr w14:val="tx1"/>
            </w14:solidFill>
          </w14:textFill>
        </w:rPr>
        <w:t>投标人近3年内(2021年1</w:t>
      </w:r>
      <w:r>
        <w:rPr>
          <w:rFonts w:hint="eastAsia" w:ascii="宋体" w:hAnsi="宋体" w:cs="宋体"/>
          <w:b/>
          <w:bCs/>
          <w:color w:val="000000" w:themeColor="text1"/>
          <w:sz w:val="24"/>
          <w:highlight w:val="none"/>
          <w:lang w:val="en-US" w:eastAsia="zh-CN"/>
          <w14:textFill>
            <w14:solidFill>
              <w14:schemeClr w14:val="tx1"/>
            </w14:solidFill>
          </w14:textFill>
        </w:rPr>
        <w:t>2</w:t>
      </w:r>
      <w:r>
        <w:rPr>
          <w:rFonts w:hint="eastAsia" w:ascii="宋体" w:hAnsi="宋体" w:cs="宋体"/>
          <w:b/>
          <w:bCs/>
          <w:color w:val="000000" w:themeColor="text1"/>
          <w:sz w:val="24"/>
          <w:highlight w:val="none"/>
          <w14:textFill>
            <w14:solidFill>
              <w14:schemeClr w14:val="tx1"/>
            </w14:solidFill>
          </w14:textFill>
        </w:rPr>
        <w:t>月1日至今)完成过质量合格的类似项目业绩，提供合同关键页复印件，包括但不限于项目名称、金额及实施内容、合同盖章、签订日期，加盖单位公章。</w:t>
      </w:r>
    </w:p>
    <w:p w14:paraId="3CCCC0B2">
      <w:pPr>
        <w:spacing w:line="30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应标人全称（加盖公章）:</w:t>
      </w:r>
    </w:p>
    <w:p w14:paraId="7567F4AC">
      <w:pPr>
        <w:spacing w:line="300" w:lineRule="auto"/>
        <w:rPr>
          <w:rFonts w:hint="eastAsia" w:ascii="宋体" w:hAnsi="宋体" w:cs="宋体"/>
          <w:color w:val="000000" w:themeColor="text1"/>
          <w:sz w:val="24"/>
          <w:szCs w:val="24"/>
          <w:highlight w:val="none"/>
          <w14:textFill>
            <w14:solidFill>
              <w14:schemeClr w14:val="tx1"/>
            </w14:solidFill>
          </w14:textFill>
        </w:rPr>
      </w:pPr>
    </w:p>
    <w:p w14:paraId="764F032D">
      <w:pPr>
        <w:pStyle w:val="10"/>
        <w:spacing w:line="300" w:lineRule="auto"/>
        <w:ind w:firstLine="0" w:firstLineChars="0"/>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法定代表人或其应标人授权代表(签字)：  </w:t>
      </w:r>
    </w:p>
    <w:p w14:paraId="5E7ADE47">
      <w:pPr>
        <w:pStyle w:val="10"/>
        <w:spacing w:line="300" w:lineRule="auto"/>
        <w:ind w:firstLine="0" w:firstLineChars="0"/>
        <w:rPr>
          <w:rFonts w:hint="eastAsia" w:hAnsi="宋体" w:eastAsia="宋体" w:cs="宋体"/>
          <w:color w:val="000000" w:themeColor="text1"/>
          <w:sz w:val="24"/>
          <w:szCs w:val="24"/>
          <w:highlight w:val="none"/>
          <w14:textFill>
            <w14:solidFill>
              <w14:schemeClr w14:val="tx1"/>
            </w14:solidFill>
          </w14:textFill>
        </w:rPr>
      </w:pPr>
    </w:p>
    <w:p w14:paraId="070627D4">
      <w:pPr>
        <w:pStyle w:val="10"/>
        <w:spacing w:line="300" w:lineRule="auto"/>
        <w:ind w:firstLine="0" w:firstLineChars="0"/>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日    期：     年   月   日</w:t>
      </w:r>
    </w:p>
    <w:p w14:paraId="0E0A93E1">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42FFB38B">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38B6239D">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24F425FA">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0D4D19F8">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05136859">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2C98DB79">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33E238A6">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71EBD805">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5864C318">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37EF90C8">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0588249E">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1BB418A3">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4208EF36">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54247BA6">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4585C6B3">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21112F82">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4FE4EF87">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4727FC24">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bookmarkEnd w:id="26"/>
    <w:bookmarkEnd w:id="27"/>
    <w:bookmarkEnd w:id="28"/>
    <w:bookmarkEnd w:id="29"/>
    <w:p w14:paraId="71EF0ABA">
      <w:pPr>
        <w:pStyle w:val="5"/>
        <w:ind w:firstLine="0" w:firstLineChars="0"/>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2.8 资质证书复印件</w:t>
      </w:r>
    </w:p>
    <w:p w14:paraId="04E3907E">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6F237DE4">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1D0D36D9">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0029B6B0">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7CD73A81">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0FF1E33E">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459B4B1C">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15EE86BF">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1F4585BE">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71560686">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45AE56AB">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7065E2C5">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6A26B3F3">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2DCADD6F">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2958B009">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7C363B56">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49905E3D">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4106B8DE">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10D4FD00">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03FF66A9">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0E0CF5FB">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15EF4C55">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70979735">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4660B618">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30FDBE8C">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2F864023">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4A5EB2B2">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6DEDB43F">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3133A71B">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0FE6A6DB">
      <w:pPr>
        <w:rPr>
          <w:rFonts w:hint="eastAsia" w:ascii="宋体" w:hAnsi="宋体" w:cs="宋体"/>
          <w:b/>
          <w:bCs/>
          <w:color w:val="000000" w:themeColor="text1"/>
          <w:sz w:val="24"/>
          <w:szCs w:val="24"/>
          <w:highlight w:val="none"/>
          <w:lang w:val="en-US" w:eastAsia="zh-CN"/>
          <w14:textFill>
            <w14:solidFill>
              <w14:schemeClr w14:val="tx1"/>
            </w14:solidFill>
          </w14:textFill>
        </w:rPr>
      </w:pPr>
    </w:p>
    <w:p w14:paraId="572F950F">
      <w:pPr>
        <w:pStyle w:val="5"/>
        <w:numPr>
          <w:ilvl w:val="0"/>
          <w:numId w:val="14"/>
        </w:numPr>
        <w:ind w:firstLine="0" w:firstLineChars="0"/>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技术方案</w:t>
      </w:r>
    </w:p>
    <w:p w14:paraId="36E8CF9C">
      <w:pPr>
        <w:pStyle w:val="5"/>
        <w:numPr>
          <w:ilvl w:val="-1"/>
          <w:numId w:val="0"/>
        </w:numPr>
        <w:ind w:firstLine="0" w:firstLineChars="0"/>
        <w:rPr>
          <w:rFonts w:hint="default"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3.1施工方案</w:t>
      </w:r>
    </w:p>
    <w:p w14:paraId="30A9F050">
      <w:pPr>
        <w:pStyle w:val="5"/>
        <w:ind w:firstLine="560"/>
        <w:rPr>
          <w:rFonts w:hint="eastAsia" w:ascii="宋体" w:hAnsi="宋体" w:cs="宋体"/>
          <w:color w:val="000000" w:themeColor="text1"/>
          <w:sz w:val="24"/>
          <w:szCs w:val="24"/>
          <w:highlight w:val="none"/>
          <w14:textFill>
            <w14:solidFill>
              <w14:schemeClr w14:val="tx1"/>
            </w14:solidFill>
          </w14:textFill>
        </w:rPr>
      </w:pPr>
    </w:p>
    <w:p w14:paraId="736DF99F">
      <w:pPr>
        <w:pStyle w:val="5"/>
        <w:ind w:firstLine="560"/>
        <w:rPr>
          <w:rFonts w:hint="eastAsia" w:ascii="宋体" w:hAnsi="宋体" w:cs="宋体"/>
          <w:color w:val="000000" w:themeColor="text1"/>
          <w:sz w:val="24"/>
          <w:szCs w:val="24"/>
          <w:highlight w:val="none"/>
          <w14:textFill>
            <w14:solidFill>
              <w14:schemeClr w14:val="tx1"/>
            </w14:solidFill>
          </w14:textFill>
        </w:rPr>
      </w:pPr>
    </w:p>
    <w:p w14:paraId="21DCBCE2">
      <w:pPr>
        <w:pStyle w:val="5"/>
        <w:ind w:firstLine="560"/>
        <w:rPr>
          <w:rFonts w:hint="eastAsia" w:ascii="宋体" w:hAnsi="宋体" w:cs="宋体"/>
          <w:color w:val="000000" w:themeColor="text1"/>
          <w:sz w:val="24"/>
          <w:szCs w:val="24"/>
          <w:highlight w:val="none"/>
          <w14:textFill>
            <w14:solidFill>
              <w14:schemeClr w14:val="tx1"/>
            </w14:solidFill>
          </w14:textFill>
        </w:rPr>
      </w:pPr>
    </w:p>
    <w:p w14:paraId="461BD532">
      <w:pPr>
        <w:pStyle w:val="5"/>
        <w:ind w:firstLine="0" w:firstLineChars="0"/>
        <w:rPr>
          <w:rFonts w:hint="eastAsia" w:ascii="宋体" w:hAnsi="宋体" w:cs="宋体"/>
          <w:color w:val="000000" w:themeColor="text1"/>
          <w:sz w:val="24"/>
          <w:szCs w:val="24"/>
          <w:highlight w:val="none"/>
          <w14:textFill>
            <w14:solidFill>
              <w14:schemeClr w14:val="tx1"/>
            </w14:solidFill>
          </w14:textFill>
        </w:rPr>
      </w:pPr>
    </w:p>
    <w:p w14:paraId="3C8E1EDC">
      <w:pPr>
        <w:pStyle w:val="5"/>
        <w:ind w:firstLine="480"/>
        <w:rPr>
          <w:rFonts w:hint="eastAsia" w:ascii="宋体" w:hAnsi="宋体" w:cs="宋体"/>
          <w:color w:val="000000" w:themeColor="text1"/>
          <w:highlight w:val="none"/>
          <w14:textFill>
            <w14:solidFill>
              <w14:schemeClr w14:val="tx1"/>
            </w14:solidFill>
          </w14:textFill>
        </w:rPr>
      </w:pPr>
    </w:p>
    <w:p w14:paraId="3D3391DB">
      <w:pPr>
        <w:pStyle w:val="5"/>
        <w:ind w:firstLine="480"/>
        <w:rPr>
          <w:rFonts w:hint="eastAsia" w:ascii="宋体" w:hAnsi="宋体" w:cs="宋体"/>
          <w:color w:val="000000" w:themeColor="text1"/>
          <w:highlight w:val="none"/>
          <w14:textFill>
            <w14:solidFill>
              <w14:schemeClr w14:val="tx1"/>
            </w14:solidFill>
          </w14:textFill>
        </w:rPr>
      </w:pPr>
    </w:p>
    <w:p w14:paraId="041701AD">
      <w:pPr>
        <w:pStyle w:val="5"/>
        <w:ind w:firstLine="480"/>
        <w:rPr>
          <w:rFonts w:hint="eastAsia" w:ascii="宋体" w:hAnsi="宋体" w:cs="宋体"/>
          <w:color w:val="000000" w:themeColor="text1"/>
          <w:highlight w:val="none"/>
          <w14:textFill>
            <w14:solidFill>
              <w14:schemeClr w14:val="tx1"/>
            </w14:solidFill>
          </w14:textFill>
        </w:rPr>
      </w:pPr>
    </w:p>
    <w:p w14:paraId="2D3A3B1B">
      <w:pPr>
        <w:pStyle w:val="5"/>
        <w:ind w:firstLine="480"/>
        <w:rPr>
          <w:rFonts w:hint="eastAsia" w:ascii="宋体" w:hAnsi="宋体" w:cs="宋体"/>
          <w:color w:val="000000" w:themeColor="text1"/>
          <w:highlight w:val="none"/>
          <w14:textFill>
            <w14:solidFill>
              <w14:schemeClr w14:val="tx1"/>
            </w14:solidFill>
          </w14:textFill>
        </w:rPr>
      </w:pPr>
    </w:p>
    <w:p w14:paraId="078A07CE">
      <w:pPr>
        <w:pStyle w:val="5"/>
        <w:ind w:firstLine="480"/>
        <w:rPr>
          <w:rFonts w:hint="eastAsia" w:ascii="宋体" w:hAnsi="宋体" w:cs="宋体"/>
          <w:color w:val="000000" w:themeColor="text1"/>
          <w:highlight w:val="none"/>
          <w14:textFill>
            <w14:solidFill>
              <w14:schemeClr w14:val="tx1"/>
            </w14:solidFill>
          </w14:textFill>
        </w:rPr>
      </w:pPr>
    </w:p>
    <w:p w14:paraId="0102035B">
      <w:pPr>
        <w:pStyle w:val="5"/>
        <w:ind w:firstLine="480"/>
        <w:rPr>
          <w:rFonts w:hint="eastAsia" w:ascii="宋体" w:hAnsi="宋体" w:cs="宋体"/>
          <w:color w:val="000000" w:themeColor="text1"/>
          <w:highlight w:val="none"/>
          <w14:textFill>
            <w14:solidFill>
              <w14:schemeClr w14:val="tx1"/>
            </w14:solidFill>
          </w14:textFill>
        </w:rPr>
      </w:pPr>
    </w:p>
    <w:p w14:paraId="1756D3D8">
      <w:pPr>
        <w:pStyle w:val="5"/>
        <w:ind w:firstLine="480"/>
        <w:rPr>
          <w:rFonts w:hint="eastAsia" w:ascii="宋体" w:hAnsi="宋体" w:cs="宋体"/>
          <w:color w:val="000000" w:themeColor="text1"/>
          <w:highlight w:val="none"/>
          <w14:textFill>
            <w14:solidFill>
              <w14:schemeClr w14:val="tx1"/>
            </w14:solidFill>
          </w14:textFill>
        </w:rPr>
      </w:pPr>
    </w:p>
    <w:p w14:paraId="20860F74">
      <w:pPr>
        <w:pStyle w:val="5"/>
        <w:ind w:firstLine="480"/>
        <w:rPr>
          <w:rFonts w:hint="eastAsia" w:ascii="宋体" w:hAnsi="宋体" w:cs="宋体"/>
          <w:color w:val="000000" w:themeColor="text1"/>
          <w:highlight w:val="none"/>
          <w14:textFill>
            <w14:solidFill>
              <w14:schemeClr w14:val="tx1"/>
            </w14:solidFill>
          </w14:textFill>
        </w:rPr>
      </w:pPr>
    </w:p>
    <w:p w14:paraId="2BEA2BA1">
      <w:pPr>
        <w:pStyle w:val="5"/>
        <w:ind w:firstLine="480"/>
        <w:rPr>
          <w:rFonts w:hint="eastAsia" w:ascii="宋体" w:hAnsi="宋体" w:cs="宋体"/>
          <w:color w:val="000000" w:themeColor="text1"/>
          <w:highlight w:val="none"/>
          <w14:textFill>
            <w14:solidFill>
              <w14:schemeClr w14:val="tx1"/>
            </w14:solidFill>
          </w14:textFill>
        </w:rPr>
      </w:pPr>
    </w:p>
    <w:p w14:paraId="7351EF31">
      <w:pPr>
        <w:pStyle w:val="5"/>
        <w:ind w:firstLine="480"/>
        <w:rPr>
          <w:rFonts w:hint="eastAsia" w:ascii="宋体" w:hAnsi="宋体" w:cs="宋体"/>
          <w:color w:val="000000" w:themeColor="text1"/>
          <w:highlight w:val="none"/>
          <w14:textFill>
            <w14:solidFill>
              <w14:schemeClr w14:val="tx1"/>
            </w14:solidFill>
          </w14:textFill>
        </w:rPr>
      </w:pPr>
    </w:p>
    <w:p w14:paraId="4953E9B8">
      <w:pPr>
        <w:pStyle w:val="5"/>
        <w:ind w:firstLine="480"/>
        <w:rPr>
          <w:rFonts w:hint="eastAsia" w:ascii="宋体" w:hAnsi="宋体" w:cs="宋体"/>
          <w:color w:val="000000" w:themeColor="text1"/>
          <w:highlight w:val="none"/>
          <w14:textFill>
            <w14:solidFill>
              <w14:schemeClr w14:val="tx1"/>
            </w14:solidFill>
          </w14:textFill>
        </w:rPr>
      </w:pPr>
    </w:p>
    <w:p w14:paraId="5922B222">
      <w:pPr>
        <w:pStyle w:val="5"/>
        <w:ind w:firstLine="480"/>
        <w:rPr>
          <w:rFonts w:hint="eastAsia" w:ascii="宋体" w:hAnsi="宋体" w:cs="宋体"/>
          <w:color w:val="000000" w:themeColor="text1"/>
          <w:highlight w:val="none"/>
          <w14:textFill>
            <w14:solidFill>
              <w14:schemeClr w14:val="tx1"/>
            </w14:solidFill>
          </w14:textFill>
        </w:rPr>
      </w:pPr>
    </w:p>
    <w:p w14:paraId="486FA091">
      <w:pPr>
        <w:pStyle w:val="5"/>
        <w:ind w:firstLine="480"/>
        <w:rPr>
          <w:rFonts w:hint="eastAsia" w:ascii="宋体" w:hAnsi="宋体" w:cs="宋体"/>
          <w:color w:val="000000" w:themeColor="text1"/>
          <w:highlight w:val="none"/>
          <w14:textFill>
            <w14:solidFill>
              <w14:schemeClr w14:val="tx1"/>
            </w14:solidFill>
          </w14:textFill>
        </w:rPr>
      </w:pPr>
    </w:p>
    <w:p w14:paraId="51132933">
      <w:pPr>
        <w:pStyle w:val="5"/>
        <w:ind w:firstLine="480"/>
        <w:rPr>
          <w:rFonts w:hint="eastAsia" w:ascii="宋体" w:hAnsi="宋体" w:cs="宋体"/>
          <w:color w:val="000000" w:themeColor="text1"/>
          <w:highlight w:val="none"/>
          <w14:textFill>
            <w14:solidFill>
              <w14:schemeClr w14:val="tx1"/>
            </w14:solidFill>
          </w14:textFill>
        </w:rPr>
      </w:pPr>
    </w:p>
    <w:p w14:paraId="13334F25">
      <w:pPr>
        <w:pStyle w:val="5"/>
        <w:ind w:firstLine="480"/>
        <w:rPr>
          <w:rFonts w:hint="eastAsia" w:ascii="宋体" w:hAnsi="宋体" w:cs="宋体"/>
          <w:color w:val="000000" w:themeColor="text1"/>
          <w:highlight w:val="none"/>
          <w14:textFill>
            <w14:solidFill>
              <w14:schemeClr w14:val="tx1"/>
            </w14:solidFill>
          </w14:textFill>
        </w:rPr>
      </w:pPr>
    </w:p>
    <w:p w14:paraId="0BD6E59C">
      <w:pPr>
        <w:pStyle w:val="5"/>
        <w:ind w:firstLine="480"/>
        <w:rPr>
          <w:rFonts w:hint="eastAsia" w:ascii="宋体" w:hAnsi="宋体" w:cs="宋体"/>
          <w:color w:val="000000" w:themeColor="text1"/>
          <w:highlight w:val="none"/>
          <w14:textFill>
            <w14:solidFill>
              <w14:schemeClr w14:val="tx1"/>
            </w14:solidFill>
          </w14:textFill>
        </w:rPr>
      </w:pPr>
    </w:p>
    <w:p w14:paraId="617230A6">
      <w:pPr>
        <w:pStyle w:val="5"/>
        <w:ind w:firstLine="480"/>
        <w:rPr>
          <w:rFonts w:hint="eastAsia" w:ascii="宋体" w:hAnsi="宋体" w:cs="宋体"/>
          <w:color w:val="000000" w:themeColor="text1"/>
          <w:highlight w:val="none"/>
          <w14:textFill>
            <w14:solidFill>
              <w14:schemeClr w14:val="tx1"/>
            </w14:solidFill>
          </w14:textFill>
        </w:rPr>
      </w:pPr>
    </w:p>
    <w:p w14:paraId="7BD9150C">
      <w:pPr>
        <w:pStyle w:val="5"/>
        <w:ind w:firstLine="480"/>
        <w:rPr>
          <w:rFonts w:hint="eastAsia" w:ascii="宋体" w:hAnsi="宋体" w:cs="宋体"/>
          <w:color w:val="000000" w:themeColor="text1"/>
          <w:highlight w:val="none"/>
          <w14:textFill>
            <w14:solidFill>
              <w14:schemeClr w14:val="tx1"/>
            </w14:solidFill>
          </w14:textFill>
        </w:rPr>
      </w:pPr>
    </w:p>
    <w:p w14:paraId="0698756C">
      <w:pPr>
        <w:pStyle w:val="5"/>
        <w:ind w:firstLine="480"/>
        <w:rPr>
          <w:rFonts w:hint="eastAsia" w:ascii="宋体" w:hAnsi="宋体" w:cs="宋体"/>
          <w:color w:val="000000" w:themeColor="text1"/>
          <w:highlight w:val="none"/>
          <w14:textFill>
            <w14:solidFill>
              <w14:schemeClr w14:val="tx1"/>
            </w14:solidFill>
          </w14:textFill>
        </w:rPr>
      </w:pPr>
    </w:p>
    <w:p w14:paraId="6B702781">
      <w:pPr>
        <w:pStyle w:val="5"/>
        <w:ind w:firstLine="480"/>
        <w:rPr>
          <w:rFonts w:hint="eastAsia" w:ascii="宋体" w:hAnsi="宋体" w:cs="宋体"/>
          <w:color w:val="000000" w:themeColor="text1"/>
          <w:highlight w:val="none"/>
          <w14:textFill>
            <w14:solidFill>
              <w14:schemeClr w14:val="tx1"/>
            </w14:solidFill>
          </w14:textFill>
        </w:rPr>
      </w:pPr>
    </w:p>
    <w:p w14:paraId="0A650097">
      <w:pPr>
        <w:pStyle w:val="5"/>
        <w:ind w:firstLine="480"/>
        <w:rPr>
          <w:rFonts w:hint="eastAsia" w:ascii="宋体" w:hAnsi="宋体" w:cs="宋体"/>
          <w:color w:val="000000" w:themeColor="text1"/>
          <w:highlight w:val="none"/>
          <w14:textFill>
            <w14:solidFill>
              <w14:schemeClr w14:val="tx1"/>
            </w14:solidFill>
          </w14:textFill>
        </w:rPr>
      </w:pPr>
    </w:p>
    <w:p w14:paraId="52C33FDA">
      <w:pPr>
        <w:pStyle w:val="5"/>
        <w:ind w:firstLine="480"/>
        <w:rPr>
          <w:rFonts w:hint="eastAsia" w:ascii="宋体" w:hAnsi="宋体" w:cs="宋体"/>
          <w:color w:val="000000" w:themeColor="text1"/>
          <w:highlight w:val="none"/>
          <w14:textFill>
            <w14:solidFill>
              <w14:schemeClr w14:val="tx1"/>
            </w14:solidFill>
          </w14:textFill>
        </w:rPr>
      </w:pPr>
    </w:p>
    <w:p w14:paraId="2DF83454">
      <w:pPr>
        <w:pStyle w:val="5"/>
        <w:ind w:firstLine="480"/>
        <w:rPr>
          <w:rFonts w:hint="eastAsia" w:ascii="宋体" w:hAnsi="宋体" w:cs="宋体"/>
          <w:color w:val="000000" w:themeColor="text1"/>
          <w:highlight w:val="none"/>
          <w14:textFill>
            <w14:solidFill>
              <w14:schemeClr w14:val="tx1"/>
            </w14:solidFill>
          </w14:textFill>
        </w:rPr>
      </w:pPr>
    </w:p>
    <w:p w14:paraId="5517C3E0">
      <w:pPr>
        <w:pStyle w:val="5"/>
        <w:ind w:firstLine="480"/>
        <w:rPr>
          <w:rFonts w:hint="eastAsia" w:ascii="宋体" w:hAnsi="宋体" w:cs="宋体"/>
          <w:color w:val="000000" w:themeColor="text1"/>
          <w:highlight w:val="none"/>
          <w14:textFill>
            <w14:solidFill>
              <w14:schemeClr w14:val="tx1"/>
            </w14:solidFill>
          </w14:textFill>
        </w:rPr>
      </w:pPr>
    </w:p>
    <w:p w14:paraId="1084C912">
      <w:pPr>
        <w:pStyle w:val="5"/>
        <w:ind w:firstLine="480"/>
        <w:rPr>
          <w:rFonts w:hint="eastAsia" w:ascii="宋体" w:hAnsi="宋体" w:cs="宋体"/>
          <w:color w:val="000000" w:themeColor="text1"/>
          <w:highlight w:val="none"/>
          <w14:textFill>
            <w14:solidFill>
              <w14:schemeClr w14:val="tx1"/>
            </w14:solidFill>
          </w14:textFill>
        </w:rPr>
      </w:pPr>
    </w:p>
    <w:p w14:paraId="17537670">
      <w:pPr>
        <w:pStyle w:val="5"/>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附件2：评审办法</w:t>
      </w:r>
    </w:p>
    <w:p w14:paraId="2799FCE9">
      <w:pPr>
        <w:spacing w:line="400" w:lineRule="exact"/>
        <w:ind w:firstLine="495" w:firstLineChars="235"/>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一、评审委员会</w:t>
      </w:r>
    </w:p>
    <w:p w14:paraId="11A55BBB">
      <w:pPr>
        <w:spacing w:line="400" w:lineRule="exact"/>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本次采购由采购人自行组建评审小组，评审小组成员由</w:t>
      </w:r>
      <w:r>
        <w:rPr>
          <w:rFonts w:hint="eastAsia" w:ascii="宋体" w:hAnsi="宋体" w:cs="宋体"/>
          <w:color w:val="000000" w:themeColor="text1"/>
          <w:sz w:val="21"/>
          <w:szCs w:val="21"/>
          <w:highlight w:val="none"/>
          <w:lang w:val="en-US" w:eastAsia="zh-CN"/>
          <w14:textFill>
            <w14:solidFill>
              <w14:schemeClr w14:val="tx1"/>
            </w14:solidFill>
          </w14:textFill>
        </w:rPr>
        <w:t>广州</w:t>
      </w:r>
      <w:r>
        <w:rPr>
          <w:rFonts w:hint="eastAsia" w:ascii="宋体" w:hAnsi="宋体" w:cs="宋体"/>
          <w:color w:val="000000" w:themeColor="text1"/>
          <w:sz w:val="21"/>
          <w:szCs w:val="21"/>
          <w:highlight w:val="none"/>
          <w14:textFill>
            <w14:solidFill>
              <w14:schemeClr w14:val="tx1"/>
            </w14:solidFill>
          </w14:textFill>
        </w:rPr>
        <w:t>城投综合能源投资经营管理有限公司人员组成，确定5人的评审小组。</w:t>
      </w:r>
      <w:bookmarkStart w:id="30" w:name="_Toc31424230"/>
      <w:bookmarkStart w:id="31" w:name="_Toc26163628"/>
      <w:bookmarkStart w:id="32" w:name="_Toc28142597"/>
      <w:bookmarkStart w:id="33" w:name="_Toc318967830"/>
      <w:bookmarkStart w:id="34" w:name="_Toc28489529"/>
    </w:p>
    <w:p w14:paraId="1E4C028E">
      <w:pPr>
        <w:spacing w:line="400" w:lineRule="exact"/>
        <w:ind w:firstLine="495" w:firstLineChars="235"/>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二、评分标准</w:t>
      </w:r>
      <w:bookmarkEnd w:id="30"/>
      <w:bookmarkEnd w:id="31"/>
      <w:bookmarkEnd w:id="32"/>
      <w:bookmarkEnd w:id="33"/>
      <w:bookmarkEnd w:id="34"/>
      <w:r>
        <w:rPr>
          <w:rFonts w:hint="eastAsia" w:ascii="宋体" w:hAnsi="宋体" w:cs="宋体"/>
          <w:b/>
          <w:color w:val="000000" w:themeColor="text1"/>
          <w:sz w:val="21"/>
          <w:szCs w:val="21"/>
          <w:highlight w:val="none"/>
          <w14:textFill>
            <w14:solidFill>
              <w14:schemeClr w14:val="tx1"/>
            </w14:solidFill>
          </w14:textFill>
        </w:rPr>
        <w:t>及程序</w:t>
      </w:r>
    </w:p>
    <w:p w14:paraId="3724C116">
      <w:pPr>
        <w:pStyle w:val="60"/>
        <w:widowControl w:val="0"/>
        <w:numPr>
          <w:ilvl w:val="0"/>
          <w:numId w:val="15"/>
        </w:numPr>
        <w:spacing w:line="400" w:lineRule="exact"/>
        <w:ind w:left="0" w:firstLine="425" w:firstLineChars="0"/>
        <w:jc w:val="both"/>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b/>
          <w:color w:val="000000" w:themeColor="text1"/>
          <w:sz w:val="21"/>
          <w:szCs w:val="21"/>
          <w:highlight w:val="none"/>
          <w:lang w:eastAsia="zh-CN"/>
          <w14:textFill>
            <w14:solidFill>
              <w14:schemeClr w14:val="tx1"/>
            </w14:solidFill>
          </w14:textFill>
        </w:rPr>
        <w:t>文件</w:t>
      </w:r>
      <w:r>
        <w:rPr>
          <w:rFonts w:hint="eastAsia" w:ascii="宋体" w:hAnsi="宋体" w:eastAsia="宋体" w:cs="宋体"/>
          <w:b/>
          <w:color w:val="000000" w:themeColor="text1"/>
          <w:sz w:val="21"/>
          <w:szCs w:val="21"/>
          <w:highlight w:val="none"/>
          <w:lang w:val="en-US" w:eastAsia="zh-CN"/>
          <w14:textFill>
            <w14:solidFill>
              <w14:schemeClr w14:val="tx1"/>
            </w14:solidFill>
          </w14:textFill>
        </w:rPr>
        <w:t>资格性、符合性审查</w:t>
      </w:r>
    </w:p>
    <w:p w14:paraId="55822328">
      <w:pPr>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评审小组对各</w:t>
      </w:r>
      <w:r>
        <w:rPr>
          <w:rFonts w:hint="eastAsia" w:ascii="宋体" w:hAnsi="宋体" w:cs="宋体"/>
          <w:color w:val="000000" w:themeColor="text1"/>
          <w:sz w:val="21"/>
          <w:szCs w:val="21"/>
          <w:highlight w:val="none"/>
          <w:lang w:val="en-US" w:eastAsia="zh-CN"/>
          <w14:textFill>
            <w14:solidFill>
              <w14:schemeClr w14:val="tx1"/>
            </w14:solidFill>
          </w14:textFill>
        </w:rPr>
        <w:t>投标</w:t>
      </w:r>
      <w:r>
        <w:rPr>
          <w:rFonts w:hint="eastAsia" w:ascii="宋体" w:hAnsi="宋体" w:cs="宋体"/>
          <w:color w:val="000000" w:themeColor="text1"/>
          <w:sz w:val="21"/>
          <w:szCs w:val="21"/>
          <w:highlight w:val="none"/>
          <w14:textFill>
            <w14:solidFill>
              <w14:schemeClr w14:val="tx1"/>
            </w14:solidFill>
          </w14:textFill>
        </w:rPr>
        <w:t>文件进行评审，评审包括资格性审查和符合性审查，出现不符合下列情形之一时，作无效参选处理。</w:t>
      </w:r>
      <w:r>
        <w:rPr>
          <w:rFonts w:hint="eastAsia" w:ascii="宋体" w:hAnsi="宋体" w:eastAsia="宋体" w:cs="宋体"/>
          <w:b w:val="0"/>
          <w:bCs w:val="0"/>
          <w:color w:val="000000" w:themeColor="text1"/>
          <w:sz w:val="21"/>
          <w:szCs w:val="21"/>
          <w:highlight w:val="none"/>
          <w14:textFill>
            <w14:solidFill>
              <w14:schemeClr w14:val="tx1"/>
            </w14:solidFill>
          </w14:textFill>
        </w:rPr>
        <w:t>《资格性</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及有效性</w:t>
      </w:r>
      <w:r>
        <w:rPr>
          <w:rFonts w:hint="eastAsia" w:ascii="宋体" w:hAnsi="宋体" w:eastAsia="宋体" w:cs="宋体"/>
          <w:b w:val="0"/>
          <w:bCs w:val="0"/>
          <w:color w:val="000000" w:themeColor="text1"/>
          <w:sz w:val="21"/>
          <w:szCs w:val="21"/>
          <w:highlight w:val="none"/>
          <w14:textFill>
            <w14:solidFill>
              <w14:schemeClr w14:val="tx1"/>
            </w14:solidFill>
          </w14:textFill>
        </w:rPr>
        <w:t>性审查表》如下：</w:t>
      </w:r>
    </w:p>
    <w:p w14:paraId="797945B3">
      <w:pPr>
        <w:pStyle w:val="8"/>
        <w:rPr>
          <w:rFonts w:hint="eastAsia"/>
          <w:color w:val="000000" w:themeColor="text1"/>
          <w:szCs w:val="21"/>
          <w:highlight w:val="none"/>
          <w14:textFill>
            <w14:solidFill>
              <w14:schemeClr w14:val="tx1"/>
            </w14:solidFill>
          </w14:textFill>
        </w:rPr>
      </w:pPr>
    </w:p>
    <w:p w14:paraId="123A1665">
      <w:pPr>
        <w:ind w:firstLine="422" w:firstLineChars="200"/>
        <w:jc w:val="center"/>
        <w:rPr>
          <w:rFonts w:hint="eastAsia" w:ascii="Times New Roman" w:hAnsi="Times New Roman" w:cs="Times New Roman"/>
          <w:b/>
          <w:bCs/>
          <w:color w:val="000000" w:themeColor="text1"/>
          <w:sz w:val="21"/>
          <w:szCs w:val="21"/>
          <w:highlight w:val="none"/>
          <w14:textFill>
            <w14:solidFill>
              <w14:schemeClr w14:val="tx1"/>
            </w14:solidFill>
          </w14:textFill>
        </w:rPr>
      </w:pPr>
      <w:r>
        <w:rPr>
          <w:rFonts w:hint="eastAsia" w:ascii="Times New Roman" w:hAnsi="Times New Roman" w:cs="Times New Roman"/>
          <w:b/>
          <w:bCs/>
          <w:color w:val="000000" w:themeColor="text1"/>
          <w:sz w:val="21"/>
          <w:szCs w:val="21"/>
          <w:highlight w:val="none"/>
          <w14:textFill>
            <w14:solidFill>
              <w14:schemeClr w14:val="tx1"/>
            </w14:solidFill>
          </w14:textFill>
        </w:rPr>
        <w:t>投标人资格</w:t>
      </w:r>
      <w:r>
        <w:rPr>
          <w:rFonts w:hint="eastAsia" w:ascii="Times New Roman" w:hAnsi="Times New Roman" w:cs="Times New Roman"/>
          <w:b/>
          <w:bCs/>
          <w:color w:val="000000" w:themeColor="text1"/>
          <w:sz w:val="21"/>
          <w:szCs w:val="21"/>
          <w:highlight w:val="none"/>
          <w:lang w:val="en-US" w:eastAsia="zh-CN"/>
          <w14:textFill>
            <w14:solidFill>
              <w14:schemeClr w14:val="tx1"/>
            </w14:solidFill>
          </w14:textFill>
        </w:rPr>
        <w:t>性及有效性</w:t>
      </w:r>
      <w:r>
        <w:rPr>
          <w:rFonts w:hint="eastAsia" w:ascii="Times New Roman" w:hAnsi="Times New Roman" w:cs="Times New Roman"/>
          <w:b/>
          <w:bCs/>
          <w:color w:val="000000" w:themeColor="text1"/>
          <w:sz w:val="21"/>
          <w:szCs w:val="21"/>
          <w:highlight w:val="none"/>
          <w14:textFill>
            <w14:solidFill>
              <w14:schemeClr w14:val="tx1"/>
            </w14:solidFill>
          </w14:textFill>
        </w:rPr>
        <w:t>审查表</w:t>
      </w:r>
    </w:p>
    <w:p w14:paraId="13788507">
      <w:pPr>
        <w:spacing w:line="360" w:lineRule="auto"/>
        <w:ind w:firstLine="420" w:firstLineChars="200"/>
        <w:rPr>
          <w:rFonts w:hint="eastAsia" w:ascii="宋体" w:hAnsi="宋体" w:eastAsia="宋体"/>
          <w:bCs/>
          <w:color w:val="000000" w:themeColor="text1"/>
          <w:sz w:val="21"/>
          <w:szCs w:val="21"/>
          <w:highlight w:val="none"/>
          <w:lang w:val="en-US" w:eastAsia="zh-CN"/>
          <w14:textFill>
            <w14:solidFill>
              <w14:schemeClr w14:val="tx1"/>
            </w14:solidFill>
          </w14:textFill>
        </w:rPr>
      </w:pPr>
      <w:r>
        <w:rPr>
          <w:rFonts w:hint="eastAsia" w:ascii="宋体" w:hAnsi="宋体" w:eastAsia="宋体"/>
          <w:bCs w:val="0"/>
          <w:color w:val="000000" w:themeColor="text1"/>
          <w:sz w:val="21"/>
          <w:szCs w:val="21"/>
          <w:highlight w:val="none"/>
          <w14:textFill>
            <w14:solidFill>
              <w14:schemeClr w14:val="tx1"/>
            </w14:solidFill>
          </w14:textFill>
        </w:rPr>
        <w:t>项目名称：</w:t>
      </w:r>
      <w:r>
        <w:rPr>
          <w:rFonts w:hint="eastAsia" w:ascii="宋体" w:hAnsi="宋体" w:eastAsia="宋体"/>
          <w:b/>
          <w:color w:val="000000" w:themeColor="text1"/>
          <w:sz w:val="24"/>
          <w:szCs w:val="24"/>
          <w:highlight w:val="none"/>
          <w:u w:val="none"/>
          <w14:textFill>
            <w14:solidFill>
              <w14:schemeClr w14:val="tx1"/>
            </w14:solidFill>
          </w14:textFill>
        </w:rPr>
        <w:t>杂用水厂更换送水</w:t>
      </w:r>
      <w:r>
        <w:rPr>
          <w:rFonts w:hint="eastAsia" w:ascii="宋体" w:hAnsi="宋体" w:eastAsia="宋体"/>
          <w:b/>
          <w:color w:val="000000" w:themeColor="text1"/>
          <w:sz w:val="24"/>
          <w:szCs w:val="24"/>
          <w:highlight w:val="none"/>
          <w:u w:val="none"/>
          <w:lang w:val="en-US" w:eastAsia="zh-CN"/>
          <w14:textFill>
            <w14:solidFill>
              <w14:schemeClr w14:val="tx1"/>
            </w14:solidFill>
          </w14:textFill>
        </w:rPr>
        <w:t>池</w:t>
      </w:r>
      <w:r>
        <w:rPr>
          <w:rFonts w:hint="eastAsia" w:ascii="宋体" w:hAnsi="宋体" w:eastAsia="宋体"/>
          <w:b/>
          <w:color w:val="000000" w:themeColor="text1"/>
          <w:sz w:val="24"/>
          <w:szCs w:val="24"/>
          <w:highlight w:val="none"/>
          <w:u w:val="none"/>
          <w14:textFill>
            <w14:solidFill>
              <w14:schemeClr w14:val="tx1"/>
            </w14:solidFill>
          </w14:textFill>
        </w:rPr>
        <w:t>联通闸门项目</w:t>
      </w:r>
      <w:r>
        <w:rPr>
          <w:rFonts w:hint="eastAsia" w:ascii="宋体" w:hAnsi="宋体"/>
          <w:b/>
          <w:color w:val="000000" w:themeColor="text1"/>
          <w:sz w:val="24"/>
          <w:szCs w:val="24"/>
          <w:highlight w:val="none"/>
          <w:u w:val="single"/>
          <w:lang w:eastAsia="zh-CN"/>
          <w14:textFill>
            <w14:solidFill>
              <w14:schemeClr w14:val="tx1"/>
            </w14:solidFill>
          </w14:textFill>
        </w:rPr>
        <w:t>（</w:t>
      </w:r>
      <w:r>
        <w:rPr>
          <w:rFonts w:hint="eastAsia" w:ascii="宋体" w:hAnsi="宋体"/>
          <w:b/>
          <w:color w:val="000000" w:themeColor="text1"/>
          <w:sz w:val="24"/>
          <w:szCs w:val="24"/>
          <w:highlight w:val="none"/>
          <w:u w:val="single"/>
          <w:lang w:val="en-US" w:eastAsia="zh-CN"/>
          <w14:textFill>
            <w14:solidFill>
              <w14:schemeClr w14:val="tx1"/>
            </w14:solidFill>
          </w14:textFill>
        </w:rPr>
        <w:t>第二次</w:t>
      </w:r>
      <w:r>
        <w:rPr>
          <w:rFonts w:hint="eastAsia" w:ascii="宋体" w:hAnsi="宋体"/>
          <w:b/>
          <w:color w:val="000000" w:themeColor="text1"/>
          <w:sz w:val="24"/>
          <w:szCs w:val="24"/>
          <w:highlight w:val="none"/>
          <w:u w:val="single"/>
          <w:lang w:eastAsia="zh-CN"/>
          <w14:textFill>
            <w14:solidFill>
              <w14:schemeClr w14:val="tx1"/>
            </w14:solidFill>
          </w14:textFill>
        </w:rPr>
        <w:t>）</w:t>
      </w:r>
    </w:p>
    <w:tbl>
      <w:tblPr>
        <w:tblStyle w:val="22"/>
        <w:tblW w:w="9162"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3"/>
        <w:gridCol w:w="1253"/>
        <w:gridCol w:w="5635"/>
        <w:gridCol w:w="1401"/>
      </w:tblGrid>
      <w:tr w14:paraId="50D5F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3" w:type="dxa"/>
            <w:tcBorders>
              <w:top w:val="single" w:color="000000" w:sz="12" w:space="0"/>
              <w:left w:val="single" w:color="000000" w:sz="12" w:space="0"/>
              <w:bottom w:val="single" w:color="000000" w:sz="8" w:space="0"/>
              <w:right w:val="single" w:color="000000" w:sz="8" w:space="0"/>
            </w:tcBorders>
            <w:shd w:val="clear" w:color="auto" w:fill="auto"/>
            <w:vAlign w:val="center"/>
          </w:tcPr>
          <w:p w14:paraId="13DAC73F">
            <w:pPr>
              <w:keepNext w:val="0"/>
              <w:keepLines w:val="0"/>
              <w:widowControl/>
              <w:suppressLineNumbers w:val="0"/>
              <w:tabs>
                <w:tab w:val="left" w:pos="0"/>
              </w:tabs>
              <w:spacing w:line="400" w:lineRule="exact"/>
              <w:ind w:firstLine="0" w:firstLineChars="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序号</w:t>
            </w:r>
          </w:p>
        </w:tc>
        <w:tc>
          <w:tcPr>
            <w:tcW w:w="1253" w:type="dxa"/>
            <w:tcBorders>
              <w:top w:val="single" w:color="000000" w:sz="12" w:space="0"/>
              <w:left w:val="nil"/>
              <w:bottom w:val="single" w:color="000000" w:sz="8" w:space="0"/>
              <w:right w:val="single" w:color="000000" w:sz="8" w:space="0"/>
            </w:tcBorders>
            <w:shd w:val="clear" w:color="auto" w:fill="auto"/>
            <w:vAlign w:val="center"/>
          </w:tcPr>
          <w:p w14:paraId="52A85764">
            <w:pPr>
              <w:keepNext w:val="0"/>
              <w:keepLines w:val="0"/>
              <w:widowControl/>
              <w:suppressLineNumbers w:val="0"/>
              <w:tabs>
                <w:tab w:val="left" w:pos="0"/>
              </w:tabs>
              <w:spacing w:line="400" w:lineRule="exact"/>
              <w:ind w:firstLine="0" w:firstLineChars="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评审类别</w:t>
            </w:r>
          </w:p>
        </w:tc>
        <w:tc>
          <w:tcPr>
            <w:tcW w:w="5635" w:type="dxa"/>
            <w:tcBorders>
              <w:top w:val="single" w:color="000000" w:sz="12" w:space="0"/>
              <w:left w:val="nil"/>
              <w:bottom w:val="single" w:color="000000" w:sz="8" w:space="0"/>
              <w:right w:val="single" w:color="000000" w:sz="8" w:space="0"/>
            </w:tcBorders>
            <w:shd w:val="clear" w:color="auto" w:fill="auto"/>
            <w:vAlign w:val="center"/>
          </w:tcPr>
          <w:p w14:paraId="399A6F7B">
            <w:pPr>
              <w:keepNext w:val="0"/>
              <w:keepLines w:val="0"/>
              <w:widowControl/>
              <w:suppressLineNumbers w:val="0"/>
              <w:tabs>
                <w:tab w:val="left" w:pos="0"/>
              </w:tabs>
              <w:spacing w:line="400" w:lineRule="exact"/>
              <w:ind w:firstLine="495" w:firstLineChars="236"/>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评审内容</w:t>
            </w:r>
          </w:p>
        </w:tc>
        <w:tc>
          <w:tcPr>
            <w:tcW w:w="1401" w:type="dxa"/>
            <w:tcBorders>
              <w:top w:val="single" w:color="000000" w:sz="12" w:space="0"/>
              <w:left w:val="nil"/>
              <w:bottom w:val="single" w:color="000000" w:sz="8" w:space="0"/>
              <w:right w:val="single" w:color="000000" w:sz="12" w:space="0"/>
            </w:tcBorders>
            <w:shd w:val="clear" w:color="auto" w:fill="auto"/>
            <w:vAlign w:val="center"/>
          </w:tcPr>
          <w:p w14:paraId="73EB772A">
            <w:pPr>
              <w:keepNext w:val="0"/>
              <w:keepLines w:val="0"/>
              <w:widowControl/>
              <w:suppressLineNumbers w:val="0"/>
              <w:tabs>
                <w:tab w:val="left" w:pos="0"/>
              </w:tabs>
              <w:spacing w:line="400" w:lineRule="exact"/>
              <w:ind w:firstLine="495" w:firstLineChars="236"/>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备注</w:t>
            </w:r>
          </w:p>
        </w:tc>
      </w:tr>
      <w:tr w14:paraId="36587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41EB250C">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253" w:type="dxa"/>
            <w:vMerge w:val="restart"/>
            <w:tcBorders>
              <w:top w:val="nil"/>
              <w:left w:val="nil"/>
              <w:bottom w:val="single" w:color="000000" w:sz="8" w:space="0"/>
              <w:right w:val="single" w:color="000000" w:sz="8" w:space="0"/>
            </w:tcBorders>
            <w:shd w:val="clear" w:color="auto" w:fill="auto"/>
            <w:vAlign w:val="center"/>
          </w:tcPr>
          <w:p w14:paraId="2398ABA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资格性审查</w:t>
            </w:r>
          </w:p>
        </w:tc>
        <w:tc>
          <w:tcPr>
            <w:tcW w:w="5635" w:type="dxa"/>
            <w:tcBorders>
              <w:top w:val="nil"/>
              <w:left w:val="nil"/>
              <w:bottom w:val="single" w:color="000000" w:sz="8" w:space="0"/>
              <w:right w:val="single" w:color="000000" w:sz="8" w:space="0"/>
            </w:tcBorders>
            <w:shd w:val="clear" w:color="auto" w:fill="auto"/>
            <w:vAlign w:val="center"/>
          </w:tcPr>
          <w:p w14:paraId="6FAB6C96">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投标单位必须是具有独立承担民事责任能力的在中华人民共和国境内注册的法人或其他组织，提供营业执照或法人证书或民办非企业单位登记证书的盖章扫描件证明，且在有效期内。</w:t>
            </w:r>
          </w:p>
        </w:tc>
        <w:tc>
          <w:tcPr>
            <w:tcW w:w="1401" w:type="dxa"/>
            <w:tcBorders>
              <w:top w:val="nil"/>
              <w:left w:val="nil"/>
              <w:bottom w:val="single" w:color="000000" w:sz="8" w:space="0"/>
              <w:right w:val="single" w:color="000000" w:sz="12" w:space="0"/>
            </w:tcBorders>
            <w:shd w:val="clear" w:color="auto" w:fill="auto"/>
            <w:vAlign w:val="center"/>
          </w:tcPr>
          <w:p w14:paraId="4D503129">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8E3E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154B2BFF">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253" w:type="dxa"/>
            <w:vMerge w:val="continue"/>
            <w:tcBorders>
              <w:top w:val="nil"/>
              <w:left w:val="nil"/>
              <w:bottom w:val="single" w:color="000000" w:sz="8" w:space="0"/>
              <w:right w:val="single" w:color="000000" w:sz="8" w:space="0"/>
            </w:tcBorders>
            <w:shd w:val="clear" w:color="auto" w:fill="auto"/>
            <w:vAlign w:val="center"/>
          </w:tcPr>
          <w:p w14:paraId="5CED89C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5635" w:type="dxa"/>
            <w:tcBorders>
              <w:top w:val="nil"/>
              <w:left w:val="nil"/>
              <w:bottom w:val="single" w:color="000000" w:sz="8" w:space="0"/>
              <w:right w:val="single" w:color="000000" w:sz="8" w:space="0"/>
            </w:tcBorders>
            <w:shd w:val="clear" w:color="auto" w:fill="auto"/>
            <w:vAlign w:val="center"/>
          </w:tcPr>
          <w:p w14:paraId="0F458FA9">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投标人未被列入国家企业信用信息公示系统（www.gsxt.gov.cn)中严重违法失信企业名单，且未被列入“信用中国”网站（www.creditchina.gov.cn）失信被执行人名单（附查询结果截图并打印页面加盖公章）。</w:t>
            </w:r>
          </w:p>
        </w:tc>
        <w:tc>
          <w:tcPr>
            <w:tcW w:w="1401" w:type="dxa"/>
            <w:tcBorders>
              <w:top w:val="nil"/>
              <w:left w:val="nil"/>
              <w:bottom w:val="single" w:color="000000" w:sz="8" w:space="0"/>
              <w:right w:val="single" w:color="000000" w:sz="12" w:space="0"/>
            </w:tcBorders>
            <w:shd w:val="clear" w:color="auto" w:fill="auto"/>
            <w:vAlign w:val="center"/>
          </w:tcPr>
          <w:p w14:paraId="4BB7455B">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DF5D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47310ABE">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1253" w:type="dxa"/>
            <w:vMerge w:val="continue"/>
            <w:tcBorders>
              <w:top w:val="nil"/>
              <w:left w:val="nil"/>
              <w:bottom w:val="single" w:color="000000" w:sz="8" w:space="0"/>
              <w:right w:val="single" w:color="000000" w:sz="8" w:space="0"/>
            </w:tcBorders>
            <w:shd w:val="clear" w:color="auto" w:fill="auto"/>
            <w:vAlign w:val="center"/>
          </w:tcPr>
          <w:p w14:paraId="75D99C1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5635" w:type="dxa"/>
            <w:tcBorders>
              <w:top w:val="nil"/>
              <w:left w:val="nil"/>
              <w:bottom w:val="single" w:color="000000" w:sz="8" w:space="0"/>
              <w:right w:val="single" w:color="000000" w:sz="8" w:space="0"/>
            </w:tcBorders>
            <w:shd w:val="clear" w:color="auto" w:fill="auto"/>
            <w:vAlign w:val="center"/>
          </w:tcPr>
          <w:p w14:paraId="7FCB278B">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投标人没有处于被责令停业或破产状态，且资产未被重组、接管和冻结，声明在投标活动中3年内没有重大违法活动和涉嫌违规行为（附投标声明函）。</w:t>
            </w:r>
          </w:p>
        </w:tc>
        <w:tc>
          <w:tcPr>
            <w:tcW w:w="1401" w:type="dxa"/>
            <w:tcBorders>
              <w:top w:val="nil"/>
              <w:left w:val="nil"/>
              <w:bottom w:val="single" w:color="000000" w:sz="8" w:space="0"/>
              <w:right w:val="single" w:color="000000" w:sz="12" w:space="0"/>
            </w:tcBorders>
            <w:shd w:val="clear" w:color="auto" w:fill="auto"/>
            <w:vAlign w:val="center"/>
          </w:tcPr>
          <w:p w14:paraId="0C73A221">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B624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50D3BB59">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1253" w:type="dxa"/>
            <w:vMerge w:val="continue"/>
            <w:tcBorders>
              <w:top w:val="nil"/>
              <w:left w:val="nil"/>
              <w:bottom w:val="single" w:color="000000" w:sz="8" w:space="0"/>
              <w:right w:val="single" w:color="000000" w:sz="8" w:space="0"/>
            </w:tcBorders>
            <w:shd w:val="clear" w:color="auto" w:fill="auto"/>
            <w:vAlign w:val="center"/>
          </w:tcPr>
          <w:p w14:paraId="4A8BFB8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5635" w:type="dxa"/>
            <w:tcBorders>
              <w:top w:val="nil"/>
              <w:left w:val="nil"/>
              <w:bottom w:val="single" w:color="000000" w:sz="8" w:space="0"/>
              <w:right w:val="single" w:color="000000" w:sz="8" w:space="0"/>
            </w:tcBorders>
            <w:shd w:val="clear" w:color="auto" w:fill="auto"/>
            <w:vAlign w:val="center"/>
          </w:tcPr>
          <w:p w14:paraId="35A5D0E7">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投标人应当具备</w:t>
            </w:r>
            <w:r>
              <w:rPr>
                <w:rFonts w:hint="eastAsia" w:ascii="宋体" w:hAnsi="宋体" w:eastAsia="宋体" w:cs="宋体"/>
                <w:color w:val="000000" w:themeColor="text1"/>
                <w:kern w:val="0"/>
                <w:sz w:val="21"/>
                <w:szCs w:val="21"/>
                <w:highlight w:val="none"/>
                <w:u w:val="none"/>
                <w:lang w:val="en-US" w:eastAsia="zh-CN" w:bidi="ar"/>
                <w14:textFill>
                  <w14:solidFill>
                    <w14:schemeClr w14:val="tx1"/>
                  </w14:solidFill>
                </w14:textFill>
              </w:rPr>
              <w:t>机电工程施工总承包三级或以上资质、或建筑机电安装工程专业承包三级或以上</w:t>
            </w:r>
            <w:r>
              <w:rPr>
                <w:rFonts w:hint="eastAsia" w:ascii="宋体" w:hAnsi="宋体" w:eastAsia="宋体" w:cs="宋体"/>
                <w:color w:val="000000" w:themeColor="text1"/>
                <w:kern w:val="0"/>
                <w:sz w:val="21"/>
                <w:szCs w:val="21"/>
                <w:highlight w:val="none"/>
                <w:u w:val="none"/>
                <w:lang w:bidi="ar"/>
                <w14:textFill>
                  <w14:solidFill>
                    <w14:schemeClr w14:val="tx1"/>
                  </w14:solidFill>
                </w14:textFill>
              </w:rPr>
              <w:t>资质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1401" w:type="dxa"/>
            <w:tcBorders>
              <w:top w:val="nil"/>
              <w:left w:val="nil"/>
              <w:bottom w:val="single" w:color="000000" w:sz="8" w:space="0"/>
              <w:right w:val="single" w:color="000000" w:sz="12" w:space="0"/>
            </w:tcBorders>
            <w:shd w:val="clear" w:color="auto" w:fill="auto"/>
            <w:vAlign w:val="center"/>
          </w:tcPr>
          <w:p w14:paraId="330A2B34">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A275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6EF644FA">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1253" w:type="dxa"/>
            <w:vMerge w:val="continue"/>
            <w:tcBorders>
              <w:top w:val="nil"/>
              <w:left w:val="nil"/>
              <w:bottom w:val="single" w:color="000000" w:sz="8" w:space="0"/>
              <w:right w:val="single" w:color="000000" w:sz="8" w:space="0"/>
            </w:tcBorders>
            <w:shd w:val="clear" w:color="auto" w:fill="auto"/>
            <w:vAlign w:val="center"/>
          </w:tcPr>
          <w:p w14:paraId="66D1EA6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5635" w:type="dxa"/>
            <w:tcBorders>
              <w:top w:val="nil"/>
              <w:left w:val="nil"/>
              <w:bottom w:val="single" w:color="000000" w:sz="8" w:space="0"/>
              <w:right w:val="single" w:color="000000" w:sz="8" w:space="0"/>
            </w:tcBorders>
            <w:shd w:val="clear" w:color="auto" w:fill="auto"/>
            <w:vAlign w:val="center"/>
          </w:tcPr>
          <w:p w14:paraId="675766E5">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2021</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年1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月1日至今，供应商最少具有一项</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类似闸门施工</w:t>
            </w:r>
            <w:r>
              <w:rPr>
                <w:rFonts w:hint="eastAsia" w:ascii="宋体" w:hAnsi="宋体" w:eastAsia="宋体" w:cs="宋体"/>
                <w:color w:val="000000" w:themeColor="text1"/>
                <w:sz w:val="21"/>
                <w:szCs w:val="21"/>
                <w:highlight w:val="none"/>
                <w:u w:val="single"/>
                <w14:textFill>
                  <w14:solidFill>
                    <w14:schemeClr w14:val="tx1"/>
                  </w14:solidFill>
                </w14:textFill>
              </w:rPr>
              <w:t>项目的业绩</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。（提供合同关键页复印件证明，包括但不限于项目名称、金额及实施内容、合同盖章、签订日期，加盖单位公章）</w:t>
            </w:r>
          </w:p>
        </w:tc>
        <w:tc>
          <w:tcPr>
            <w:tcW w:w="1401" w:type="dxa"/>
            <w:tcBorders>
              <w:top w:val="nil"/>
              <w:left w:val="nil"/>
              <w:bottom w:val="single" w:color="000000" w:sz="8" w:space="0"/>
              <w:right w:val="single" w:color="000000" w:sz="12" w:space="0"/>
            </w:tcBorders>
            <w:shd w:val="clear" w:color="auto" w:fill="auto"/>
            <w:vAlign w:val="center"/>
          </w:tcPr>
          <w:p w14:paraId="7637664E">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0F35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09B29579">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1253" w:type="dxa"/>
            <w:vMerge w:val="restart"/>
            <w:tcBorders>
              <w:top w:val="nil"/>
              <w:left w:val="nil"/>
              <w:bottom w:val="single" w:color="000000" w:sz="8" w:space="0"/>
              <w:right w:val="single" w:color="000000" w:sz="8" w:space="0"/>
            </w:tcBorders>
            <w:shd w:val="clear" w:color="auto" w:fill="auto"/>
            <w:vAlign w:val="center"/>
          </w:tcPr>
          <w:p w14:paraId="20D94A2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符合性审查</w:t>
            </w:r>
          </w:p>
        </w:tc>
        <w:tc>
          <w:tcPr>
            <w:tcW w:w="5635" w:type="dxa"/>
            <w:tcBorders>
              <w:top w:val="nil"/>
              <w:left w:val="nil"/>
              <w:bottom w:val="single" w:color="000000" w:sz="8" w:space="0"/>
              <w:right w:val="single" w:color="000000" w:sz="8" w:space="0"/>
            </w:tcBorders>
            <w:shd w:val="clear" w:color="auto" w:fill="auto"/>
            <w:vAlign w:val="center"/>
          </w:tcPr>
          <w:p w14:paraId="5F573927">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投标文件按竞选文件的规定密封、盖章和签署；</w:t>
            </w:r>
          </w:p>
        </w:tc>
        <w:tc>
          <w:tcPr>
            <w:tcW w:w="1401" w:type="dxa"/>
            <w:tcBorders>
              <w:top w:val="nil"/>
              <w:left w:val="nil"/>
              <w:bottom w:val="single" w:color="000000" w:sz="8" w:space="0"/>
              <w:right w:val="single" w:color="000000" w:sz="12" w:space="0"/>
            </w:tcBorders>
            <w:shd w:val="clear" w:color="auto" w:fill="auto"/>
            <w:vAlign w:val="center"/>
          </w:tcPr>
          <w:p w14:paraId="6317BDF6">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F1F4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11785A43">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1253" w:type="dxa"/>
            <w:vMerge w:val="continue"/>
            <w:tcBorders>
              <w:top w:val="nil"/>
              <w:left w:val="nil"/>
              <w:bottom w:val="single" w:color="000000" w:sz="8" w:space="0"/>
              <w:right w:val="single" w:color="000000" w:sz="8" w:space="0"/>
            </w:tcBorders>
            <w:shd w:val="clear" w:color="auto" w:fill="auto"/>
            <w:vAlign w:val="center"/>
          </w:tcPr>
          <w:p w14:paraId="34275AB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5635" w:type="dxa"/>
            <w:tcBorders>
              <w:top w:val="nil"/>
              <w:left w:val="nil"/>
              <w:bottom w:val="single" w:color="000000" w:sz="8" w:space="0"/>
              <w:right w:val="single" w:color="000000" w:sz="8" w:space="0"/>
            </w:tcBorders>
            <w:shd w:val="clear" w:color="auto" w:fill="auto"/>
            <w:vAlign w:val="center"/>
          </w:tcPr>
          <w:p w14:paraId="129E5691">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投标文件按竞选文件规定的格式填写，内容无不全或关键字迹模糊、无法辩认情形；</w:t>
            </w:r>
          </w:p>
        </w:tc>
        <w:tc>
          <w:tcPr>
            <w:tcW w:w="1401" w:type="dxa"/>
            <w:tcBorders>
              <w:top w:val="nil"/>
              <w:left w:val="nil"/>
              <w:bottom w:val="single" w:color="000000" w:sz="8" w:space="0"/>
              <w:right w:val="single" w:color="000000" w:sz="12" w:space="0"/>
            </w:tcBorders>
            <w:shd w:val="clear" w:color="auto" w:fill="auto"/>
            <w:vAlign w:val="center"/>
          </w:tcPr>
          <w:p w14:paraId="28349016">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E00C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7F6C41A5">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1253" w:type="dxa"/>
            <w:vMerge w:val="continue"/>
            <w:tcBorders>
              <w:top w:val="nil"/>
              <w:left w:val="nil"/>
              <w:bottom w:val="single" w:color="000000" w:sz="8" w:space="0"/>
              <w:right w:val="single" w:color="000000" w:sz="8" w:space="0"/>
            </w:tcBorders>
            <w:shd w:val="clear" w:color="auto" w:fill="auto"/>
            <w:vAlign w:val="center"/>
          </w:tcPr>
          <w:p w14:paraId="3F6DEEC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5635" w:type="dxa"/>
            <w:tcBorders>
              <w:top w:val="nil"/>
              <w:left w:val="nil"/>
              <w:bottom w:val="single" w:color="000000" w:sz="8" w:space="0"/>
              <w:right w:val="single" w:color="000000" w:sz="8" w:space="0"/>
            </w:tcBorders>
            <w:shd w:val="clear" w:color="auto" w:fill="auto"/>
            <w:vAlign w:val="center"/>
          </w:tcPr>
          <w:p w14:paraId="74853FFF">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对同一竞选项目未出现两个或以上的投标报价，且没声明哪个有效；</w:t>
            </w:r>
          </w:p>
        </w:tc>
        <w:tc>
          <w:tcPr>
            <w:tcW w:w="1401" w:type="dxa"/>
            <w:tcBorders>
              <w:top w:val="nil"/>
              <w:left w:val="nil"/>
              <w:bottom w:val="single" w:color="000000" w:sz="8" w:space="0"/>
              <w:right w:val="single" w:color="000000" w:sz="12" w:space="0"/>
            </w:tcBorders>
            <w:shd w:val="clear" w:color="auto" w:fill="auto"/>
            <w:vAlign w:val="center"/>
          </w:tcPr>
          <w:p w14:paraId="427BB627">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4E29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6905C1AB">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1253" w:type="dxa"/>
            <w:vMerge w:val="continue"/>
            <w:tcBorders>
              <w:top w:val="nil"/>
              <w:left w:val="nil"/>
              <w:bottom w:val="single" w:color="000000" w:sz="8" w:space="0"/>
              <w:right w:val="single" w:color="000000" w:sz="8" w:space="0"/>
            </w:tcBorders>
            <w:shd w:val="clear" w:color="auto" w:fill="auto"/>
            <w:vAlign w:val="center"/>
          </w:tcPr>
          <w:p w14:paraId="68AC7AD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5635" w:type="dxa"/>
            <w:tcBorders>
              <w:top w:val="nil"/>
              <w:left w:val="nil"/>
              <w:bottom w:val="single" w:color="000000" w:sz="8" w:space="0"/>
              <w:right w:val="single" w:color="000000" w:sz="8" w:space="0"/>
            </w:tcBorders>
            <w:shd w:val="clear" w:color="auto" w:fill="auto"/>
            <w:vAlign w:val="center"/>
          </w:tcPr>
          <w:p w14:paraId="3DEFC475">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投标总报价不高于采购限价；</w:t>
            </w:r>
          </w:p>
        </w:tc>
        <w:tc>
          <w:tcPr>
            <w:tcW w:w="1401" w:type="dxa"/>
            <w:tcBorders>
              <w:top w:val="nil"/>
              <w:left w:val="nil"/>
              <w:bottom w:val="single" w:color="000000" w:sz="8" w:space="0"/>
              <w:right w:val="single" w:color="000000" w:sz="12" w:space="0"/>
            </w:tcBorders>
            <w:shd w:val="clear" w:color="auto" w:fill="auto"/>
            <w:vAlign w:val="center"/>
          </w:tcPr>
          <w:p w14:paraId="08F4CEFC">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3200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0677D5C0">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1253" w:type="dxa"/>
            <w:vMerge w:val="continue"/>
            <w:tcBorders>
              <w:top w:val="nil"/>
              <w:left w:val="nil"/>
              <w:bottom w:val="single" w:color="000000" w:sz="8" w:space="0"/>
              <w:right w:val="single" w:color="000000" w:sz="8" w:space="0"/>
            </w:tcBorders>
            <w:shd w:val="clear" w:color="auto" w:fill="auto"/>
            <w:vAlign w:val="center"/>
          </w:tcPr>
          <w:p w14:paraId="00221E7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5635" w:type="dxa"/>
            <w:tcBorders>
              <w:top w:val="nil"/>
              <w:left w:val="nil"/>
              <w:bottom w:val="single" w:color="000000" w:sz="8" w:space="0"/>
              <w:right w:val="single" w:color="000000" w:sz="8" w:space="0"/>
            </w:tcBorders>
            <w:shd w:val="clear" w:color="auto" w:fill="auto"/>
            <w:vAlign w:val="center"/>
          </w:tcPr>
          <w:p w14:paraId="5B35FC9A">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投标总报价不低于企业自身成本；</w:t>
            </w:r>
          </w:p>
        </w:tc>
        <w:tc>
          <w:tcPr>
            <w:tcW w:w="1401" w:type="dxa"/>
            <w:tcBorders>
              <w:top w:val="nil"/>
              <w:left w:val="nil"/>
              <w:bottom w:val="single" w:color="000000" w:sz="8" w:space="0"/>
              <w:right w:val="single" w:color="000000" w:sz="12" w:space="0"/>
            </w:tcBorders>
            <w:shd w:val="clear" w:color="auto" w:fill="auto"/>
            <w:vAlign w:val="center"/>
          </w:tcPr>
          <w:p w14:paraId="51EDC28B">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6D63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5DB268B6">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w:t>
            </w:r>
          </w:p>
        </w:tc>
        <w:tc>
          <w:tcPr>
            <w:tcW w:w="1253" w:type="dxa"/>
            <w:vMerge w:val="continue"/>
            <w:tcBorders>
              <w:top w:val="nil"/>
              <w:left w:val="nil"/>
              <w:bottom w:val="single" w:color="000000" w:sz="8" w:space="0"/>
              <w:right w:val="single" w:color="000000" w:sz="8" w:space="0"/>
            </w:tcBorders>
            <w:shd w:val="clear" w:color="auto" w:fill="auto"/>
            <w:vAlign w:val="center"/>
          </w:tcPr>
          <w:p w14:paraId="43F1AEE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5635" w:type="dxa"/>
            <w:tcBorders>
              <w:top w:val="nil"/>
              <w:left w:val="nil"/>
              <w:bottom w:val="single" w:color="000000" w:sz="8" w:space="0"/>
              <w:right w:val="single" w:color="000000" w:sz="8" w:space="0"/>
            </w:tcBorders>
            <w:shd w:val="clear" w:color="auto" w:fill="auto"/>
            <w:vAlign w:val="center"/>
          </w:tcPr>
          <w:p w14:paraId="1ECF6928">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工期满足竞选文件要求的；</w:t>
            </w:r>
          </w:p>
        </w:tc>
        <w:tc>
          <w:tcPr>
            <w:tcW w:w="1401" w:type="dxa"/>
            <w:tcBorders>
              <w:top w:val="nil"/>
              <w:left w:val="nil"/>
              <w:bottom w:val="single" w:color="000000" w:sz="8" w:space="0"/>
              <w:right w:val="single" w:color="000000" w:sz="12" w:space="0"/>
            </w:tcBorders>
            <w:shd w:val="clear" w:color="auto" w:fill="auto"/>
            <w:vAlign w:val="center"/>
          </w:tcPr>
          <w:p w14:paraId="0492B1BA">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03D8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19759042">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1253" w:type="dxa"/>
            <w:vMerge w:val="continue"/>
            <w:tcBorders>
              <w:top w:val="nil"/>
              <w:left w:val="nil"/>
              <w:bottom w:val="single" w:color="000000" w:sz="8" w:space="0"/>
              <w:right w:val="single" w:color="000000" w:sz="8" w:space="0"/>
            </w:tcBorders>
            <w:shd w:val="clear" w:color="auto" w:fill="auto"/>
            <w:vAlign w:val="center"/>
          </w:tcPr>
          <w:p w14:paraId="3BAF0A9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5635" w:type="dxa"/>
            <w:tcBorders>
              <w:top w:val="nil"/>
              <w:left w:val="nil"/>
              <w:bottom w:val="single" w:color="000000" w:sz="8" w:space="0"/>
              <w:right w:val="single" w:color="000000" w:sz="8" w:space="0"/>
            </w:tcBorders>
            <w:shd w:val="clear" w:color="auto" w:fill="auto"/>
            <w:vAlign w:val="center"/>
          </w:tcPr>
          <w:p w14:paraId="00DF87AE">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投标文件未附有采购人不能接受的条件；</w:t>
            </w:r>
          </w:p>
        </w:tc>
        <w:tc>
          <w:tcPr>
            <w:tcW w:w="1401" w:type="dxa"/>
            <w:tcBorders>
              <w:top w:val="nil"/>
              <w:left w:val="nil"/>
              <w:bottom w:val="single" w:color="000000" w:sz="8" w:space="0"/>
              <w:right w:val="single" w:color="000000" w:sz="12" w:space="0"/>
            </w:tcBorders>
            <w:shd w:val="clear" w:color="auto" w:fill="auto"/>
            <w:vAlign w:val="center"/>
          </w:tcPr>
          <w:p w14:paraId="141042FF">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471C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19656B20">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w:t>
            </w:r>
          </w:p>
        </w:tc>
        <w:tc>
          <w:tcPr>
            <w:tcW w:w="1253" w:type="dxa"/>
            <w:vMerge w:val="continue"/>
            <w:tcBorders>
              <w:top w:val="nil"/>
              <w:left w:val="nil"/>
              <w:bottom w:val="single" w:color="000000" w:sz="8" w:space="0"/>
              <w:right w:val="single" w:color="000000" w:sz="8" w:space="0"/>
            </w:tcBorders>
            <w:shd w:val="clear" w:color="auto" w:fill="auto"/>
            <w:vAlign w:val="center"/>
          </w:tcPr>
          <w:p w14:paraId="6952060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5635" w:type="dxa"/>
            <w:tcBorders>
              <w:top w:val="nil"/>
              <w:left w:val="nil"/>
              <w:bottom w:val="single" w:color="000000" w:sz="8" w:space="0"/>
              <w:right w:val="single" w:color="000000" w:sz="8" w:space="0"/>
            </w:tcBorders>
            <w:shd w:val="clear" w:color="auto" w:fill="auto"/>
            <w:vAlign w:val="center"/>
          </w:tcPr>
          <w:p w14:paraId="09192735">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投标文件未附有不符合竞选文件中规定的其他实质性要求。</w:t>
            </w:r>
          </w:p>
        </w:tc>
        <w:tc>
          <w:tcPr>
            <w:tcW w:w="1401" w:type="dxa"/>
            <w:tcBorders>
              <w:top w:val="nil"/>
              <w:left w:val="nil"/>
              <w:bottom w:val="single" w:color="000000" w:sz="8" w:space="0"/>
              <w:right w:val="single" w:color="000000" w:sz="12" w:space="0"/>
            </w:tcBorders>
            <w:shd w:val="clear" w:color="auto" w:fill="auto"/>
            <w:vAlign w:val="center"/>
          </w:tcPr>
          <w:p w14:paraId="05045730">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C561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5691DE5A">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w:t>
            </w:r>
          </w:p>
        </w:tc>
        <w:tc>
          <w:tcPr>
            <w:tcW w:w="1253" w:type="dxa"/>
            <w:vMerge w:val="continue"/>
            <w:tcBorders>
              <w:top w:val="nil"/>
              <w:left w:val="nil"/>
              <w:bottom w:val="single" w:color="000000" w:sz="8" w:space="0"/>
              <w:right w:val="single" w:color="000000" w:sz="8" w:space="0"/>
            </w:tcBorders>
            <w:shd w:val="clear" w:color="auto" w:fill="auto"/>
            <w:vAlign w:val="center"/>
          </w:tcPr>
          <w:p w14:paraId="53F31CA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5635" w:type="dxa"/>
            <w:tcBorders>
              <w:top w:val="nil"/>
              <w:left w:val="nil"/>
              <w:bottom w:val="single" w:color="000000" w:sz="8" w:space="0"/>
              <w:right w:val="single" w:color="000000" w:sz="8" w:space="0"/>
            </w:tcBorders>
            <w:shd w:val="clear" w:color="auto" w:fill="auto"/>
            <w:vAlign w:val="center"/>
          </w:tcPr>
          <w:p w14:paraId="55897FD3">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auto"/>
                <w:kern w:val="0"/>
                <w:sz w:val="21"/>
                <w:szCs w:val="21"/>
                <w:highlight w:val="none"/>
                <w:u w:val="none"/>
                <w:lang w:val="en-US" w:eastAsia="zh-CN" w:bidi="ar"/>
              </w:rPr>
              <w:t>具有有效的安全生产考核合格证（C类）</w:t>
            </w:r>
          </w:p>
        </w:tc>
        <w:tc>
          <w:tcPr>
            <w:tcW w:w="1401" w:type="dxa"/>
            <w:tcBorders>
              <w:top w:val="nil"/>
              <w:left w:val="nil"/>
              <w:bottom w:val="single" w:color="000000" w:sz="8" w:space="0"/>
              <w:right w:val="single" w:color="000000" w:sz="12" w:space="0"/>
            </w:tcBorders>
            <w:shd w:val="clear" w:color="auto" w:fill="auto"/>
            <w:vAlign w:val="center"/>
          </w:tcPr>
          <w:p w14:paraId="0F420F56">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30E9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12" w:space="0"/>
              <w:right w:val="single" w:color="000000" w:sz="8" w:space="0"/>
            </w:tcBorders>
            <w:shd w:val="clear" w:color="auto" w:fill="auto"/>
            <w:vAlign w:val="center"/>
          </w:tcPr>
          <w:p w14:paraId="0770E870">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53" w:type="dxa"/>
            <w:tcBorders>
              <w:top w:val="nil"/>
              <w:left w:val="nil"/>
              <w:bottom w:val="single" w:color="000000" w:sz="12" w:space="0"/>
              <w:right w:val="single" w:color="000000" w:sz="8" w:space="0"/>
            </w:tcBorders>
            <w:shd w:val="clear" w:color="auto" w:fill="auto"/>
            <w:vAlign w:val="center"/>
          </w:tcPr>
          <w:p w14:paraId="0BE52C65">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5635" w:type="dxa"/>
            <w:tcBorders>
              <w:top w:val="nil"/>
              <w:left w:val="nil"/>
              <w:bottom w:val="single" w:color="000000" w:sz="12" w:space="0"/>
              <w:right w:val="single" w:color="000000" w:sz="8" w:space="0"/>
            </w:tcBorders>
            <w:shd w:val="clear" w:color="auto" w:fill="auto"/>
            <w:vAlign w:val="center"/>
          </w:tcPr>
          <w:p w14:paraId="05369EC7">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评审结论（通过/不通过）</w:t>
            </w:r>
          </w:p>
        </w:tc>
        <w:tc>
          <w:tcPr>
            <w:tcW w:w="1401" w:type="dxa"/>
            <w:tcBorders>
              <w:top w:val="nil"/>
              <w:left w:val="nil"/>
              <w:bottom w:val="single" w:color="000000" w:sz="12" w:space="0"/>
              <w:right w:val="single" w:color="000000" w:sz="12" w:space="0"/>
            </w:tcBorders>
            <w:shd w:val="clear" w:color="auto" w:fill="auto"/>
            <w:vAlign w:val="center"/>
          </w:tcPr>
          <w:p w14:paraId="7F4F64B8">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bl>
    <w:p w14:paraId="105E88F9">
      <w:pPr>
        <w:tabs>
          <w:tab w:val="left" w:pos="0"/>
        </w:tabs>
        <w:spacing w:line="400" w:lineRule="exact"/>
        <w:ind w:firstLine="495" w:firstLineChars="236"/>
        <w:rPr>
          <w:rFonts w:hint="eastAsia" w:ascii="宋体" w:hAnsi="宋体" w:cs="宋体"/>
          <w:color w:val="000000" w:themeColor="text1"/>
          <w:sz w:val="21"/>
          <w:szCs w:val="21"/>
          <w:highlight w:val="none"/>
          <w14:textFill>
            <w14:solidFill>
              <w14:schemeClr w14:val="tx1"/>
            </w14:solidFill>
          </w14:textFill>
        </w:rPr>
      </w:pPr>
      <w:bookmarkStart w:id="35" w:name="_Toc26163633"/>
      <w:bookmarkStart w:id="36" w:name="_Toc28489534"/>
      <w:bookmarkStart w:id="37" w:name="_Toc28142602"/>
      <w:bookmarkStart w:id="38" w:name="_Toc318967835"/>
    </w:p>
    <w:p w14:paraId="3B5F720E">
      <w:pPr>
        <w:pStyle w:val="60"/>
        <w:widowControl w:val="0"/>
        <w:numPr>
          <w:ilvl w:val="0"/>
          <w:numId w:val="15"/>
        </w:numPr>
        <w:spacing w:line="400" w:lineRule="exact"/>
        <w:ind w:firstLineChars="0"/>
        <w:jc w:val="both"/>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价格评审及中选供应商推荐</w:t>
      </w:r>
    </w:p>
    <w:tbl>
      <w:tblPr>
        <w:tblStyle w:val="22"/>
        <w:tblW w:w="9354" w:type="dxa"/>
        <w:tblInd w:w="0" w:type="dxa"/>
        <w:tblLayout w:type="fixed"/>
        <w:tblCellMar>
          <w:top w:w="0" w:type="dxa"/>
          <w:left w:w="0" w:type="dxa"/>
          <w:bottom w:w="0" w:type="dxa"/>
          <w:right w:w="0" w:type="dxa"/>
        </w:tblCellMar>
      </w:tblPr>
      <w:tblGrid>
        <w:gridCol w:w="9354"/>
      </w:tblGrid>
      <w:tr w14:paraId="508962A4">
        <w:tblPrEx>
          <w:tblCellMar>
            <w:top w:w="0" w:type="dxa"/>
            <w:left w:w="0" w:type="dxa"/>
            <w:bottom w:w="0" w:type="dxa"/>
            <w:right w:w="0" w:type="dxa"/>
          </w:tblCellMar>
        </w:tblPrEx>
        <w:tc>
          <w:tcPr>
            <w:tcW w:w="9354" w:type="dxa"/>
            <w:vAlign w:val="center"/>
          </w:tcPr>
          <w:p w14:paraId="20E6F090">
            <w:pPr>
              <w:spacing w:line="400" w:lineRule="exact"/>
              <w:ind w:firstLine="371" w:firstLineChars="177"/>
              <w:rPr>
                <w:rFonts w:hint="eastAsia"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本次采购采用最低价评审法， 即在满足采购文件实际性要求的前提下，提出最低报价者推荐为中选供应商。</w:t>
            </w:r>
          </w:p>
        </w:tc>
      </w:tr>
    </w:tbl>
    <w:p w14:paraId="04694551">
      <w:pPr>
        <w:spacing w:line="400" w:lineRule="exact"/>
        <w:rPr>
          <w:rFonts w:hint="eastAsia" w:ascii="宋体" w:hAnsi="宋体" w:cs="宋体"/>
          <w:b/>
          <w:bCs/>
          <w:color w:val="000000" w:themeColor="text1"/>
          <w:sz w:val="21"/>
          <w:szCs w:val="21"/>
          <w:highlight w:val="none"/>
          <w14:textFill>
            <w14:solidFill>
              <w14:schemeClr w14:val="tx1"/>
            </w14:solidFill>
          </w14:textFill>
        </w:rPr>
      </w:pPr>
      <w:bookmarkStart w:id="39" w:name="_Toc104902929"/>
      <w:bookmarkStart w:id="40" w:name="_Toc102211724"/>
      <w:bookmarkStart w:id="41" w:name="_Toc150050902"/>
      <w:bookmarkStart w:id="42" w:name="_Toc148060906"/>
      <w:bookmarkStart w:id="43" w:name="_Toc35834934"/>
      <w:bookmarkStart w:id="44" w:name="_Toc131904930"/>
      <w:bookmarkStart w:id="45" w:name="_Toc169334816"/>
      <w:bookmarkStart w:id="46" w:name="_Toc138506092"/>
      <w:bookmarkStart w:id="47" w:name="_Toc124570687"/>
      <w:bookmarkStart w:id="48" w:name="_Toc28142601"/>
      <w:bookmarkStart w:id="49" w:name="_Toc108243616"/>
      <w:bookmarkStart w:id="50" w:name="_Toc113277292"/>
      <w:bookmarkStart w:id="51" w:name="_Toc34535380"/>
      <w:bookmarkStart w:id="52" w:name="_Toc95249607"/>
      <w:bookmarkStart w:id="53" w:name="_Toc104874465"/>
      <w:bookmarkStart w:id="54" w:name="_Toc66722112"/>
      <w:bookmarkStart w:id="55" w:name="_Toc28489533"/>
      <w:bookmarkStart w:id="56" w:name="_Toc95304223"/>
      <w:bookmarkStart w:id="57" w:name="_Toc67911942"/>
      <w:bookmarkStart w:id="58" w:name="_Toc124401382"/>
      <w:bookmarkStart w:id="59" w:name="_Toc101553661"/>
      <w:bookmarkStart w:id="60" w:name="_Toc108001800"/>
      <w:bookmarkStart w:id="61" w:name="_Toc131922503"/>
      <w:bookmarkStart w:id="62" w:name="_Toc148420070"/>
      <w:bookmarkStart w:id="63" w:name="_Toc125770208"/>
      <w:bookmarkStart w:id="64" w:name="_Toc124646434"/>
      <w:bookmarkStart w:id="65" w:name="_Toc101553556"/>
      <w:bookmarkStart w:id="66" w:name="_Toc68620012"/>
      <w:bookmarkStart w:id="67" w:name="_Toc138568672"/>
      <w:bookmarkStart w:id="68" w:name="_Toc318967834"/>
      <w:bookmarkStart w:id="69" w:name="_Toc257395092"/>
      <w:r>
        <w:rPr>
          <w:rFonts w:hint="eastAsia" w:ascii="宋体" w:hAnsi="宋体" w:cs="宋体"/>
          <w:b/>
          <w:color w:val="000000" w:themeColor="text1"/>
          <w:sz w:val="21"/>
          <w:szCs w:val="21"/>
          <w:highlight w:val="none"/>
          <w14:textFill>
            <w14:solidFill>
              <w14:schemeClr w14:val="tx1"/>
            </w14:solidFill>
          </w14:textFill>
        </w:rPr>
        <w:t>三、附</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ascii="宋体" w:hAnsi="宋体" w:cs="宋体"/>
          <w:b/>
          <w:color w:val="000000" w:themeColor="text1"/>
          <w:sz w:val="21"/>
          <w:szCs w:val="21"/>
          <w:highlight w:val="none"/>
          <w14:textFill>
            <w14:solidFill>
              <w14:schemeClr w14:val="tx1"/>
            </w14:solidFill>
          </w14:textFill>
        </w:rPr>
        <w:t>表</w:t>
      </w:r>
      <w:bookmarkEnd w:id="68"/>
      <w:bookmarkEnd w:id="69"/>
    </w:p>
    <w:p w14:paraId="0F109A62">
      <w:pPr>
        <w:spacing w:line="400" w:lineRule="exact"/>
        <w:ind w:firstLine="403" w:firstLineChars="192"/>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本评审文件包括以下评审过程中所需文件附表：</w:t>
      </w:r>
    </w:p>
    <w:p w14:paraId="6782A999">
      <w:pPr>
        <w:pStyle w:val="2"/>
        <w:spacing w:line="520" w:lineRule="exact"/>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 xml:space="preserve">附表1 </w:t>
      </w:r>
      <w:r>
        <w:rPr>
          <w:rFonts w:hint="eastAsia" w:ascii="宋体" w:hAnsi="宋体" w:cs="宋体"/>
          <w:color w:val="000000" w:themeColor="text1"/>
          <w:sz w:val="21"/>
          <w:szCs w:val="21"/>
          <w:highlight w:val="none"/>
          <w14:textFill>
            <w14:solidFill>
              <w14:schemeClr w14:val="tx1"/>
            </w14:solidFill>
          </w14:textFill>
        </w:rPr>
        <w:t>资格性、符合性审查表</w:t>
      </w:r>
    </w:p>
    <w:p w14:paraId="25696C9E">
      <w:pPr>
        <w:spacing w:line="400" w:lineRule="exact"/>
        <w:ind w:firstLine="403" w:firstLineChars="192"/>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附表2 最低价法评审表</w:t>
      </w:r>
    </w:p>
    <w:p w14:paraId="4B0FA727">
      <w:pPr>
        <w:pStyle w:val="5"/>
        <w:ind w:firstLine="0" w:firstLineChars="0"/>
        <w:rPr>
          <w:rFonts w:hint="eastAsia" w:ascii="宋体" w:hAnsi="宋体" w:cs="宋体"/>
          <w:bCs/>
          <w:color w:val="000000" w:themeColor="text1"/>
          <w:sz w:val="21"/>
          <w:szCs w:val="21"/>
          <w:highlight w:val="none"/>
          <w14:textFill>
            <w14:solidFill>
              <w14:schemeClr w14:val="tx1"/>
            </w14:solidFill>
          </w14:textFill>
        </w:rPr>
        <w:sectPr>
          <w:footerReference r:id="rId4" w:type="first"/>
          <w:footerReference r:id="rId3" w:type="default"/>
          <w:pgSz w:w="11906" w:h="16838"/>
          <w:pgMar w:top="1134" w:right="1134" w:bottom="1134" w:left="1418" w:header="567" w:footer="737" w:gutter="0"/>
          <w:cols w:space="720" w:num="1"/>
          <w:titlePg/>
          <w:docGrid w:type="lines" w:linePitch="312" w:charSpace="0"/>
        </w:sectPr>
      </w:pPr>
    </w:p>
    <w:p w14:paraId="7AA68295">
      <w:pPr>
        <w:pStyle w:val="2"/>
        <w:spacing w:before="0" w:after="0" w:line="52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附表1 资格性、符合性审查表</w:t>
      </w:r>
      <w:bookmarkEnd w:id="35"/>
      <w:bookmarkEnd w:id="36"/>
      <w:bookmarkEnd w:id="37"/>
      <w:bookmarkEnd w:id="38"/>
    </w:p>
    <w:tbl>
      <w:tblPr>
        <w:tblStyle w:val="22"/>
        <w:tblW w:w="10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4"/>
      </w:tblGrid>
      <w:tr w14:paraId="1875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trPr>
        <w:tc>
          <w:tcPr>
            <w:tcW w:w="10834" w:type="dxa"/>
            <w:tcBorders>
              <w:top w:val="nil"/>
              <w:left w:val="nil"/>
              <w:bottom w:val="single" w:color="auto" w:sz="4" w:space="0"/>
              <w:right w:val="nil"/>
            </w:tcBorders>
            <w:vAlign w:val="center"/>
          </w:tcPr>
          <w:p w14:paraId="170AF4EA">
            <w:pPr>
              <w:widowControl/>
              <w:numPr>
                <w:ilvl w:val="0"/>
                <w:numId w:val="0"/>
              </w:numPr>
              <w:adjustRightInd w:val="0"/>
              <w:snapToGrid w:val="0"/>
              <w:spacing w:before="156" w:beforeLines="50" w:after="156" w:afterLines="50"/>
              <w:jc w:val="left"/>
              <w:rPr>
                <w:rFonts w:hint="eastAsia" w:ascii="宋体" w:hAnsi="宋体" w:cs="宋体"/>
                <w:color w:val="000000" w:themeColor="text1"/>
                <w:sz w:val="24"/>
                <w:szCs w:val="24"/>
                <w:highlight w:val="none"/>
                <w:lang w:val="en-US" w:eastAsia="zh-CN"/>
                <w14:textFill>
                  <w14:solidFill>
                    <w14:schemeClr w14:val="tx1"/>
                  </w14:solidFill>
                </w14:textFill>
              </w:rPr>
            </w:pPr>
            <w:bookmarkStart w:id="70" w:name="_Toc318967841"/>
            <w:r>
              <w:rPr>
                <w:rFonts w:hint="eastAsia" w:ascii="宋体" w:hAnsi="宋体" w:cs="宋体"/>
                <w:color w:val="000000" w:themeColor="text1"/>
                <w:sz w:val="24"/>
                <w:szCs w:val="24"/>
                <w:highlight w:val="none"/>
                <w:lang w:val="en-US" w:eastAsia="zh-CN"/>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eastAsia="宋体"/>
                <w:b/>
                <w:color w:val="000000" w:themeColor="text1"/>
                <w:sz w:val="24"/>
                <w:szCs w:val="24"/>
                <w:highlight w:val="none"/>
                <w:u w:val="none"/>
                <w14:textFill>
                  <w14:solidFill>
                    <w14:schemeClr w14:val="tx1"/>
                  </w14:solidFill>
                </w14:textFill>
              </w:rPr>
              <w:t>杂用水厂更换送水</w:t>
            </w:r>
            <w:r>
              <w:rPr>
                <w:rFonts w:hint="eastAsia" w:ascii="宋体" w:hAnsi="宋体" w:eastAsia="宋体"/>
                <w:b/>
                <w:color w:val="000000" w:themeColor="text1"/>
                <w:sz w:val="24"/>
                <w:szCs w:val="24"/>
                <w:highlight w:val="none"/>
                <w:u w:val="none"/>
                <w:lang w:val="en-US" w:eastAsia="zh-CN"/>
                <w14:textFill>
                  <w14:solidFill>
                    <w14:schemeClr w14:val="tx1"/>
                  </w14:solidFill>
                </w14:textFill>
              </w:rPr>
              <w:t>池</w:t>
            </w:r>
            <w:r>
              <w:rPr>
                <w:rFonts w:hint="eastAsia" w:ascii="宋体" w:hAnsi="宋体" w:eastAsia="宋体"/>
                <w:b/>
                <w:color w:val="000000" w:themeColor="text1"/>
                <w:sz w:val="24"/>
                <w:szCs w:val="24"/>
                <w:highlight w:val="none"/>
                <w:u w:val="none"/>
                <w14:textFill>
                  <w14:solidFill>
                    <w14:schemeClr w14:val="tx1"/>
                  </w14:solidFill>
                </w14:textFill>
              </w:rPr>
              <w:t>联通闸门项目</w:t>
            </w:r>
            <w:r>
              <w:rPr>
                <w:rFonts w:hint="eastAsia" w:ascii="宋体" w:hAnsi="宋体"/>
                <w:b/>
                <w:color w:val="000000" w:themeColor="text1"/>
                <w:sz w:val="24"/>
                <w:szCs w:val="24"/>
                <w:highlight w:val="none"/>
                <w:u w:val="single"/>
                <w:lang w:eastAsia="zh-CN"/>
                <w14:textFill>
                  <w14:solidFill>
                    <w14:schemeClr w14:val="tx1"/>
                  </w14:solidFill>
                </w14:textFill>
              </w:rPr>
              <w:t>（</w:t>
            </w:r>
            <w:r>
              <w:rPr>
                <w:rFonts w:hint="eastAsia" w:ascii="宋体" w:hAnsi="宋体"/>
                <w:b/>
                <w:color w:val="000000" w:themeColor="text1"/>
                <w:sz w:val="24"/>
                <w:szCs w:val="24"/>
                <w:highlight w:val="none"/>
                <w:u w:val="single"/>
                <w:lang w:val="en-US" w:eastAsia="zh-CN"/>
                <w14:textFill>
                  <w14:solidFill>
                    <w14:schemeClr w14:val="tx1"/>
                  </w14:solidFill>
                </w14:textFill>
              </w:rPr>
              <w:t>第二次</w:t>
            </w:r>
            <w:r>
              <w:rPr>
                <w:rFonts w:hint="eastAsia" w:ascii="宋体" w:hAnsi="宋体"/>
                <w:b/>
                <w:color w:val="000000" w:themeColor="text1"/>
                <w:sz w:val="24"/>
                <w:szCs w:val="24"/>
                <w:highlight w:val="none"/>
                <w:u w:val="single"/>
                <w:lang w:eastAsia="zh-CN"/>
                <w14:textFill>
                  <w14:solidFill>
                    <w14:schemeClr w14:val="tx1"/>
                  </w14:solidFill>
                </w14:textFill>
              </w:rPr>
              <w:t>）</w:t>
            </w:r>
          </w:p>
          <w:tbl>
            <w:tblPr>
              <w:tblStyle w:val="22"/>
              <w:tblW w:w="10701"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3"/>
              <w:gridCol w:w="822"/>
              <w:gridCol w:w="6227"/>
              <w:gridCol w:w="1006"/>
              <w:gridCol w:w="1046"/>
              <w:gridCol w:w="1017"/>
            </w:tblGrid>
            <w:tr w14:paraId="53F62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583" w:type="dxa"/>
                  <w:tcBorders>
                    <w:top w:val="single" w:color="000000" w:sz="12" w:space="0"/>
                    <w:left w:val="single" w:color="000000" w:sz="12" w:space="0"/>
                    <w:bottom w:val="single" w:color="000000" w:sz="8" w:space="0"/>
                    <w:right w:val="single" w:color="000000" w:sz="8" w:space="0"/>
                  </w:tcBorders>
                  <w:shd w:val="clear" w:color="auto" w:fill="auto"/>
                  <w:vAlign w:val="center"/>
                </w:tcPr>
                <w:p w14:paraId="231CEC37">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序号</w:t>
                  </w:r>
                </w:p>
              </w:tc>
              <w:tc>
                <w:tcPr>
                  <w:tcW w:w="822" w:type="dxa"/>
                  <w:tcBorders>
                    <w:top w:val="single" w:color="000000" w:sz="12" w:space="0"/>
                    <w:left w:val="nil"/>
                    <w:bottom w:val="single" w:color="000000" w:sz="8" w:space="0"/>
                    <w:right w:val="single" w:color="000000" w:sz="8" w:space="0"/>
                  </w:tcBorders>
                  <w:shd w:val="clear" w:color="auto" w:fill="auto"/>
                  <w:vAlign w:val="center"/>
                </w:tcPr>
                <w:p w14:paraId="76097982">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评审类别</w:t>
                  </w:r>
                </w:p>
              </w:tc>
              <w:tc>
                <w:tcPr>
                  <w:tcW w:w="6227" w:type="dxa"/>
                  <w:tcBorders>
                    <w:top w:val="single" w:color="000000" w:sz="12" w:space="0"/>
                    <w:left w:val="nil"/>
                    <w:bottom w:val="single" w:color="000000" w:sz="8" w:space="0"/>
                    <w:right w:val="single" w:color="000000" w:sz="8" w:space="0"/>
                  </w:tcBorders>
                  <w:shd w:val="clear" w:color="auto" w:fill="auto"/>
                  <w:vAlign w:val="center"/>
                </w:tcPr>
                <w:p w14:paraId="346039F9">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评审内容</w:t>
                  </w:r>
                </w:p>
              </w:tc>
              <w:tc>
                <w:tcPr>
                  <w:tcW w:w="1006" w:type="dxa"/>
                  <w:tcBorders>
                    <w:top w:val="single" w:color="000000" w:sz="12" w:space="0"/>
                    <w:left w:val="nil"/>
                    <w:bottom w:val="single" w:color="000000" w:sz="8" w:space="0"/>
                    <w:right w:val="single" w:color="000000" w:sz="12" w:space="0"/>
                  </w:tcBorders>
                  <w:shd w:val="clear" w:color="auto" w:fill="auto"/>
                  <w:vAlign w:val="center"/>
                </w:tcPr>
                <w:p w14:paraId="5E820B76">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投标单位名称</w:t>
                  </w:r>
                </w:p>
              </w:tc>
              <w:tc>
                <w:tcPr>
                  <w:tcW w:w="1046" w:type="dxa"/>
                  <w:tcBorders>
                    <w:top w:val="single" w:color="000000" w:sz="12" w:space="0"/>
                    <w:left w:val="nil"/>
                    <w:bottom w:val="single" w:color="000000" w:sz="8" w:space="0"/>
                    <w:right w:val="single" w:color="000000" w:sz="12" w:space="0"/>
                  </w:tcBorders>
                  <w:shd w:val="clear" w:color="auto" w:fill="auto"/>
                  <w:vAlign w:val="center"/>
                </w:tcPr>
                <w:p w14:paraId="753D224A">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投标单位名称</w:t>
                  </w:r>
                </w:p>
              </w:tc>
              <w:tc>
                <w:tcPr>
                  <w:tcW w:w="1017" w:type="dxa"/>
                  <w:tcBorders>
                    <w:top w:val="single" w:color="000000" w:sz="12" w:space="0"/>
                    <w:left w:val="nil"/>
                    <w:bottom w:val="single" w:color="000000" w:sz="8" w:space="0"/>
                    <w:right w:val="single" w:color="000000" w:sz="12" w:space="0"/>
                  </w:tcBorders>
                  <w:shd w:val="clear" w:color="auto" w:fill="auto"/>
                  <w:vAlign w:val="center"/>
                </w:tcPr>
                <w:p w14:paraId="26F8748B">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投标单位名称</w:t>
                  </w:r>
                </w:p>
              </w:tc>
            </w:tr>
            <w:tr w14:paraId="5CD3D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781ECF6A">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2" w:type="dxa"/>
                  <w:vMerge w:val="restart"/>
                  <w:tcBorders>
                    <w:top w:val="nil"/>
                    <w:left w:val="nil"/>
                    <w:bottom w:val="single" w:color="000000" w:sz="8" w:space="0"/>
                    <w:right w:val="single" w:color="000000" w:sz="8" w:space="0"/>
                  </w:tcBorders>
                  <w:shd w:val="clear" w:color="auto" w:fill="auto"/>
                  <w:vAlign w:val="center"/>
                </w:tcPr>
                <w:p w14:paraId="00527990">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资格性审查</w:t>
                  </w:r>
                </w:p>
              </w:tc>
              <w:tc>
                <w:tcPr>
                  <w:tcW w:w="6227" w:type="dxa"/>
                  <w:tcBorders>
                    <w:top w:val="nil"/>
                    <w:left w:val="nil"/>
                    <w:bottom w:val="single" w:color="000000" w:sz="8" w:space="0"/>
                    <w:right w:val="single" w:color="000000" w:sz="8" w:space="0"/>
                  </w:tcBorders>
                  <w:shd w:val="clear" w:color="auto" w:fill="auto"/>
                  <w:vAlign w:val="center"/>
                </w:tcPr>
                <w:p w14:paraId="2187C58F">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投标单位必须是具有独立承担民事责任能力的在中华人民共和国境内注册的法人或其他组织，提供营业执照或法人证书或民办非企业单位登记证书的盖章扫描件证明，且在有效期内。</w:t>
                  </w:r>
                </w:p>
              </w:tc>
              <w:tc>
                <w:tcPr>
                  <w:tcW w:w="1006" w:type="dxa"/>
                  <w:tcBorders>
                    <w:top w:val="nil"/>
                    <w:left w:val="nil"/>
                    <w:bottom w:val="single" w:color="000000" w:sz="8" w:space="0"/>
                    <w:right w:val="single" w:color="000000" w:sz="12" w:space="0"/>
                  </w:tcBorders>
                  <w:shd w:val="clear" w:color="auto" w:fill="auto"/>
                  <w:vAlign w:val="center"/>
                </w:tcPr>
                <w:p w14:paraId="756F3822">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6" w:type="dxa"/>
                  <w:tcBorders>
                    <w:top w:val="nil"/>
                    <w:left w:val="nil"/>
                    <w:bottom w:val="single" w:color="000000" w:sz="8" w:space="0"/>
                    <w:right w:val="single" w:color="000000" w:sz="12" w:space="0"/>
                  </w:tcBorders>
                  <w:shd w:val="clear" w:color="auto" w:fill="auto"/>
                  <w:vAlign w:val="center"/>
                </w:tcPr>
                <w:p w14:paraId="01A7340C">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7" w:type="dxa"/>
                  <w:tcBorders>
                    <w:top w:val="nil"/>
                    <w:left w:val="nil"/>
                    <w:bottom w:val="single" w:color="000000" w:sz="8" w:space="0"/>
                    <w:right w:val="single" w:color="000000" w:sz="12" w:space="0"/>
                  </w:tcBorders>
                  <w:shd w:val="clear" w:color="auto" w:fill="auto"/>
                  <w:vAlign w:val="center"/>
                </w:tcPr>
                <w:p w14:paraId="218A204D">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3E21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8"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753F2C6D">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822" w:type="dxa"/>
                  <w:vMerge w:val="continue"/>
                  <w:tcBorders>
                    <w:top w:val="nil"/>
                    <w:left w:val="nil"/>
                    <w:bottom w:val="single" w:color="000000" w:sz="8" w:space="0"/>
                    <w:right w:val="single" w:color="000000" w:sz="8" w:space="0"/>
                  </w:tcBorders>
                  <w:shd w:val="clear" w:color="auto" w:fill="auto"/>
                  <w:vAlign w:val="center"/>
                </w:tcPr>
                <w:p w14:paraId="7B7903D4">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7" w:type="dxa"/>
                  <w:tcBorders>
                    <w:top w:val="nil"/>
                    <w:left w:val="nil"/>
                    <w:bottom w:val="single" w:color="000000" w:sz="8" w:space="0"/>
                    <w:right w:val="single" w:color="000000" w:sz="8" w:space="0"/>
                  </w:tcBorders>
                  <w:shd w:val="clear" w:color="auto" w:fill="auto"/>
                  <w:vAlign w:val="center"/>
                </w:tcPr>
                <w:p w14:paraId="3619E1CD">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投标人未被列入国家企业信用信息公示系统（www.gsxt.gov.cn)中严重违法失信企业名单，且未被列入“信用中国”网站（www.creditchina.gov.cn）失信被执行人名单（附查询结果截图并打印页面加盖公章）。</w:t>
                  </w:r>
                </w:p>
              </w:tc>
              <w:tc>
                <w:tcPr>
                  <w:tcW w:w="1006" w:type="dxa"/>
                  <w:tcBorders>
                    <w:top w:val="nil"/>
                    <w:left w:val="nil"/>
                    <w:bottom w:val="single" w:color="000000" w:sz="8" w:space="0"/>
                    <w:right w:val="single" w:color="000000" w:sz="12" w:space="0"/>
                  </w:tcBorders>
                  <w:shd w:val="clear" w:color="auto" w:fill="auto"/>
                  <w:vAlign w:val="center"/>
                </w:tcPr>
                <w:p w14:paraId="729BD938">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6" w:type="dxa"/>
                  <w:tcBorders>
                    <w:top w:val="nil"/>
                    <w:left w:val="nil"/>
                    <w:bottom w:val="single" w:color="000000" w:sz="8" w:space="0"/>
                    <w:right w:val="single" w:color="000000" w:sz="12" w:space="0"/>
                  </w:tcBorders>
                  <w:shd w:val="clear" w:color="auto" w:fill="auto"/>
                  <w:vAlign w:val="center"/>
                </w:tcPr>
                <w:p w14:paraId="42BD9D6F">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7" w:type="dxa"/>
                  <w:tcBorders>
                    <w:top w:val="nil"/>
                    <w:left w:val="nil"/>
                    <w:bottom w:val="single" w:color="000000" w:sz="8" w:space="0"/>
                    <w:right w:val="single" w:color="000000" w:sz="12" w:space="0"/>
                  </w:tcBorders>
                  <w:shd w:val="clear" w:color="auto" w:fill="auto"/>
                  <w:vAlign w:val="center"/>
                </w:tcPr>
                <w:p w14:paraId="43EFB8E4">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AC2F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56B3C3E2">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822" w:type="dxa"/>
                  <w:vMerge w:val="continue"/>
                  <w:tcBorders>
                    <w:top w:val="nil"/>
                    <w:left w:val="nil"/>
                    <w:bottom w:val="single" w:color="000000" w:sz="8" w:space="0"/>
                    <w:right w:val="single" w:color="000000" w:sz="8" w:space="0"/>
                  </w:tcBorders>
                  <w:shd w:val="clear" w:color="auto" w:fill="auto"/>
                  <w:vAlign w:val="center"/>
                </w:tcPr>
                <w:p w14:paraId="693D9899">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7" w:type="dxa"/>
                  <w:tcBorders>
                    <w:top w:val="nil"/>
                    <w:left w:val="nil"/>
                    <w:bottom w:val="single" w:color="000000" w:sz="8" w:space="0"/>
                    <w:right w:val="single" w:color="000000" w:sz="8" w:space="0"/>
                  </w:tcBorders>
                  <w:shd w:val="clear" w:color="auto" w:fill="auto"/>
                  <w:vAlign w:val="center"/>
                </w:tcPr>
                <w:p w14:paraId="6D711FC9">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投标人没有处于被责令停业或破产状态，且资产未被重组、接管和冻结，声明在投标活动中3年内没有重大违法活动和涉嫌违规行为（附投标声明函）。</w:t>
                  </w:r>
                </w:p>
              </w:tc>
              <w:tc>
                <w:tcPr>
                  <w:tcW w:w="1006" w:type="dxa"/>
                  <w:tcBorders>
                    <w:top w:val="nil"/>
                    <w:left w:val="nil"/>
                    <w:bottom w:val="single" w:color="000000" w:sz="8" w:space="0"/>
                    <w:right w:val="single" w:color="000000" w:sz="12" w:space="0"/>
                  </w:tcBorders>
                  <w:shd w:val="clear" w:color="auto" w:fill="auto"/>
                  <w:vAlign w:val="center"/>
                </w:tcPr>
                <w:p w14:paraId="1A6F919D">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6" w:type="dxa"/>
                  <w:tcBorders>
                    <w:top w:val="nil"/>
                    <w:left w:val="nil"/>
                    <w:bottom w:val="single" w:color="000000" w:sz="8" w:space="0"/>
                    <w:right w:val="single" w:color="000000" w:sz="12" w:space="0"/>
                  </w:tcBorders>
                  <w:shd w:val="clear" w:color="auto" w:fill="auto"/>
                  <w:vAlign w:val="center"/>
                </w:tcPr>
                <w:p w14:paraId="5BAB046F">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7" w:type="dxa"/>
                  <w:tcBorders>
                    <w:top w:val="nil"/>
                    <w:left w:val="nil"/>
                    <w:bottom w:val="single" w:color="000000" w:sz="8" w:space="0"/>
                    <w:right w:val="single" w:color="000000" w:sz="12" w:space="0"/>
                  </w:tcBorders>
                  <w:shd w:val="clear" w:color="auto" w:fill="auto"/>
                  <w:vAlign w:val="center"/>
                </w:tcPr>
                <w:p w14:paraId="5F5DC088">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6177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173EC2C2">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822" w:type="dxa"/>
                  <w:vMerge w:val="continue"/>
                  <w:tcBorders>
                    <w:top w:val="nil"/>
                    <w:left w:val="nil"/>
                    <w:bottom w:val="single" w:color="000000" w:sz="8" w:space="0"/>
                    <w:right w:val="single" w:color="000000" w:sz="8" w:space="0"/>
                  </w:tcBorders>
                  <w:shd w:val="clear" w:color="auto" w:fill="auto"/>
                  <w:vAlign w:val="center"/>
                </w:tcPr>
                <w:p w14:paraId="72CB5B47">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7" w:type="dxa"/>
                  <w:tcBorders>
                    <w:top w:val="nil"/>
                    <w:left w:val="nil"/>
                    <w:bottom w:val="single" w:color="000000" w:sz="8" w:space="0"/>
                    <w:right w:val="single" w:color="000000" w:sz="8" w:space="0"/>
                  </w:tcBorders>
                  <w:shd w:val="clear" w:color="auto" w:fill="auto"/>
                  <w:vAlign w:val="center"/>
                </w:tcPr>
                <w:p w14:paraId="60CD2733">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投标人应当具备</w:t>
                  </w:r>
                  <w:r>
                    <w:rPr>
                      <w:rFonts w:hint="eastAsia" w:ascii="宋体" w:hAnsi="宋体" w:eastAsia="宋体" w:cs="宋体"/>
                      <w:color w:val="000000" w:themeColor="text1"/>
                      <w:kern w:val="0"/>
                      <w:sz w:val="21"/>
                      <w:szCs w:val="21"/>
                      <w:highlight w:val="none"/>
                      <w:u w:val="none"/>
                      <w:lang w:val="en-US" w:eastAsia="zh-CN" w:bidi="ar"/>
                      <w14:textFill>
                        <w14:solidFill>
                          <w14:schemeClr w14:val="tx1"/>
                        </w14:solidFill>
                      </w14:textFill>
                    </w:rPr>
                    <w:t>机电工程施工总承包三级或以上资质、或建筑机电安装工程专业承包三级或以上</w:t>
                  </w:r>
                  <w:r>
                    <w:rPr>
                      <w:rFonts w:hint="eastAsia" w:ascii="宋体" w:hAnsi="宋体" w:eastAsia="宋体" w:cs="宋体"/>
                      <w:color w:val="000000" w:themeColor="text1"/>
                      <w:kern w:val="0"/>
                      <w:sz w:val="21"/>
                      <w:szCs w:val="21"/>
                      <w:highlight w:val="none"/>
                      <w:u w:val="none"/>
                      <w:lang w:bidi="ar"/>
                      <w14:textFill>
                        <w14:solidFill>
                          <w14:schemeClr w14:val="tx1"/>
                        </w14:solidFill>
                      </w14:textFill>
                    </w:rPr>
                    <w:t>资质</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1006" w:type="dxa"/>
                  <w:tcBorders>
                    <w:top w:val="nil"/>
                    <w:left w:val="nil"/>
                    <w:bottom w:val="single" w:color="000000" w:sz="8" w:space="0"/>
                    <w:right w:val="single" w:color="000000" w:sz="12" w:space="0"/>
                  </w:tcBorders>
                  <w:shd w:val="clear" w:color="auto" w:fill="auto"/>
                  <w:vAlign w:val="center"/>
                </w:tcPr>
                <w:p w14:paraId="05FC0F84">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6" w:type="dxa"/>
                  <w:tcBorders>
                    <w:top w:val="nil"/>
                    <w:left w:val="nil"/>
                    <w:bottom w:val="single" w:color="000000" w:sz="8" w:space="0"/>
                    <w:right w:val="single" w:color="000000" w:sz="12" w:space="0"/>
                  </w:tcBorders>
                  <w:shd w:val="clear" w:color="auto" w:fill="auto"/>
                  <w:vAlign w:val="center"/>
                </w:tcPr>
                <w:p w14:paraId="123A3B53">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7" w:type="dxa"/>
                  <w:tcBorders>
                    <w:top w:val="nil"/>
                    <w:left w:val="nil"/>
                    <w:bottom w:val="single" w:color="000000" w:sz="8" w:space="0"/>
                    <w:right w:val="single" w:color="000000" w:sz="12" w:space="0"/>
                  </w:tcBorders>
                  <w:shd w:val="clear" w:color="auto" w:fill="auto"/>
                  <w:vAlign w:val="center"/>
                </w:tcPr>
                <w:p w14:paraId="27DD580F">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31D6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3AC51D8F">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822" w:type="dxa"/>
                  <w:vMerge w:val="continue"/>
                  <w:tcBorders>
                    <w:top w:val="nil"/>
                    <w:left w:val="nil"/>
                    <w:bottom w:val="single" w:color="000000" w:sz="8" w:space="0"/>
                    <w:right w:val="single" w:color="000000" w:sz="8" w:space="0"/>
                  </w:tcBorders>
                  <w:shd w:val="clear" w:color="auto" w:fill="auto"/>
                  <w:vAlign w:val="center"/>
                </w:tcPr>
                <w:p w14:paraId="6B1B6408">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7" w:type="dxa"/>
                  <w:tcBorders>
                    <w:top w:val="nil"/>
                    <w:left w:val="nil"/>
                    <w:bottom w:val="single" w:color="000000" w:sz="8" w:space="0"/>
                    <w:right w:val="single" w:color="000000" w:sz="8" w:space="0"/>
                  </w:tcBorders>
                  <w:shd w:val="clear" w:color="auto" w:fill="auto"/>
                  <w:vAlign w:val="center"/>
                </w:tcPr>
                <w:p w14:paraId="57DB6C26">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2021年12月1日至今，供应商最少具有一项</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类似闸门施工</w:t>
                  </w:r>
                  <w:r>
                    <w:rPr>
                      <w:rFonts w:hint="eastAsia" w:ascii="宋体" w:hAnsi="宋体" w:eastAsia="宋体" w:cs="宋体"/>
                      <w:color w:val="000000" w:themeColor="text1"/>
                      <w:sz w:val="21"/>
                      <w:szCs w:val="21"/>
                      <w:highlight w:val="none"/>
                      <w:u w:val="single"/>
                      <w14:textFill>
                        <w14:solidFill>
                          <w14:schemeClr w14:val="tx1"/>
                        </w14:solidFill>
                      </w14:textFill>
                    </w:rPr>
                    <w:t>项目的业绩</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。（提供合同关键页复印件证明，包括但不限于项目名称、金额及实施内容、合同盖章、签订日期，加盖单位公章）</w:t>
                  </w:r>
                </w:p>
              </w:tc>
              <w:tc>
                <w:tcPr>
                  <w:tcW w:w="1006" w:type="dxa"/>
                  <w:tcBorders>
                    <w:top w:val="nil"/>
                    <w:left w:val="nil"/>
                    <w:bottom w:val="single" w:color="000000" w:sz="8" w:space="0"/>
                    <w:right w:val="single" w:color="000000" w:sz="12" w:space="0"/>
                  </w:tcBorders>
                  <w:shd w:val="clear" w:color="auto" w:fill="auto"/>
                  <w:vAlign w:val="center"/>
                </w:tcPr>
                <w:p w14:paraId="1D6B56A9">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6" w:type="dxa"/>
                  <w:tcBorders>
                    <w:top w:val="nil"/>
                    <w:left w:val="nil"/>
                    <w:bottom w:val="single" w:color="000000" w:sz="8" w:space="0"/>
                    <w:right w:val="single" w:color="000000" w:sz="12" w:space="0"/>
                  </w:tcBorders>
                  <w:shd w:val="clear" w:color="auto" w:fill="auto"/>
                  <w:vAlign w:val="center"/>
                </w:tcPr>
                <w:p w14:paraId="78A2F036">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7" w:type="dxa"/>
                  <w:tcBorders>
                    <w:top w:val="nil"/>
                    <w:left w:val="nil"/>
                    <w:bottom w:val="single" w:color="000000" w:sz="8" w:space="0"/>
                    <w:right w:val="single" w:color="000000" w:sz="12" w:space="0"/>
                  </w:tcBorders>
                  <w:shd w:val="clear" w:color="auto" w:fill="auto"/>
                  <w:vAlign w:val="center"/>
                </w:tcPr>
                <w:p w14:paraId="729BD761">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19D9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6BA66744">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822" w:type="dxa"/>
                  <w:vMerge w:val="restart"/>
                  <w:tcBorders>
                    <w:top w:val="nil"/>
                    <w:left w:val="nil"/>
                    <w:bottom w:val="single" w:color="000000" w:sz="8" w:space="0"/>
                    <w:right w:val="single" w:color="000000" w:sz="8" w:space="0"/>
                  </w:tcBorders>
                  <w:shd w:val="clear" w:color="auto" w:fill="auto"/>
                  <w:vAlign w:val="center"/>
                </w:tcPr>
                <w:p w14:paraId="0E1036E2">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shd w:val="clear" w:color="auto" w:fill="auto"/>
                      <w:lang w:val="en-US" w:eastAsia="zh-CN" w:bidi="ar"/>
                      <w14:textFill>
                        <w14:solidFill>
                          <w14:schemeClr w14:val="tx1"/>
                        </w14:solidFill>
                      </w14:textFill>
                    </w:rPr>
                    <w:t>符合性审查</w:t>
                  </w:r>
                </w:p>
              </w:tc>
              <w:tc>
                <w:tcPr>
                  <w:tcW w:w="6227" w:type="dxa"/>
                  <w:tcBorders>
                    <w:top w:val="nil"/>
                    <w:left w:val="nil"/>
                    <w:bottom w:val="single" w:color="000000" w:sz="8" w:space="0"/>
                    <w:right w:val="single" w:color="000000" w:sz="8" w:space="0"/>
                  </w:tcBorders>
                  <w:shd w:val="clear" w:color="auto" w:fill="auto"/>
                  <w:vAlign w:val="center"/>
                </w:tcPr>
                <w:p w14:paraId="324F7AEA">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shd w:val="clear" w:color="auto" w:fill="auto"/>
                      <w:lang w:val="en-US" w:eastAsia="zh-CN" w:bidi="ar"/>
                      <w14:textFill>
                        <w14:solidFill>
                          <w14:schemeClr w14:val="tx1"/>
                        </w14:solidFill>
                      </w14:textFill>
                    </w:rPr>
                    <w:t>投标文件按竞选文件的规定密封、盖章和签署；</w:t>
                  </w:r>
                </w:p>
              </w:tc>
              <w:tc>
                <w:tcPr>
                  <w:tcW w:w="1006" w:type="dxa"/>
                  <w:tcBorders>
                    <w:top w:val="nil"/>
                    <w:left w:val="nil"/>
                    <w:bottom w:val="single" w:color="000000" w:sz="8" w:space="0"/>
                    <w:right w:val="single" w:color="000000" w:sz="12" w:space="0"/>
                  </w:tcBorders>
                  <w:shd w:val="clear" w:color="auto" w:fill="auto"/>
                  <w:vAlign w:val="center"/>
                </w:tcPr>
                <w:p w14:paraId="233DDFBC">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6" w:type="dxa"/>
                  <w:tcBorders>
                    <w:top w:val="nil"/>
                    <w:left w:val="nil"/>
                    <w:bottom w:val="single" w:color="000000" w:sz="8" w:space="0"/>
                    <w:right w:val="single" w:color="000000" w:sz="12" w:space="0"/>
                  </w:tcBorders>
                  <w:shd w:val="clear" w:color="auto" w:fill="auto"/>
                  <w:vAlign w:val="center"/>
                </w:tcPr>
                <w:p w14:paraId="12ADED03">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7" w:type="dxa"/>
                  <w:tcBorders>
                    <w:top w:val="nil"/>
                    <w:left w:val="nil"/>
                    <w:bottom w:val="single" w:color="000000" w:sz="8" w:space="0"/>
                    <w:right w:val="single" w:color="000000" w:sz="12" w:space="0"/>
                  </w:tcBorders>
                  <w:shd w:val="clear" w:color="auto" w:fill="auto"/>
                  <w:vAlign w:val="center"/>
                </w:tcPr>
                <w:p w14:paraId="1A1AB912">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45CE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60BCC41D">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822" w:type="dxa"/>
                  <w:vMerge w:val="continue"/>
                  <w:tcBorders>
                    <w:top w:val="nil"/>
                    <w:left w:val="nil"/>
                    <w:bottom w:val="single" w:color="000000" w:sz="8" w:space="0"/>
                    <w:right w:val="single" w:color="000000" w:sz="8" w:space="0"/>
                  </w:tcBorders>
                  <w:shd w:val="clear" w:color="auto" w:fill="auto"/>
                  <w:vAlign w:val="center"/>
                </w:tcPr>
                <w:p w14:paraId="4FE5FA19">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shd w:val="clear" w:color="auto" w:fill="auto"/>
                      <w14:textFill>
                        <w14:solidFill>
                          <w14:schemeClr w14:val="tx1"/>
                        </w14:solidFill>
                      </w14:textFill>
                    </w:rPr>
                  </w:pPr>
                </w:p>
              </w:tc>
              <w:tc>
                <w:tcPr>
                  <w:tcW w:w="6227" w:type="dxa"/>
                  <w:tcBorders>
                    <w:top w:val="nil"/>
                    <w:left w:val="nil"/>
                    <w:bottom w:val="single" w:color="000000" w:sz="8" w:space="0"/>
                    <w:right w:val="single" w:color="000000" w:sz="8" w:space="0"/>
                  </w:tcBorders>
                  <w:shd w:val="clear" w:color="auto" w:fill="auto"/>
                  <w:vAlign w:val="center"/>
                </w:tcPr>
                <w:p w14:paraId="4A6B0109">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shd w:val="clear" w:color="auto" w:fill="auto"/>
                      <w:lang w:val="en-US" w:eastAsia="zh-CN" w:bidi="ar"/>
                      <w14:textFill>
                        <w14:solidFill>
                          <w14:schemeClr w14:val="tx1"/>
                        </w14:solidFill>
                      </w14:textFill>
                    </w:rPr>
                    <w:t>投标文件按竞选文件规定的格式填写，内容无不全或关键字迹模糊、无法辩认情形；</w:t>
                  </w:r>
                </w:p>
              </w:tc>
              <w:tc>
                <w:tcPr>
                  <w:tcW w:w="1006" w:type="dxa"/>
                  <w:tcBorders>
                    <w:top w:val="nil"/>
                    <w:left w:val="nil"/>
                    <w:bottom w:val="single" w:color="000000" w:sz="8" w:space="0"/>
                    <w:right w:val="single" w:color="000000" w:sz="12" w:space="0"/>
                  </w:tcBorders>
                  <w:shd w:val="clear" w:color="auto" w:fill="auto"/>
                  <w:vAlign w:val="center"/>
                </w:tcPr>
                <w:p w14:paraId="494894D7">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6" w:type="dxa"/>
                  <w:tcBorders>
                    <w:top w:val="nil"/>
                    <w:left w:val="nil"/>
                    <w:bottom w:val="single" w:color="000000" w:sz="8" w:space="0"/>
                    <w:right w:val="single" w:color="000000" w:sz="12" w:space="0"/>
                  </w:tcBorders>
                  <w:shd w:val="clear" w:color="auto" w:fill="auto"/>
                  <w:vAlign w:val="center"/>
                </w:tcPr>
                <w:p w14:paraId="527E757F">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7" w:type="dxa"/>
                  <w:tcBorders>
                    <w:top w:val="nil"/>
                    <w:left w:val="nil"/>
                    <w:bottom w:val="single" w:color="000000" w:sz="8" w:space="0"/>
                    <w:right w:val="single" w:color="000000" w:sz="12" w:space="0"/>
                  </w:tcBorders>
                  <w:shd w:val="clear" w:color="auto" w:fill="auto"/>
                  <w:vAlign w:val="center"/>
                </w:tcPr>
                <w:p w14:paraId="2812DAA3">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8100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64E32050">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822" w:type="dxa"/>
                  <w:vMerge w:val="continue"/>
                  <w:tcBorders>
                    <w:top w:val="nil"/>
                    <w:left w:val="nil"/>
                    <w:bottom w:val="single" w:color="000000" w:sz="8" w:space="0"/>
                    <w:right w:val="single" w:color="000000" w:sz="8" w:space="0"/>
                  </w:tcBorders>
                  <w:shd w:val="clear" w:color="auto" w:fill="auto"/>
                  <w:vAlign w:val="center"/>
                </w:tcPr>
                <w:p w14:paraId="684DBCFD">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shd w:val="clear" w:color="auto" w:fill="auto"/>
                      <w14:textFill>
                        <w14:solidFill>
                          <w14:schemeClr w14:val="tx1"/>
                        </w14:solidFill>
                      </w14:textFill>
                    </w:rPr>
                  </w:pPr>
                </w:p>
              </w:tc>
              <w:tc>
                <w:tcPr>
                  <w:tcW w:w="6227" w:type="dxa"/>
                  <w:tcBorders>
                    <w:top w:val="nil"/>
                    <w:left w:val="nil"/>
                    <w:bottom w:val="single" w:color="000000" w:sz="8" w:space="0"/>
                    <w:right w:val="single" w:color="000000" w:sz="8" w:space="0"/>
                  </w:tcBorders>
                  <w:shd w:val="clear" w:color="auto" w:fill="auto"/>
                  <w:vAlign w:val="center"/>
                </w:tcPr>
                <w:p w14:paraId="48B2264E">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shd w:val="clear" w:color="auto" w:fill="auto"/>
                      <w:lang w:val="en-US" w:eastAsia="zh-CN" w:bidi="ar"/>
                      <w14:textFill>
                        <w14:solidFill>
                          <w14:schemeClr w14:val="tx1"/>
                        </w14:solidFill>
                      </w14:textFill>
                    </w:rPr>
                    <w:t>对同一竞选项目未出现两个或以上的投标报价，且没声明哪个有效；</w:t>
                  </w:r>
                </w:p>
              </w:tc>
              <w:tc>
                <w:tcPr>
                  <w:tcW w:w="1006" w:type="dxa"/>
                  <w:tcBorders>
                    <w:top w:val="nil"/>
                    <w:left w:val="nil"/>
                    <w:bottom w:val="single" w:color="000000" w:sz="8" w:space="0"/>
                    <w:right w:val="single" w:color="000000" w:sz="12" w:space="0"/>
                  </w:tcBorders>
                  <w:shd w:val="clear" w:color="auto" w:fill="auto"/>
                  <w:vAlign w:val="center"/>
                </w:tcPr>
                <w:p w14:paraId="787BECC8">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6" w:type="dxa"/>
                  <w:tcBorders>
                    <w:top w:val="nil"/>
                    <w:left w:val="nil"/>
                    <w:bottom w:val="single" w:color="000000" w:sz="8" w:space="0"/>
                    <w:right w:val="single" w:color="000000" w:sz="12" w:space="0"/>
                  </w:tcBorders>
                  <w:shd w:val="clear" w:color="auto" w:fill="auto"/>
                  <w:vAlign w:val="center"/>
                </w:tcPr>
                <w:p w14:paraId="3D25BE4A">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7" w:type="dxa"/>
                  <w:tcBorders>
                    <w:top w:val="nil"/>
                    <w:left w:val="nil"/>
                    <w:bottom w:val="single" w:color="000000" w:sz="8" w:space="0"/>
                    <w:right w:val="single" w:color="000000" w:sz="12" w:space="0"/>
                  </w:tcBorders>
                  <w:shd w:val="clear" w:color="auto" w:fill="auto"/>
                  <w:vAlign w:val="center"/>
                </w:tcPr>
                <w:p w14:paraId="1E54460E">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A3A8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468B315A">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822" w:type="dxa"/>
                  <w:vMerge w:val="continue"/>
                  <w:tcBorders>
                    <w:top w:val="nil"/>
                    <w:left w:val="nil"/>
                    <w:bottom w:val="single" w:color="000000" w:sz="8" w:space="0"/>
                    <w:right w:val="single" w:color="000000" w:sz="8" w:space="0"/>
                  </w:tcBorders>
                  <w:shd w:val="clear" w:color="auto" w:fill="auto"/>
                  <w:vAlign w:val="center"/>
                </w:tcPr>
                <w:p w14:paraId="1E0B5595">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shd w:val="clear" w:color="auto" w:fill="auto"/>
                      <w14:textFill>
                        <w14:solidFill>
                          <w14:schemeClr w14:val="tx1"/>
                        </w14:solidFill>
                      </w14:textFill>
                    </w:rPr>
                  </w:pPr>
                </w:p>
              </w:tc>
              <w:tc>
                <w:tcPr>
                  <w:tcW w:w="6227" w:type="dxa"/>
                  <w:tcBorders>
                    <w:top w:val="nil"/>
                    <w:left w:val="nil"/>
                    <w:bottom w:val="single" w:color="000000" w:sz="8" w:space="0"/>
                    <w:right w:val="single" w:color="000000" w:sz="8" w:space="0"/>
                  </w:tcBorders>
                  <w:shd w:val="clear" w:color="auto" w:fill="auto"/>
                  <w:vAlign w:val="center"/>
                </w:tcPr>
                <w:p w14:paraId="5A8475BD">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shd w:val="clear" w:color="auto" w:fill="auto"/>
                      <w:lang w:val="en-US" w:eastAsia="zh-CN" w:bidi="ar"/>
                      <w14:textFill>
                        <w14:solidFill>
                          <w14:schemeClr w14:val="tx1"/>
                        </w14:solidFill>
                      </w14:textFill>
                    </w:rPr>
                    <w:t>投标总报价不高于采购限价；</w:t>
                  </w:r>
                </w:p>
              </w:tc>
              <w:tc>
                <w:tcPr>
                  <w:tcW w:w="1006" w:type="dxa"/>
                  <w:tcBorders>
                    <w:top w:val="nil"/>
                    <w:left w:val="nil"/>
                    <w:bottom w:val="single" w:color="000000" w:sz="8" w:space="0"/>
                    <w:right w:val="single" w:color="000000" w:sz="12" w:space="0"/>
                  </w:tcBorders>
                  <w:shd w:val="clear" w:color="auto" w:fill="auto"/>
                  <w:vAlign w:val="center"/>
                </w:tcPr>
                <w:p w14:paraId="262D3CCF">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6" w:type="dxa"/>
                  <w:tcBorders>
                    <w:top w:val="nil"/>
                    <w:left w:val="nil"/>
                    <w:bottom w:val="single" w:color="000000" w:sz="8" w:space="0"/>
                    <w:right w:val="single" w:color="000000" w:sz="12" w:space="0"/>
                  </w:tcBorders>
                  <w:shd w:val="clear" w:color="auto" w:fill="auto"/>
                  <w:vAlign w:val="center"/>
                </w:tcPr>
                <w:p w14:paraId="592D72AE">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7" w:type="dxa"/>
                  <w:tcBorders>
                    <w:top w:val="nil"/>
                    <w:left w:val="nil"/>
                    <w:bottom w:val="single" w:color="000000" w:sz="8" w:space="0"/>
                    <w:right w:val="single" w:color="000000" w:sz="12" w:space="0"/>
                  </w:tcBorders>
                  <w:shd w:val="clear" w:color="auto" w:fill="auto"/>
                  <w:vAlign w:val="center"/>
                </w:tcPr>
                <w:p w14:paraId="02E66E48">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16BD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27C8941A">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822" w:type="dxa"/>
                  <w:vMerge w:val="continue"/>
                  <w:tcBorders>
                    <w:top w:val="nil"/>
                    <w:left w:val="nil"/>
                    <w:bottom w:val="single" w:color="000000" w:sz="8" w:space="0"/>
                    <w:right w:val="single" w:color="000000" w:sz="8" w:space="0"/>
                  </w:tcBorders>
                  <w:shd w:val="clear" w:color="auto" w:fill="auto"/>
                  <w:vAlign w:val="center"/>
                </w:tcPr>
                <w:p w14:paraId="2C64E894">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shd w:val="clear" w:color="auto" w:fill="auto"/>
                      <w14:textFill>
                        <w14:solidFill>
                          <w14:schemeClr w14:val="tx1"/>
                        </w14:solidFill>
                      </w14:textFill>
                    </w:rPr>
                  </w:pPr>
                </w:p>
              </w:tc>
              <w:tc>
                <w:tcPr>
                  <w:tcW w:w="6227" w:type="dxa"/>
                  <w:tcBorders>
                    <w:top w:val="nil"/>
                    <w:left w:val="nil"/>
                    <w:bottom w:val="single" w:color="000000" w:sz="8" w:space="0"/>
                    <w:right w:val="single" w:color="000000" w:sz="8" w:space="0"/>
                  </w:tcBorders>
                  <w:shd w:val="clear" w:color="auto" w:fill="auto"/>
                  <w:vAlign w:val="center"/>
                </w:tcPr>
                <w:p w14:paraId="0E9B2ECD">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shd w:val="clear" w:color="auto" w:fill="auto"/>
                      <w:lang w:val="en-US" w:eastAsia="zh-CN" w:bidi="ar"/>
                      <w14:textFill>
                        <w14:solidFill>
                          <w14:schemeClr w14:val="tx1"/>
                        </w14:solidFill>
                      </w14:textFill>
                    </w:rPr>
                    <w:t>投标总报价不低于企业自身成本；</w:t>
                  </w:r>
                </w:p>
              </w:tc>
              <w:tc>
                <w:tcPr>
                  <w:tcW w:w="1006" w:type="dxa"/>
                  <w:tcBorders>
                    <w:top w:val="nil"/>
                    <w:left w:val="nil"/>
                    <w:bottom w:val="single" w:color="000000" w:sz="8" w:space="0"/>
                    <w:right w:val="single" w:color="000000" w:sz="12" w:space="0"/>
                  </w:tcBorders>
                  <w:shd w:val="clear" w:color="auto" w:fill="auto"/>
                  <w:vAlign w:val="center"/>
                </w:tcPr>
                <w:p w14:paraId="3B025796">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6" w:type="dxa"/>
                  <w:tcBorders>
                    <w:top w:val="nil"/>
                    <w:left w:val="nil"/>
                    <w:bottom w:val="single" w:color="000000" w:sz="8" w:space="0"/>
                    <w:right w:val="single" w:color="000000" w:sz="12" w:space="0"/>
                  </w:tcBorders>
                  <w:shd w:val="clear" w:color="auto" w:fill="auto"/>
                  <w:vAlign w:val="center"/>
                </w:tcPr>
                <w:p w14:paraId="22DDD321">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7" w:type="dxa"/>
                  <w:tcBorders>
                    <w:top w:val="nil"/>
                    <w:left w:val="nil"/>
                    <w:bottom w:val="single" w:color="000000" w:sz="8" w:space="0"/>
                    <w:right w:val="single" w:color="000000" w:sz="12" w:space="0"/>
                  </w:tcBorders>
                  <w:shd w:val="clear" w:color="auto" w:fill="auto"/>
                  <w:vAlign w:val="center"/>
                </w:tcPr>
                <w:p w14:paraId="62B45CEF">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C791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477334CE">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w:t>
                  </w:r>
                </w:p>
              </w:tc>
              <w:tc>
                <w:tcPr>
                  <w:tcW w:w="822" w:type="dxa"/>
                  <w:vMerge w:val="continue"/>
                  <w:tcBorders>
                    <w:top w:val="nil"/>
                    <w:left w:val="nil"/>
                    <w:bottom w:val="single" w:color="000000" w:sz="8" w:space="0"/>
                    <w:right w:val="single" w:color="000000" w:sz="8" w:space="0"/>
                  </w:tcBorders>
                  <w:shd w:val="clear" w:color="auto" w:fill="auto"/>
                  <w:vAlign w:val="center"/>
                </w:tcPr>
                <w:p w14:paraId="3C288649">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shd w:val="clear" w:color="auto" w:fill="auto"/>
                      <w14:textFill>
                        <w14:solidFill>
                          <w14:schemeClr w14:val="tx1"/>
                        </w14:solidFill>
                      </w14:textFill>
                    </w:rPr>
                  </w:pPr>
                </w:p>
              </w:tc>
              <w:tc>
                <w:tcPr>
                  <w:tcW w:w="6227" w:type="dxa"/>
                  <w:tcBorders>
                    <w:top w:val="nil"/>
                    <w:left w:val="nil"/>
                    <w:bottom w:val="single" w:color="000000" w:sz="8" w:space="0"/>
                    <w:right w:val="single" w:color="000000" w:sz="8" w:space="0"/>
                  </w:tcBorders>
                  <w:shd w:val="clear" w:color="auto" w:fill="auto"/>
                  <w:vAlign w:val="center"/>
                </w:tcPr>
                <w:p w14:paraId="3232F928">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shd w:val="clear" w:color="auto" w:fill="auto"/>
                      <w:lang w:val="en-US" w:eastAsia="zh-CN" w:bidi="ar"/>
                      <w14:textFill>
                        <w14:solidFill>
                          <w14:schemeClr w14:val="tx1"/>
                        </w14:solidFill>
                      </w14:textFill>
                    </w:rPr>
                    <w:t>工期满足竞选文件要求的；</w:t>
                  </w:r>
                </w:p>
              </w:tc>
              <w:tc>
                <w:tcPr>
                  <w:tcW w:w="1006" w:type="dxa"/>
                  <w:tcBorders>
                    <w:top w:val="nil"/>
                    <w:left w:val="nil"/>
                    <w:bottom w:val="single" w:color="000000" w:sz="8" w:space="0"/>
                    <w:right w:val="single" w:color="000000" w:sz="12" w:space="0"/>
                  </w:tcBorders>
                  <w:shd w:val="clear" w:color="auto" w:fill="auto"/>
                  <w:vAlign w:val="center"/>
                </w:tcPr>
                <w:p w14:paraId="6FF0EA78">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6" w:type="dxa"/>
                  <w:tcBorders>
                    <w:top w:val="nil"/>
                    <w:left w:val="nil"/>
                    <w:bottom w:val="single" w:color="000000" w:sz="8" w:space="0"/>
                    <w:right w:val="single" w:color="000000" w:sz="12" w:space="0"/>
                  </w:tcBorders>
                  <w:shd w:val="clear" w:color="auto" w:fill="auto"/>
                  <w:vAlign w:val="center"/>
                </w:tcPr>
                <w:p w14:paraId="51ACCC94">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7" w:type="dxa"/>
                  <w:tcBorders>
                    <w:top w:val="nil"/>
                    <w:left w:val="nil"/>
                    <w:bottom w:val="single" w:color="000000" w:sz="8" w:space="0"/>
                    <w:right w:val="single" w:color="000000" w:sz="12" w:space="0"/>
                  </w:tcBorders>
                  <w:shd w:val="clear" w:color="auto" w:fill="auto"/>
                  <w:vAlign w:val="center"/>
                </w:tcPr>
                <w:p w14:paraId="6B3AC7E8">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EC62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2C82D100">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822" w:type="dxa"/>
                  <w:vMerge w:val="continue"/>
                  <w:tcBorders>
                    <w:top w:val="nil"/>
                    <w:left w:val="nil"/>
                    <w:bottom w:val="single" w:color="000000" w:sz="8" w:space="0"/>
                    <w:right w:val="single" w:color="000000" w:sz="8" w:space="0"/>
                  </w:tcBorders>
                  <w:shd w:val="clear" w:color="auto" w:fill="auto"/>
                  <w:vAlign w:val="center"/>
                </w:tcPr>
                <w:p w14:paraId="63CC0186">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shd w:val="clear" w:color="auto" w:fill="auto"/>
                      <w14:textFill>
                        <w14:solidFill>
                          <w14:schemeClr w14:val="tx1"/>
                        </w14:solidFill>
                      </w14:textFill>
                    </w:rPr>
                  </w:pPr>
                </w:p>
              </w:tc>
              <w:tc>
                <w:tcPr>
                  <w:tcW w:w="6227" w:type="dxa"/>
                  <w:tcBorders>
                    <w:top w:val="nil"/>
                    <w:left w:val="nil"/>
                    <w:bottom w:val="single" w:color="000000" w:sz="8" w:space="0"/>
                    <w:right w:val="single" w:color="000000" w:sz="8" w:space="0"/>
                  </w:tcBorders>
                  <w:shd w:val="clear" w:color="auto" w:fill="auto"/>
                  <w:vAlign w:val="center"/>
                </w:tcPr>
                <w:p w14:paraId="5CB6CBA5">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shd w:val="clear" w:color="auto" w:fill="auto"/>
                      <w:lang w:val="en-US" w:eastAsia="zh-CN" w:bidi="ar"/>
                      <w14:textFill>
                        <w14:solidFill>
                          <w14:schemeClr w14:val="tx1"/>
                        </w14:solidFill>
                      </w14:textFill>
                    </w:rPr>
                    <w:t>投标文件未附有采购人不能接受的条件；</w:t>
                  </w:r>
                </w:p>
              </w:tc>
              <w:tc>
                <w:tcPr>
                  <w:tcW w:w="1006" w:type="dxa"/>
                  <w:tcBorders>
                    <w:top w:val="nil"/>
                    <w:left w:val="nil"/>
                    <w:bottom w:val="single" w:color="000000" w:sz="8" w:space="0"/>
                    <w:right w:val="single" w:color="000000" w:sz="12" w:space="0"/>
                  </w:tcBorders>
                  <w:shd w:val="clear" w:color="auto" w:fill="auto"/>
                  <w:vAlign w:val="center"/>
                </w:tcPr>
                <w:p w14:paraId="3C7D1246">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6" w:type="dxa"/>
                  <w:tcBorders>
                    <w:top w:val="nil"/>
                    <w:left w:val="nil"/>
                    <w:bottom w:val="single" w:color="000000" w:sz="8" w:space="0"/>
                    <w:right w:val="single" w:color="000000" w:sz="12" w:space="0"/>
                  </w:tcBorders>
                  <w:shd w:val="clear" w:color="auto" w:fill="auto"/>
                  <w:vAlign w:val="center"/>
                </w:tcPr>
                <w:p w14:paraId="647BE082">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7" w:type="dxa"/>
                  <w:tcBorders>
                    <w:top w:val="nil"/>
                    <w:left w:val="nil"/>
                    <w:bottom w:val="single" w:color="000000" w:sz="8" w:space="0"/>
                    <w:right w:val="single" w:color="000000" w:sz="12" w:space="0"/>
                  </w:tcBorders>
                  <w:shd w:val="clear" w:color="auto" w:fill="auto"/>
                  <w:vAlign w:val="center"/>
                </w:tcPr>
                <w:p w14:paraId="56039264">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E5C2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116B6E5E">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w:t>
                  </w:r>
                </w:p>
              </w:tc>
              <w:tc>
                <w:tcPr>
                  <w:tcW w:w="822" w:type="dxa"/>
                  <w:vMerge w:val="continue"/>
                  <w:tcBorders>
                    <w:top w:val="nil"/>
                    <w:left w:val="nil"/>
                    <w:bottom w:val="single" w:color="000000" w:sz="8" w:space="0"/>
                    <w:right w:val="single" w:color="000000" w:sz="8" w:space="0"/>
                  </w:tcBorders>
                  <w:shd w:val="clear" w:color="auto" w:fill="auto"/>
                  <w:vAlign w:val="center"/>
                </w:tcPr>
                <w:p w14:paraId="4F3E62C7">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shd w:val="clear" w:color="auto" w:fill="auto"/>
                      <w14:textFill>
                        <w14:solidFill>
                          <w14:schemeClr w14:val="tx1"/>
                        </w14:solidFill>
                      </w14:textFill>
                    </w:rPr>
                  </w:pPr>
                </w:p>
              </w:tc>
              <w:tc>
                <w:tcPr>
                  <w:tcW w:w="6227" w:type="dxa"/>
                  <w:tcBorders>
                    <w:top w:val="nil"/>
                    <w:left w:val="nil"/>
                    <w:bottom w:val="single" w:color="000000" w:sz="8" w:space="0"/>
                    <w:right w:val="single" w:color="000000" w:sz="8" w:space="0"/>
                  </w:tcBorders>
                  <w:shd w:val="clear" w:color="auto" w:fill="auto"/>
                  <w:vAlign w:val="center"/>
                </w:tcPr>
                <w:p w14:paraId="7D56BF0B">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shd w:val="clear" w:color="auto" w:fill="auto"/>
                      <w:lang w:val="en-US" w:eastAsia="zh-CN" w:bidi="ar"/>
                      <w14:textFill>
                        <w14:solidFill>
                          <w14:schemeClr w14:val="tx1"/>
                        </w14:solidFill>
                      </w14:textFill>
                    </w:rPr>
                    <w:t>投标文件未附有不符合竞选文件中规定的其他实质性要求。</w:t>
                  </w:r>
                </w:p>
              </w:tc>
              <w:tc>
                <w:tcPr>
                  <w:tcW w:w="1006" w:type="dxa"/>
                  <w:tcBorders>
                    <w:top w:val="nil"/>
                    <w:left w:val="nil"/>
                    <w:bottom w:val="single" w:color="000000" w:sz="8" w:space="0"/>
                    <w:right w:val="single" w:color="000000" w:sz="12" w:space="0"/>
                  </w:tcBorders>
                  <w:shd w:val="clear" w:color="auto" w:fill="auto"/>
                  <w:vAlign w:val="center"/>
                </w:tcPr>
                <w:p w14:paraId="3E078DF4">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6" w:type="dxa"/>
                  <w:tcBorders>
                    <w:top w:val="nil"/>
                    <w:left w:val="nil"/>
                    <w:bottom w:val="single" w:color="000000" w:sz="8" w:space="0"/>
                    <w:right w:val="single" w:color="000000" w:sz="12" w:space="0"/>
                  </w:tcBorders>
                  <w:shd w:val="clear" w:color="auto" w:fill="auto"/>
                  <w:vAlign w:val="center"/>
                </w:tcPr>
                <w:p w14:paraId="29EFB745">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7" w:type="dxa"/>
                  <w:tcBorders>
                    <w:top w:val="nil"/>
                    <w:left w:val="nil"/>
                    <w:bottom w:val="single" w:color="000000" w:sz="8" w:space="0"/>
                    <w:right w:val="single" w:color="000000" w:sz="12" w:space="0"/>
                  </w:tcBorders>
                  <w:shd w:val="clear" w:color="auto" w:fill="auto"/>
                  <w:vAlign w:val="center"/>
                </w:tcPr>
                <w:p w14:paraId="2FDB5E51">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A6B4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15BE016F">
                  <w:pPr>
                    <w:keepNext w:val="0"/>
                    <w:keepLines w:val="0"/>
                    <w:widowControl/>
                    <w:numPr>
                      <w:ilvl w:val="0"/>
                      <w:numId w:val="0"/>
                    </w:numPr>
                    <w:suppressLineNumbers w:val="0"/>
                    <w:adjustRightInd w:val="0"/>
                    <w:snapToGrid w:val="0"/>
                    <w:spacing w:before="156" w:beforeLines="50" w:after="156" w:afterLines="50"/>
                    <w:jc w:val="left"/>
                    <w:textAlignment w:val="auto"/>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14</w:t>
                  </w:r>
                </w:p>
              </w:tc>
              <w:tc>
                <w:tcPr>
                  <w:tcW w:w="822" w:type="dxa"/>
                  <w:vMerge w:val="continue"/>
                  <w:tcBorders>
                    <w:top w:val="nil"/>
                    <w:left w:val="nil"/>
                    <w:bottom w:val="single" w:color="000000" w:sz="8" w:space="0"/>
                    <w:right w:val="single" w:color="000000" w:sz="8" w:space="0"/>
                  </w:tcBorders>
                  <w:shd w:val="clear" w:color="auto" w:fill="auto"/>
                  <w:vAlign w:val="center"/>
                </w:tcPr>
                <w:p w14:paraId="7B998718">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shd w:val="clear" w:color="auto" w:fill="auto"/>
                      <w14:textFill>
                        <w14:solidFill>
                          <w14:schemeClr w14:val="tx1"/>
                        </w14:solidFill>
                      </w14:textFill>
                    </w:rPr>
                  </w:pPr>
                </w:p>
              </w:tc>
              <w:tc>
                <w:tcPr>
                  <w:tcW w:w="6227" w:type="dxa"/>
                  <w:tcBorders>
                    <w:top w:val="nil"/>
                    <w:left w:val="nil"/>
                    <w:bottom w:val="single" w:color="000000" w:sz="8" w:space="0"/>
                    <w:right w:val="single" w:color="000000" w:sz="8" w:space="0"/>
                  </w:tcBorders>
                  <w:shd w:val="clear" w:color="auto" w:fill="auto"/>
                  <w:vAlign w:val="center"/>
                </w:tcPr>
                <w:p w14:paraId="03B905DF">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auto"/>
                      <w:kern w:val="0"/>
                      <w:sz w:val="21"/>
                      <w:szCs w:val="21"/>
                      <w:highlight w:val="none"/>
                      <w:u w:val="none"/>
                      <w:lang w:val="en-US" w:eastAsia="zh-CN" w:bidi="ar"/>
                    </w:rPr>
                    <w:t>具有有效的安全生产考核合格证（C类）</w:t>
                  </w:r>
                </w:p>
              </w:tc>
              <w:tc>
                <w:tcPr>
                  <w:tcW w:w="1006" w:type="dxa"/>
                  <w:tcBorders>
                    <w:top w:val="nil"/>
                    <w:left w:val="nil"/>
                    <w:bottom w:val="single" w:color="000000" w:sz="8" w:space="0"/>
                    <w:right w:val="single" w:color="000000" w:sz="12" w:space="0"/>
                  </w:tcBorders>
                  <w:shd w:val="clear" w:color="auto" w:fill="auto"/>
                  <w:vAlign w:val="center"/>
                </w:tcPr>
                <w:p w14:paraId="67F40AD6">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6" w:type="dxa"/>
                  <w:tcBorders>
                    <w:top w:val="nil"/>
                    <w:left w:val="nil"/>
                    <w:bottom w:val="single" w:color="000000" w:sz="8" w:space="0"/>
                    <w:right w:val="single" w:color="000000" w:sz="12" w:space="0"/>
                  </w:tcBorders>
                  <w:shd w:val="clear" w:color="auto" w:fill="auto"/>
                  <w:vAlign w:val="center"/>
                </w:tcPr>
                <w:p w14:paraId="5A8FAA34">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7" w:type="dxa"/>
                  <w:tcBorders>
                    <w:top w:val="nil"/>
                    <w:left w:val="nil"/>
                    <w:bottom w:val="single" w:color="000000" w:sz="8" w:space="0"/>
                    <w:right w:val="single" w:color="000000" w:sz="12" w:space="0"/>
                  </w:tcBorders>
                  <w:shd w:val="clear" w:color="auto" w:fill="auto"/>
                  <w:vAlign w:val="center"/>
                </w:tcPr>
                <w:p w14:paraId="3571D53D">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C216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12" w:space="0"/>
                    <w:right w:val="single" w:color="000000" w:sz="8" w:space="0"/>
                  </w:tcBorders>
                  <w:shd w:val="clear" w:color="auto" w:fill="auto"/>
                  <w:vAlign w:val="center"/>
                </w:tcPr>
                <w:p w14:paraId="07563E5A">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22" w:type="dxa"/>
                  <w:tcBorders>
                    <w:top w:val="nil"/>
                    <w:left w:val="nil"/>
                    <w:bottom w:val="single" w:color="000000" w:sz="12" w:space="0"/>
                    <w:right w:val="single" w:color="000000" w:sz="8" w:space="0"/>
                  </w:tcBorders>
                  <w:shd w:val="clear" w:color="auto" w:fill="auto"/>
                  <w:vAlign w:val="center"/>
                </w:tcPr>
                <w:p w14:paraId="55B7A42B">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7" w:type="dxa"/>
                  <w:tcBorders>
                    <w:top w:val="nil"/>
                    <w:left w:val="nil"/>
                    <w:bottom w:val="single" w:color="000000" w:sz="12" w:space="0"/>
                    <w:right w:val="single" w:color="000000" w:sz="8" w:space="0"/>
                  </w:tcBorders>
                  <w:shd w:val="clear" w:color="auto" w:fill="auto"/>
                  <w:vAlign w:val="center"/>
                </w:tcPr>
                <w:p w14:paraId="49477E71">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评审结论（通过/不通过）</w:t>
                  </w:r>
                </w:p>
              </w:tc>
              <w:tc>
                <w:tcPr>
                  <w:tcW w:w="1006" w:type="dxa"/>
                  <w:tcBorders>
                    <w:top w:val="nil"/>
                    <w:left w:val="nil"/>
                    <w:bottom w:val="single" w:color="000000" w:sz="12" w:space="0"/>
                    <w:right w:val="single" w:color="000000" w:sz="12" w:space="0"/>
                  </w:tcBorders>
                  <w:shd w:val="clear" w:color="auto" w:fill="auto"/>
                  <w:vAlign w:val="center"/>
                </w:tcPr>
                <w:p w14:paraId="48884F25">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6" w:type="dxa"/>
                  <w:tcBorders>
                    <w:top w:val="nil"/>
                    <w:left w:val="nil"/>
                    <w:bottom w:val="single" w:color="000000" w:sz="12" w:space="0"/>
                    <w:right w:val="single" w:color="000000" w:sz="12" w:space="0"/>
                  </w:tcBorders>
                  <w:shd w:val="clear" w:color="auto" w:fill="auto"/>
                  <w:vAlign w:val="center"/>
                </w:tcPr>
                <w:p w14:paraId="7473B166">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7" w:type="dxa"/>
                  <w:tcBorders>
                    <w:top w:val="nil"/>
                    <w:left w:val="nil"/>
                    <w:bottom w:val="single" w:color="000000" w:sz="12" w:space="0"/>
                    <w:right w:val="single" w:color="000000" w:sz="12" w:space="0"/>
                  </w:tcBorders>
                  <w:shd w:val="clear" w:color="auto" w:fill="auto"/>
                  <w:vAlign w:val="center"/>
                </w:tcPr>
                <w:p w14:paraId="08D2C9DB">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bl>
          <w:p w14:paraId="5BB491DD">
            <w:pPr>
              <w:numPr>
                <w:ilvl w:val="0"/>
                <w:numId w:val="0"/>
              </w:numPr>
              <w:adjustRightInd w:val="0"/>
              <w:snapToGrid w:val="0"/>
              <w:spacing w:before="156" w:beforeLines="50" w:after="156" w:afterLines="5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说明：</w:t>
            </w:r>
          </w:p>
          <w:p w14:paraId="1AB2489C">
            <w:pPr>
              <w:numPr>
                <w:ilvl w:val="-1"/>
                <w:numId w:val="0"/>
              </w:numPr>
              <w:adjustRightInd w:val="0"/>
              <w:snapToGrid w:val="0"/>
              <w:spacing w:before="156" w:beforeLines="50" w:after="156" w:afterLines="50" w:line="240" w:lineRule="auto"/>
              <w:ind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投标人分栏中填写“√”表示该项符合竞选文件要求，“×”表示该项不符合竞选文件要求，“○”表示无该项内容；</w:t>
            </w:r>
          </w:p>
          <w:p w14:paraId="5697A80D">
            <w:pPr>
              <w:numPr>
                <w:ilvl w:val="-1"/>
                <w:numId w:val="0"/>
              </w:numPr>
              <w:adjustRightInd w:val="0"/>
              <w:snapToGrid w:val="0"/>
              <w:spacing w:before="156" w:beforeLines="50" w:after="156" w:afterLines="50" w:line="240" w:lineRule="auto"/>
              <w:ind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经评标委员会审核后，出现一个“×”的结论为“不通过”，即按废标处理。</w:t>
            </w:r>
          </w:p>
          <w:p w14:paraId="661C22B2">
            <w:pPr>
              <w:numPr>
                <w:ilvl w:val="-1"/>
                <w:numId w:val="0"/>
              </w:numPr>
              <w:adjustRightInd w:val="0"/>
              <w:snapToGrid w:val="0"/>
              <w:spacing w:before="156" w:beforeLines="50" w:after="156" w:afterLines="50" w:line="240" w:lineRule="auto"/>
              <w:ind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表中全部条件满足为“通过”，同意进入下一阶段评审。</w:t>
            </w:r>
          </w:p>
          <w:p w14:paraId="2D634EB8">
            <w:pPr>
              <w:numPr>
                <w:ilvl w:val="-1"/>
                <w:numId w:val="0"/>
              </w:numPr>
              <w:adjustRightInd w:val="0"/>
              <w:snapToGrid w:val="0"/>
              <w:spacing w:before="156" w:beforeLines="50" w:after="156" w:afterLines="50" w:line="240" w:lineRule="auto"/>
              <w:ind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结论汇总意见采取少数服从多数原则确定，即超过半数评选小组成员的结论为“通过”则该参选单位通过资格审查及初步审查，否则不能通过。</w:t>
            </w:r>
          </w:p>
          <w:p w14:paraId="3F939703">
            <w:pPr>
              <w:widowControl/>
              <w:numPr>
                <w:ilvl w:val="0"/>
                <w:numId w:val="0"/>
              </w:numPr>
              <w:adjustRightInd w:val="0"/>
              <w:snapToGrid w:val="0"/>
              <w:spacing w:before="156" w:beforeLines="50" w:after="156" w:afterLines="50"/>
              <w:jc w:val="lef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评审小组成员签名：                                                      日期</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bl>
    <w:p w14:paraId="4A733BA9">
      <w:pPr>
        <w:pStyle w:val="3"/>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39607FA">
      <w:pPr>
        <w:pStyle w:val="3"/>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68F699C">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2890110">
      <w:pPr>
        <w:pStyle w:val="3"/>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附表2 </w:t>
      </w:r>
    </w:p>
    <w:p w14:paraId="2455F988">
      <w:pPr>
        <w:pStyle w:val="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sym w:font="Wingdings 2" w:char="0052"/>
      </w:r>
      <w:r>
        <w:rPr>
          <w:rFonts w:hint="eastAsia" w:ascii="宋体" w:hAnsi="宋体" w:eastAsia="宋体" w:cs="宋体"/>
          <w:color w:val="000000" w:themeColor="text1"/>
          <w:sz w:val="24"/>
          <w:szCs w:val="24"/>
          <w:highlight w:val="none"/>
          <w14:textFill>
            <w14:solidFill>
              <w14:schemeClr w14:val="tx1"/>
            </w14:solidFill>
          </w14:textFill>
        </w:rPr>
        <w:t>最低价评标法</w:t>
      </w:r>
    </w:p>
    <w:tbl>
      <w:tblPr>
        <w:tblStyle w:val="22"/>
        <w:tblW w:w="10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2"/>
        <w:gridCol w:w="1029"/>
        <w:gridCol w:w="726"/>
        <w:gridCol w:w="3770"/>
        <w:gridCol w:w="1"/>
        <w:gridCol w:w="3756"/>
        <w:gridCol w:w="1"/>
      </w:tblGrid>
      <w:tr w14:paraId="0648C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18" w:type="dxa"/>
            <w:gridSpan w:val="5"/>
            <w:tcBorders>
              <w:top w:val="nil"/>
              <w:left w:val="nil"/>
              <w:bottom w:val="nil"/>
              <w:right w:val="nil"/>
            </w:tcBorders>
            <w:shd w:val="clear" w:color="auto" w:fill="auto"/>
            <w:noWrap/>
            <w:vAlign w:val="center"/>
          </w:tcPr>
          <w:p w14:paraId="1CD53CC9">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最低价评标法评审表</w:t>
            </w:r>
          </w:p>
        </w:tc>
        <w:tc>
          <w:tcPr>
            <w:tcW w:w="3757" w:type="dxa"/>
            <w:gridSpan w:val="2"/>
            <w:tcBorders>
              <w:top w:val="nil"/>
              <w:left w:val="nil"/>
              <w:bottom w:val="nil"/>
              <w:right w:val="nil"/>
            </w:tcBorders>
            <w:shd w:val="clear" w:color="auto" w:fill="auto"/>
            <w:noWrap/>
            <w:vAlign w:val="center"/>
          </w:tcPr>
          <w:p w14:paraId="1CECD1B9">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p>
        </w:tc>
      </w:tr>
      <w:tr w14:paraId="47432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15" w:hRule="atLeast"/>
        </w:trPr>
        <w:tc>
          <w:tcPr>
            <w:tcW w:w="1392" w:type="dxa"/>
            <w:tcBorders>
              <w:top w:val="nil"/>
              <w:left w:val="nil"/>
              <w:bottom w:val="nil"/>
              <w:right w:val="nil"/>
            </w:tcBorders>
            <w:shd w:val="clear" w:color="auto" w:fill="auto"/>
            <w:noWrap/>
            <w:vAlign w:val="center"/>
          </w:tcPr>
          <w:p w14:paraId="1FE05F7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项目名称</w:t>
            </w:r>
          </w:p>
        </w:tc>
        <w:tc>
          <w:tcPr>
            <w:tcW w:w="5525" w:type="dxa"/>
            <w:gridSpan w:val="3"/>
            <w:tcBorders>
              <w:top w:val="nil"/>
              <w:left w:val="nil"/>
              <w:bottom w:val="nil"/>
              <w:right w:val="nil"/>
            </w:tcBorders>
            <w:shd w:val="clear" w:color="auto" w:fill="auto"/>
            <w:noWrap/>
            <w:vAlign w:val="center"/>
          </w:tcPr>
          <w:p w14:paraId="76F15FF5">
            <w:pPr>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eastAsia="宋体"/>
                <w:b/>
                <w:color w:val="000000" w:themeColor="text1"/>
                <w:sz w:val="24"/>
                <w:szCs w:val="24"/>
                <w:highlight w:val="none"/>
                <w:u w:val="none"/>
                <w14:textFill>
                  <w14:solidFill>
                    <w14:schemeClr w14:val="tx1"/>
                  </w14:solidFill>
                </w14:textFill>
              </w:rPr>
              <w:t>杂用水厂更换送水</w:t>
            </w:r>
            <w:r>
              <w:rPr>
                <w:rFonts w:hint="eastAsia" w:ascii="宋体" w:hAnsi="宋体" w:eastAsia="宋体"/>
                <w:b/>
                <w:color w:val="000000" w:themeColor="text1"/>
                <w:sz w:val="24"/>
                <w:szCs w:val="24"/>
                <w:highlight w:val="none"/>
                <w:u w:val="none"/>
                <w:lang w:val="en-US" w:eastAsia="zh-CN"/>
                <w14:textFill>
                  <w14:solidFill>
                    <w14:schemeClr w14:val="tx1"/>
                  </w14:solidFill>
                </w14:textFill>
              </w:rPr>
              <w:t>池</w:t>
            </w:r>
            <w:r>
              <w:rPr>
                <w:rFonts w:hint="eastAsia" w:ascii="宋体" w:hAnsi="宋体" w:eastAsia="宋体"/>
                <w:b/>
                <w:color w:val="000000" w:themeColor="text1"/>
                <w:sz w:val="24"/>
                <w:szCs w:val="24"/>
                <w:highlight w:val="none"/>
                <w:u w:val="none"/>
                <w14:textFill>
                  <w14:solidFill>
                    <w14:schemeClr w14:val="tx1"/>
                  </w14:solidFill>
                </w14:textFill>
              </w:rPr>
              <w:t>联通闸门项目</w:t>
            </w:r>
            <w:r>
              <w:rPr>
                <w:rFonts w:hint="eastAsia" w:ascii="宋体" w:hAnsi="宋体"/>
                <w:b/>
                <w:color w:val="000000" w:themeColor="text1"/>
                <w:sz w:val="24"/>
                <w:szCs w:val="24"/>
                <w:highlight w:val="none"/>
                <w:u w:val="single"/>
                <w:lang w:eastAsia="zh-CN"/>
                <w14:textFill>
                  <w14:solidFill>
                    <w14:schemeClr w14:val="tx1"/>
                  </w14:solidFill>
                </w14:textFill>
              </w:rPr>
              <w:t>（</w:t>
            </w:r>
            <w:r>
              <w:rPr>
                <w:rFonts w:hint="eastAsia" w:ascii="宋体" w:hAnsi="宋体"/>
                <w:b/>
                <w:color w:val="000000" w:themeColor="text1"/>
                <w:sz w:val="24"/>
                <w:szCs w:val="24"/>
                <w:highlight w:val="none"/>
                <w:u w:val="single"/>
                <w:lang w:val="en-US" w:eastAsia="zh-CN"/>
                <w14:textFill>
                  <w14:solidFill>
                    <w14:schemeClr w14:val="tx1"/>
                  </w14:solidFill>
                </w14:textFill>
              </w:rPr>
              <w:t>第二次</w:t>
            </w:r>
            <w:r>
              <w:rPr>
                <w:rFonts w:hint="eastAsia" w:ascii="宋体" w:hAnsi="宋体"/>
                <w:b/>
                <w:color w:val="000000" w:themeColor="text1"/>
                <w:sz w:val="24"/>
                <w:szCs w:val="24"/>
                <w:highlight w:val="none"/>
                <w:u w:val="single"/>
                <w:lang w:eastAsia="zh-CN"/>
                <w14:textFill>
                  <w14:solidFill>
                    <w14:schemeClr w14:val="tx1"/>
                  </w14:solidFill>
                </w14:textFill>
              </w:rPr>
              <w:t>）</w:t>
            </w:r>
          </w:p>
        </w:tc>
        <w:tc>
          <w:tcPr>
            <w:tcW w:w="3757" w:type="dxa"/>
            <w:gridSpan w:val="2"/>
            <w:tcBorders>
              <w:top w:val="nil"/>
              <w:left w:val="nil"/>
              <w:bottom w:val="nil"/>
              <w:right w:val="nil"/>
            </w:tcBorders>
            <w:shd w:val="clear" w:color="auto" w:fill="auto"/>
            <w:noWrap/>
            <w:vAlign w:val="center"/>
          </w:tcPr>
          <w:p w14:paraId="0F70E00C">
            <w:pPr>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C438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E50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采购方式</w:t>
            </w:r>
          </w:p>
        </w:tc>
        <w:tc>
          <w:tcPr>
            <w:tcW w:w="55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09C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公开竞选</w:t>
            </w:r>
          </w:p>
        </w:tc>
        <w:tc>
          <w:tcPr>
            <w:tcW w:w="3757" w:type="dxa"/>
            <w:gridSpan w:val="2"/>
            <w:vMerge w:val="restart"/>
            <w:tcBorders>
              <w:top w:val="single" w:color="000000" w:sz="4" w:space="0"/>
              <w:left w:val="single" w:color="000000" w:sz="4" w:space="0"/>
              <w:right w:val="single" w:color="000000" w:sz="4" w:space="0"/>
            </w:tcBorders>
            <w:shd w:val="clear" w:color="auto" w:fill="auto"/>
            <w:noWrap/>
            <w:vAlign w:val="center"/>
          </w:tcPr>
          <w:p w14:paraId="6ABCD0E0">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排名（按报价由低到高）</w:t>
            </w:r>
          </w:p>
        </w:tc>
      </w:tr>
      <w:tr w14:paraId="4ABDC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2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384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投标单位名称</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931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价格（含税）</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79B5">
            <w:pPr>
              <w:keepNext w:val="0"/>
              <w:keepLines w:val="0"/>
              <w:widowControl/>
              <w:suppressLineNumbers w:val="0"/>
              <w:jc w:val="both"/>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税率</w:t>
            </w:r>
          </w:p>
        </w:tc>
        <w:tc>
          <w:tcPr>
            <w:tcW w:w="3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663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价格（不含税）</w:t>
            </w:r>
          </w:p>
        </w:tc>
        <w:tc>
          <w:tcPr>
            <w:tcW w:w="3757" w:type="dxa"/>
            <w:gridSpan w:val="2"/>
            <w:vMerge w:val="continue"/>
            <w:tcBorders>
              <w:left w:val="single" w:color="000000" w:sz="4" w:space="0"/>
              <w:bottom w:val="single" w:color="000000" w:sz="4" w:space="0"/>
              <w:right w:val="single" w:color="000000" w:sz="4" w:space="0"/>
            </w:tcBorders>
            <w:shd w:val="clear" w:color="auto" w:fill="auto"/>
            <w:vAlign w:val="center"/>
          </w:tcPr>
          <w:p w14:paraId="2BFC935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6EE68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5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146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6CD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3E3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3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E24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3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5B2B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100CB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5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0A6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557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52E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3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0AB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3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FDA1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20454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5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E74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DBD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D1D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3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599B">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3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066A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553F1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5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FD7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896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5A5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3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FE6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w:t>
            </w:r>
          </w:p>
        </w:tc>
        <w:tc>
          <w:tcPr>
            <w:tcW w:w="3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6ABC7">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728B3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885"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252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采购评审小组成员意见</w:t>
            </w:r>
          </w:p>
        </w:tc>
        <w:tc>
          <w:tcPr>
            <w:tcW w:w="92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8A3B5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367B9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80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606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综合评审意见</w:t>
            </w:r>
          </w:p>
        </w:tc>
        <w:tc>
          <w:tcPr>
            <w:tcW w:w="92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AF682A">
            <w:pPr>
              <w:keepNext w:val="0"/>
              <w:keepLines w:val="0"/>
              <w:widowControl/>
              <w:suppressLineNumbers w:val="0"/>
              <w:jc w:val="left"/>
              <w:textAlignment w:val="bottom"/>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评审小组成员签名：          评审时间：</w:t>
            </w:r>
          </w:p>
        </w:tc>
      </w:tr>
    </w:tbl>
    <w:p w14:paraId="0F232D8C">
      <w:pPr>
        <w:rPr>
          <w:rFonts w:hint="eastAsia" w:ascii="宋体" w:hAnsi="宋体" w:cs="宋体"/>
          <w:color w:val="000000" w:themeColor="text1"/>
          <w:sz w:val="24"/>
          <w:szCs w:val="24"/>
          <w:highlight w:val="none"/>
          <w14:textFill>
            <w14:solidFill>
              <w14:schemeClr w14:val="tx1"/>
            </w14:solidFill>
          </w14:textFill>
        </w:rPr>
        <w:sectPr>
          <w:pgSz w:w="11906" w:h="16838"/>
          <w:pgMar w:top="720" w:right="568" w:bottom="720" w:left="720" w:header="720" w:footer="720" w:gutter="0"/>
          <w:cols w:space="720" w:num="1"/>
          <w:docGrid w:type="linesAndChars" w:linePitch="312" w:charSpace="0"/>
        </w:sectPr>
      </w:pPr>
    </w:p>
    <w:bookmarkEnd w:id="70"/>
    <w:p w14:paraId="43F05915">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附件3  需求书</w:t>
      </w:r>
    </w:p>
    <w:p w14:paraId="4325FE88">
      <w:pPr>
        <w:ind w:firstLine="0" w:firstLineChars="0"/>
        <w:jc w:val="center"/>
        <w:rPr>
          <w:rFonts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杂用水厂更换送水</w:t>
      </w:r>
      <w:r>
        <w:rPr>
          <w:rFonts w:hint="eastAsia" w:ascii="宋体" w:hAnsi="宋体" w:eastAsia="宋体" w:cs="宋体"/>
          <w:b/>
          <w:bCs/>
          <w:color w:val="000000" w:themeColor="text1"/>
          <w:sz w:val="44"/>
          <w:szCs w:val="44"/>
          <w:highlight w:val="none"/>
          <w:lang w:val="en-US" w:eastAsia="zh-CN"/>
          <w14:textFill>
            <w14:solidFill>
              <w14:schemeClr w14:val="tx1"/>
            </w14:solidFill>
          </w14:textFill>
        </w:rPr>
        <w:t>池</w:t>
      </w:r>
      <w:r>
        <w:rPr>
          <w:rFonts w:hint="eastAsia" w:ascii="宋体" w:hAnsi="宋体" w:eastAsia="宋体" w:cs="宋体"/>
          <w:b/>
          <w:bCs/>
          <w:color w:val="000000" w:themeColor="text1"/>
          <w:sz w:val="44"/>
          <w:szCs w:val="44"/>
          <w:highlight w:val="none"/>
          <w14:textFill>
            <w14:solidFill>
              <w14:schemeClr w14:val="tx1"/>
            </w14:solidFill>
          </w14:textFill>
        </w:rPr>
        <w:t>联通闸门</w:t>
      </w:r>
    </w:p>
    <w:p w14:paraId="06B8E165">
      <w:pPr>
        <w:ind w:firstLine="0" w:firstLineChars="0"/>
        <w:jc w:val="center"/>
        <w:rPr>
          <w:rFonts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需求书</w:t>
      </w:r>
    </w:p>
    <w:p w14:paraId="42150D11">
      <w:pPr>
        <w:ind w:firstLine="0" w:firstLineChars="0"/>
        <w:jc w:val="center"/>
        <w:rPr>
          <w:rFonts w:ascii="宋体" w:hAnsi="宋体" w:eastAsia="宋体" w:cs="宋体"/>
          <w:b/>
          <w:bCs/>
          <w:color w:val="000000" w:themeColor="text1"/>
          <w:sz w:val="36"/>
          <w:szCs w:val="36"/>
          <w:highlight w:val="none"/>
          <w14:textFill>
            <w14:solidFill>
              <w14:schemeClr w14:val="tx1"/>
            </w14:solidFill>
          </w14:textFill>
        </w:rPr>
      </w:pPr>
    </w:p>
    <w:p w14:paraId="37C3FE87">
      <w:pPr>
        <w:numPr>
          <w:ilvl w:val="0"/>
          <w:numId w:val="16"/>
        </w:numPr>
        <w:ind w:firstLine="64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项目名称</w:t>
      </w:r>
    </w:p>
    <w:p w14:paraId="570F6971">
      <w:pPr>
        <w:ind w:firstLine="64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杂用水厂更换送水</w:t>
      </w:r>
      <w:r>
        <w:rPr>
          <w:rFonts w:hint="eastAsia" w:ascii="宋体" w:hAnsi="宋体" w:eastAsia="宋体" w:cs="宋体"/>
          <w:color w:val="000000" w:themeColor="text1"/>
          <w:sz w:val="21"/>
          <w:szCs w:val="21"/>
          <w:highlight w:val="none"/>
          <w:lang w:val="en-US" w:eastAsia="zh-CN"/>
          <w14:textFill>
            <w14:solidFill>
              <w14:schemeClr w14:val="tx1"/>
            </w14:solidFill>
          </w14:textFill>
        </w:rPr>
        <w:t>池</w:t>
      </w:r>
      <w:r>
        <w:rPr>
          <w:rFonts w:hint="eastAsia" w:ascii="宋体" w:hAnsi="宋体" w:eastAsia="宋体" w:cs="宋体"/>
          <w:color w:val="000000" w:themeColor="text1"/>
          <w:sz w:val="21"/>
          <w:szCs w:val="21"/>
          <w:highlight w:val="none"/>
          <w14:textFill>
            <w14:solidFill>
              <w14:schemeClr w14:val="tx1"/>
            </w14:solidFill>
          </w14:textFill>
        </w:rPr>
        <w:t>联通闸门项目</w:t>
      </w:r>
    </w:p>
    <w:p w14:paraId="60506C90">
      <w:pPr>
        <w:numPr>
          <w:ilvl w:val="0"/>
          <w:numId w:val="16"/>
        </w:numPr>
        <w:ind w:firstLine="64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项目必要性</w:t>
      </w:r>
    </w:p>
    <w:p w14:paraId="049712C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420" w:firstLineChars="200"/>
        <w:jc w:val="both"/>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t>送水池通过中间1000*1000mm电动闸门将1号、2号送水池进行联通，由于送水池联通闸门关闭密封不严泄漏严重，经测最大泄漏量超过500m³/h，不能将2个送水池进行隔断一用一备，如送水系统设备检修、维保、更换等工作，必须杂用水厂全部停产排空送水池方可进行，对杂用水厂稳定运行造成极大影响，杂用水厂担负全岛十所高校、消防系统、绿化、中医院等杂用水供应，全部停产对社会影响较大，也会减少杂用水厂经济收入，有必要对送水池联通闸门进行更换，更换送水泵联通闸门后送水池可以一用一备，提高杂用水厂安全稳定性。</w:t>
      </w:r>
    </w:p>
    <w:p w14:paraId="159F257D">
      <w:pPr>
        <w:numPr>
          <w:ilvl w:val="0"/>
          <w:numId w:val="16"/>
        </w:numPr>
        <w:ind w:firstLine="64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项目概况</w:t>
      </w:r>
    </w:p>
    <w:p w14:paraId="024926D5">
      <w:pPr>
        <w:ind w:firstLine="64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杂用水厂送水池位于地下8.5米，分为1号送水池和2号送水池，</w:t>
      </w:r>
      <w:r>
        <w:rPr>
          <w:rFonts w:hint="eastAsia" w:ascii="宋体" w:hAnsi="宋体" w:eastAsia="宋体" w:cs="宋体"/>
          <w:color w:val="000000" w:themeColor="text1"/>
          <w:sz w:val="21"/>
          <w:szCs w:val="21"/>
          <w:highlight w:val="none"/>
          <w14:textFill>
            <w14:solidFill>
              <w14:schemeClr w14:val="tx1"/>
            </w14:solidFill>
          </w14:textFill>
        </w:rPr>
        <w:t>中间通过1000*1000手电两用闸门联通，一号</w:t>
      </w:r>
      <w:r>
        <w:rPr>
          <w:rFonts w:hint="eastAsia" w:ascii="宋体" w:hAnsi="宋体" w:eastAsia="宋体" w:cs="宋体"/>
          <w:color w:val="000000" w:themeColor="text1"/>
          <w:sz w:val="21"/>
          <w:szCs w:val="21"/>
          <w:highlight w:val="none"/>
          <w:lang w:val="en-US" w:eastAsia="zh-CN"/>
          <w14:textFill>
            <w14:solidFill>
              <w14:schemeClr w14:val="tx1"/>
            </w14:solidFill>
          </w14:textFill>
        </w:rPr>
        <w:t>送水池</w:t>
      </w:r>
      <w:r>
        <w:rPr>
          <w:rFonts w:hint="eastAsia" w:ascii="宋体" w:hAnsi="宋体" w:eastAsia="宋体" w:cs="宋体"/>
          <w:color w:val="000000" w:themeColor="text1"/>
          <w:sz w:val="21"/>
          <w:szCs w:val="21"/>
          <w:highlight w:val="none"/>
          <w14:textFill>
            <w14:solidFill>
              <w14:schemeClr w14:val="tx1"/>
            </w14:solidFill>
          </w14:textFill>
        </w:rPr>
        <w:t>为带变频器的三台送水泵，二号</w:t>
      </w:r>
      <w:r>
        <w:rPr>
          <w:rFonts w:hint="eastAsia" w:ascii="宋体" w:hAnsi="宋体" w:eastAsia="宋体" w:cs="宋体"/>
          <w:color w:val="000000" w:themeColor="text1"/>
          <w:sz w:val="21"/>
          <w:szCs w:val="21"/>
          <w:highlight w:val="none"/>
          <w:lang w:val="en-US" w:eastAsia="zh-CN"/>
          <w14:textFill>
            <w14:solidFill>
              <w14:schemeClr w14:val="tx1"/>
            </w14:solidFill>
          </w14:textFill>
        </w:rPr>
        <w:t>送水池</w:t>
      </w:r>
      <w:r>
        <w:rPr>
          <w:rFonts w:hint="eastAsia" w:ascii="宋体" w:hAnsi="宋体" w:eastAsia="宋体" w:cs="宋体"/>
          <w:color w:val="000000" w:themeColor="text1"/>
          <w:sz w:val="21"/>
          <w:szCs w:val="21"/>
          <w:highlight w:val="none"/>
          <w14:textFill>
            <w14:solidFill>
              <w14:schemeClr w14:val="tx1"/>
            </w14:solidFill>
          </w14:textFill>
        </w:rPr>
        <w:t>为三台工频送水泵，上部有门式起重机用于起吊</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如下图所示。</w:t>
      </w:r>
    </w:p>
    <w:p w14:paraId="1B81224A">
      <w:pPr>
        <w:ind w:firstLine="64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drawing>
          <wp:inline distT="0" distB="0" distL="114300" distR="114300">
            <wp:extent cx="5272405" cy="4299585"/>
            <wp:effectExtent l="0" t="0" r="444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5272405" cy="4299585"/>
                    </a:xfrm>
                    <a:prstGeom prst="rect">
                      <a:avLst/>
                    </a:prstGeom>
                    <a:noFill/>
                    <a:ln>
                      <a:noFill/>
                    </a:ln>
                  </pic:spPr>
                </pic:pic>
              </a:graphicData>
            </a:graphic>
          </wp:inline>
        </w:drawing>
      </w:r>
    </w:p>
    <w:p w14:paraId="4E3B8CA7">
      <w:pPr>
        <w:ind w:firstLine="640"/>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送水系统示意图</w:t>
      </w:r>
    </w:p>
    <w:p w14:paraId="549F683F">
      <w:pPr>
        <w:numPr>
          <w:ilvl w:val="0"/>
          <w:numId w:val="16"/>
        </w:numPr>
        <w:ind w:firstLine="64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主要的工作内容</w:t>
      </w:r>
    </w:p>
    <w:p w14:paraId="030F754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在杂用水厂停产后，排尽送水池内积水，在1号送水池侧安装联通口堵板，隔离1、2号送水池，拆除旧联通闸门，重新安装新的双向手电两用闸门。</w:t>
      </w:r>
    </w:p>
    <w:p w14:paraId="345356B0">
      <w:pPr>
        <w:numPr>
          <w:ilvl w:val="0"/>
          <w:numId w:val="16"/>
        </w:numPr>
        <w:ind w:firstLine="64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主要的施工方法</w:t>
      </w:r>
    </w:p>
    <w:p w14:paraId="1FFB01AB">
      <w:pPr>
        <w:keepNext w:val="0"/>
        <w:keepLines w:val="0"/>
        <w:widowControl w:val="0"/>
        <w:numPr>
          <w:ilvl w:val="0"/>
          <w:numId w:val="17"/>
        </w:numPr>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t>施工前的准备</w:t>
      </w:r>
    </w:p>
    <w:p w14:paraId="00FA8C18">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t>确定施工单位签订合同后，再确定停水日期时间由运营单位做好个用户停水协调及通知，施工单位备好材料及施工前的准备，测试1号送水井水泵，确保2台水泵保证正常运行，做好施工前的准备工作。</w:t>
      </w:r>
    </w:p>
    <w:p w14:paraId="7DA0551C">
      <w:pPr>
        <w:keepNext w:val="0"/>
        <w:keepLines w:val="0"/>
        <w:widowControl w:val="0"/>
        <w:numPr>
          <w:ilvl w:val="0"/>
          <w:numId w:val="17"/>
        </w:numPr>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t>杂用水厂停产</w:t>
      </w:r>
    </w:p>
    <w:p w14:paraId="7289744C">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t>运营单位做好全厂停水协调及停水通知（具体时间日期待确定施工单位后确定），利用冬季用水较少时候杂用水厂全停，计划停水时间一天。</w:t>
      </w:r>
    </w:p>
    <w:p w14:paraId="2454478F">
      <w:pPr>
        <w:keepNext w:val="0"/>
        <w:keepLines w:val="0"/>
        <w:widowControl w:val="0"/>
        <w:numPr>
          <w:ilvl w:val="0"/>
          <w:numId w:val="17"/>
        </w:numPr>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t>安装堵板</w:t>
      </w:r>
    </w:p>
    <w:p w14:paraId="70BE0166">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t>为减少更换闸门对水厂停产时间，杂用水厂全部停产排空送水池内积水，施工单位在1号送水池侧采用盲板对联通口进行封堵，必须保证封堵牢固、严密，联通口尺寸1000*1000mm。</w:t>
      </w:r>
    </w:p>
    <w:p w14:paraId="58DC7F2E">
      <w:pPr>
        <w:keepNext w:val="0"/>
        <w:keepLines w:val="0"/>
        <w:widowControl w:val="0"/>
        <w:numPr>
          <w:ilvl w:val="0"/>
          <w:numId w:val="17"/>
        </w:numPr>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t>更换联通闸门</w:t>
      </w:r>
    </w:p>
    <w:p w14:paraId="6F93D3FE">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t>联通口封堵完成口，恢复1号送水池正常供水，施工单位进入2号送水池拆除旧联通闸门，安装新的双向密封联通闸门。</w:t>
      </w:r>
    </w:p>
    <w:p w14:paraId="1D500EE6">
      <w:pPr>
        <w:keepNext w:val="0"/>
        <w:keepLines w:val="0"/>
        <w:widowControl w:val="0"/>
        <w:numPr>
          <w:ilvl w:val="0"/>
          <w:numId w:val="17"/>
        </w:numPr>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t>恢复2号送水池供水，1号送水池退出</w:t>
      </w:r>
    </w:p>
    <w:p w14:paraId="5D047622">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t>新的联通闸门安装完毕后空载测试正常，开启2号送水池进口阀门恢复2号送水池正常运行，关闭1号送水池进口阀门，排空1号送水池内积水，拆除联通口挡板。</w:t>
      </w:r>
    </w:p>
    <w:p w14:paraId="6ADB88DB">
      <w:pPr>
        <w:keepNext w:val="0"/>
        <w:keepLines w:val="0"/>
        <w:widowControl w:val="0"/>
        <w:numPr>
          <w:ilvl w:val="0"/>
          <w:numId w:val="17"/>
        </w:numPr>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t>全面恢复及测试验收</w:t>
      </w:r>
    </w:p>
    <w:p w14:paraId="183AC432">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t>1号、2号送水池全部恢复正常运行，对送水池联通闸门带负荷测试，测试联通闸门关断密封效果。</w:t>
      </w:r>
    </w:p>
    <w:p w14:paraId="349F8396">
      <w:pPr>
        <w:numPr>
          <w:ilvl w:val="0"/>
          <w:numId w:val="16"/>
        </w:numPr>
        <w:ind w:firstLine="64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工程量及材料说明</w:t>
      </w:r>
    </w:p>
    <w:p w14:paraId="0BC20462">
      <w:pPr>
        <w:numPr>
          <w:ilvl w:val="0"/>
          <w:numId w:val="18"/>
        </w:numPr>
        <w:ind w:firstLine="64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工程量清单</w:t>
      </w:r>
    </w:p>
    <w:tbl>
      <w:tblPr>
        <w:tblStyle w:val="22"/>
        <w:tblW w:w="9372" w:type="dxa"/>
        <w:jc w:val="center"/>
        <w:shd w:val="clear" w:color="auto" w:fill="auto"/>
        <w:tblLayout w:type="fixed"/>
        <w:tblCellMar>
          <w:top w:w="0" w:type="dxa"/>
          <w:left w:w="108" w:type="dxa"/>
          <w:bottom w:w="0" w:type="dxa"/>
          <w:right w:w="108" w:type="dxa"/>
        </w:tblCellMar>
      </w:tblPr>
      <w:tblGrid>
        <w:gridCol w:w="694"/>
        <w:gridCol w:w="1474"/>
        <w:gridCol w:w="3621"/>
        <w:gridCol w:w="719"/>
        <w:gridCol w:w="734"/>
        <w:gridCol w:w="2130"/>
      </w:tblGrid>
      <w:tr w14:paraId="3F9842B4">
        <w:tblPrEx>
          <w:shd w:val="clear" w:color="auto" w:fill="auto"/>
          <w:tblCellMar>
            <w:top w:w="0" w:type="dxa"/>
            <w:left w:w="108" w:type="dxa"/>
            <w:bottom w:w="0" w:type="dxa"/>
            <w:right w:w="108" w:type="dxa"/>
          </w:tblCellMar>
        </w:tblPrEx>
        <w:trPr>
          <w:trHeight w:val="435" w:hRule="atLeast"/>
          <w:jc w:val="center"/>
        </w:trPr>
        <w:tc>
          <w:tcPr>
            <w:tcW w:w="9372" w:type="dxa"/>
            <w:gridSpan w:val="6"/>
            <w:tcBorders>
              <w:top w:val="single" w:color="000000" w:sz="4" w:space="0"/>
              <w:left w:val="single" w:color="000000" w:sz="4" w:space="0"/>
              <w:bottom w:val="single" w:color="000000" w:sz="4" w:space="0"/>
              <w:right w:val="single" w:color="auto" w:sz="4" w:space="0"/>
            </w:tcBorders>
            <w:shd w:val="clear" w:color="auto" w:fill="FFFFFF"/>
            <w:noWrap/>
            <w:vAlign w:val="center"/>
          </w:tcPr>
          <w:p w14:paraId="52F0A072">
            <w:pPr>
              <w:keepNext w:val="0"/>
              <w:keepLines w:val="0"/>
              <w:widowControl/>
              <w:suppressLineNumbers w:val="0"/>
              <w:adjustRightInd w:val="0"/>
              <w:snapToGrid w:val="0"/>
              <w:spacing w:before="0" w:beforeAutospacing="0" w:after="0" w:afterAutospacing="0" w:line="360" w:lineRule="auto"/>
              <w:ind w:left="0" w:right="0" w:firstLine="422" w:firstLineChars="200"/>
              <w:jc w:val="center"/>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b/>
                <w:bCs w:val="0"/>
                <w:snapToGrid/>
                <w:color w:val="000000" w:themeColor="text1"/>
                <w:kern w:val="2"/>
                <w:sz w:val="21"/>
                <w:szCs w:val="21"/>
                <w:highlight w:val="none"/>
                <w:lang w:val="en-US" w:eastAsia="zh-CN" w:bidi="ar"/>
                <w14:textFill>
                  <w14:solidFill>
                    <w14:schemeClr w14:val="tx1"/>
                  </w14:solidFill>
                </w14:textFill>
              </w:rPr>
              <w:t>主要工程量清单</w:t>
            </w:r>
          </w:p>
        </w:tc>
      </w:tr>
      <w:tr w14:paraId="62EBE211">
        <w:tblPrEx>
          <w:shd w:val="clear" w:color="auto" w:fill="auto"/>
          <w:tblCellMar>
            <w:top w:w="0" w:type="dxa"/>
            <w:left w:w="108" w:type="dxa"/>
            <w:bottom w:w="0" w:type="dxa"/>
            <w:right w:w="108" w:type="dxa"/>
          </w:tblCellMar>
        </w:tblPrEx>
        <w:trPr>
          <w:trHeight w:val="435"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5CE56">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序号</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E46DB">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项目名称</w:t>
            </w:r>
          </w:p>
        </w:tc>
        <w:tc>
          <w:tcPr>
            <w:tcW w:w="3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66F75">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主要描述</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6B6E2">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数量</w:t>
            </w:r>
          </w:p>
        </w:tc>
        <w:tc>
          <w:tcPr>
            <w:tcW w:w="734"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4F49BFBC">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单位</w:t>
            </w:r>
          </w:p>
        </w:tc>
        <w:tc>
          <w:tcPr>
            <w:tcW w:w="2130" w:type="dxa"/>
            <w:tcBorders>
              <w:top w:val="single" w:color="000000" w:sz="4" w:space="0"/>
              <w:left w:val="single" w:color="auto" w:sz="4" w:space="0"/>
              <w:bottom w:val="single" w:color="000000" w:sz="4" w:space="0"/>
              <w:right w:val="single" w:color="auto" w:sz="4" w:space="0"/>
            </w:tcBorders>
            <w:shd w:val="clear" w:color="auto" w:fill="FFFFFF"/>
            <w:noWrap/>
            <w:vAlign w:val="center"/>
          </w:tcPr>
          <w:p w14:paraId="3C23F5E8">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备注</w:t>
            </w:r>
          </w:p>
        </w:tc>
      </w:tr>
      <w:tr w14:paraId="34069E04">
        <w:tblPrEx>
          <w:shd w:val="clear" w:color="auto" w:fill="auto"/>
          <w:tblCellMar>
            <w:top w:w="0" w:type="dxa"/>
            <w:left w:w="108" w:type="dxa"/>
            <w:bottom w:w="0" w:type="dxa"/>
            <w:right w:w="108" w:type="dxa"/>
          </w:tblCellMar>
        </w:tblPrEx>
        <w:trPr>
          <w:trHeight w:val="319"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DF9EA">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1</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C86F7">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封堵</w:t>
            </w:r>
          </w:p>
        </w:tc>
        <w:tc>
          <w:tcPr>
            <w:tcW w:w="3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CF7A3">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水池联通口封堵，洞口尺寸1000*1000mm</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B8A00">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1</w:t>
            </w:r>
          </w:p>
        </w:tc>
        <w:tc>
          <w:tcPr>
            <w:tcW w:w="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B94C9">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项</w:t>
            </w:r>
          </w:p>
        </w:tc>
        <w:tc>
          <w:tcPr>
            <w:tcW w:w="213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61390DE">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封堵板需大于1000*1000mm</w:t>
            </w:r>
          </w:p>
        </w:tc>
      </w:tr>
      <w:tr w14:paraId="177808FD">
        <w:tblPrEx>
          <w:shd w:val="clear" w:color="auto" w:fill="auto"/>
          <w:tblCellMar>
            <w:top w:w="0" w:type="dxa"/>
            <w:left w:w="108" w:type="dxa"/>
            <w:bottom w:w="0" w:type="dxa"/>
            <w:right w:w="108" w:type="dxa"/>
          </w:tblCellMar>
        </w:tblPrEx>
        <w:trPr>
          <w:trHeight w:val="319"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09AC5">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2</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D03CD">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拆除</w:t>
            </w:r>
          </w:p>
        </w:tc>
        <w:tc>
          <w:tcPr>
            <w:tcW w:w="3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67ED2">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拆除旧联通闸门（1000*1000mm）</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EEA49">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1</w:t>
            </w:r>
          </w:p>
        </w:tc>
        <w:tc>
          <w:tcPr>
            <w:tcW w:w="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A0525">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套</w:t>
            </w:r>
          </w:p>
        </w:tc>
        <w:tc>
          <w:tcPr>
            <w:tcW w:w="213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835D5A4">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p>
        </w:tc>
      </w:tr>
      <w:tr w14:paraId="611B19D0">
        <w:tblPrEx>
          <w:shd w:val="clear" w:color="auto" w:fill="auto"/>
          <w:tblCellMar>
            <w:top w:w="0" w:type="dxa"/>
            <w:left w:w="108" w:type="dxa"/>
            <w:bottom w:w="0" w:type="dxa"/>
            <w:right w:w="108" w:type="dxa"/>
          </w:tblCellMar>
        </w:tblPrEx>
        <w:trPr>
          <w:trHeight w:val="319"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02141">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3</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AE4A5">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安装</w:t>
            </w:r>
          </w:p>
        </w:tc>
        <w:tc>
          <w:tcPr>
            <w:tcW w:w="3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E21A9">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安装新的手电两用联通闸门</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94EF0">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1</w:t>
            </w:r>
          </w:p>
        </w:tc>
        <w:tc>
          <w:tcPr>
            <w:tcW w:w="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76BC2">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套</w:t>
            </w:r>
          </w:p>
        </w:tc>
        <w:tc>
          <w:tcPr>
            <w:tcW w:w="213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37B59FFE">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p>
        </w:tc>
      </w:tr>
      <w:tr w14:paraId="3B24D752">
        <w:tblPrEx>
          <w:shd w:val="clear" w:color="auto" w:fill="auto"/>
          <w:tblCellMar>
            <w:top w:w="0" w:type="dxa"/>
            <w:left w:w="108" w:type="dxa"/>
            <w:bottom w:w="0" w:type="dxa"/>
            <w:right w:w="108" w:type="dxa"/>
          </w:tblCellMar>
        </w:tblPrEx>
        <w:trPr>
          <w:trHeight w:val="319"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0C3A8">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4</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3DE33">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调试</w:t>
            </w:r>
          </w:p>
        </w:tc>
        <w:tc>
          <w:tcPr>
            <w:tcW w:w="3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F34A9">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调试新安装的闸门</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C8D50">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1</w:t>
            </w:r>
          </w:p>
        </w:tc>
        <w:tc>
          <w:tcPr>
            <w:tcW w:w="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15FA5">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项</w:t>
            </w:r>
          </w:p>
        </w:tc>
        <w:tc>
          <w:tcPr>
            <w:tcW w:w="213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28EC76F6">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p>
        </w:tc>
      </w:tr>
      <w:tr w14:paraId="32C35ADE">
        <w:tblPrEx>
          <w:shd w:val="clear" w:color="auto" w:fill="auto"/>
          <w:tblCellMar>
            <w:top w:w="0" w:type="dxa"/>
            <w:left w:w="108" w:type="dxa"/>
            <w:bottom w:w="0" w:type="dxa"/>
            <w:right w:w="108" w:type="dxa"/>
          </w:tblCellMar>
        </w:tblPrEx>
        <w:trPr>
          <w:trHeight w:val="319"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9822F">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5</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4098B">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拆除</w:t>
            </w:r>
          </w:p>
        </w:tc>
        <w:tc>
          <w:tcPr>
            <w:tcW w:w="3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5D41C">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拆除水池联通口封堵盲板</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6BF44">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0F237">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项</w:t>
            </w:r>
          </w:p>
        </w:tc>
        <w:tc>
          <w:tcPr>
            <w:tcW w:w="213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FBCC3BA">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p>
        </w:tc>
      </w:tr>
      <w:tr w14:paraId="739ABCF1">
        <w:tblPrEx>
          <w:shd w:val="clear" w:color="auto" w:fill="auto"/>
          <w:tblCellMar>
            <w:top w:w="0" w:type="dxa"/>
            <w:left w:w="108" w:type="dxa"/>
            <w:bottom w:w="0" w:type="dxa"/>
            <w:right w:w="108" w:type="dxa"/>
          </w:tblCellMar>
        </w:tblPrEx>
        <w:trPr>
          <w:trHeight w:val="319" w:hRule="atLeast"/>
          <w:jc w:val="center"/>
        </w:trPr>
        <w:tc>
          <w:tcPr>
            <w:tcW w:w="9372" w:type="dxa"/>
            <w:gridSpan w:val="6"/>
            <w:tcBorders>
              <w:top w:val="single" w:color="000000" w:sz="4" w:space="0"/>
              <w:left w:val="single" w:color="000000" w:sz="4" w:space="0"/>
              <w:bottom w:val="single" w:color="000000" w:sz="4" w:space="0"/>
              <w:right w:val="single" w:color="auto" w:sz="4" w:space="0"/>
            </w:tcBorders>
            <w:shd w:val="clear" w:color="auto" w:fill="FFFFFF"/>
            <w:noWrap/>
            <w:vAlign w:val="center"/>
          </w:tcPr>
          <w:p w14:paraId="23E9E6D8">
            <w:pPr>
              <w:keepNext w:val="0"/>
              <w:keepLines w:val="0"/>
              <w:widowControl/>
              <w:suppressLineNumbers w:val="0"/>
              <w:adjustRightInd w:val="0"/>
              <w:snapToGrid w:val="0"/>
              <w:spacing w:before="0" w:beforeAutospacing="0" w:after="0" w:afterAutospacing="0" w:line="360" w:lineRule="auto"/>
              <w:ind w:left="0" w:right="0" w:firstLine="0" w:firstLineChars="0"/>
              <w:jc w:val="center"/>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主要材料清单</w:t>
            </w:r>
          </w:p>
        </w:tc>
      </w:tr>
      <w:tr w14:paraId="48EBBD7E">
        <w:tblPrEx>
          <w:shd w:val="clear" w:color="auto" w:fill="auto"/>
          <w:tblCellMar>
            <w:top w:w="0" w:type="dxa"/>
            <w:left w:w="108" w:type="dxa"/>
            <w:bottom w:w="0" w:type="dxa"/>
            <w:right w:w="108" w:type="dxa"/>
          </w:tblCellMar>
        </w:tblPrEx>
        <w:trPr>
          <w:trHeight w:val="319"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14FEF">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序号</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8C234">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名称</w:t>
            </w:r>
          </w:p>
        </w:tc>
        <w:tc>
          <w:tcPr>
            <w:tcW w:w="3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3D2F5">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主要描述</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C3A63">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数量</w:t>
            </w:r>
          </w:p>
        </w:tc>
        <w:tc>
          <w:tcPr>
            <w:tcW w:w="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40EE1">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单位</w:t>
            </w:r>
          </w:p>
        </w:tc>
        <w:tc>
          <w:tcPr>
            <w:tcW w:w="213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447C5A8">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备注</w:t>
            </w:r>
          </w:p>
        </w:tc>
      </w:tr>
      <w:tr w14:paraId="30BD71D3">
        <w:tblPrEx>
          <w:shd w:val="clear" w:color="auto" w:fill="auto"/>
          <w:tblCellMar>
            <w:top w:w="0" w:type="dxa"/>
            <w:left w:w="108" w:type="dxa"/>
            <w:bottom w:w="0" w:type="dxa"/>
            <w:right w:w="108" w:type="dxa"/>
          </w:tblCellMar>
        </w:tblPrEx>
        <w:trPr>
          <w:trHeight w:val="319"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DD8BA">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1</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47450">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t>手电两用双向铸铁镶铜闸门</w:t>
            </w:r>
          </w:p>
        </w:tc>
        <w:tc>
          <w:tcPr>
            <w:tcW w:w="3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98552">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手电两用双向铸铁镶铜闸门，规格1000*1000，主要包括闸板、闸框、螺杆、螺杆防雨罩、楔紧装置、密封座、导向架、吊耳、手电两用启闭机、控制箱等</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5AF67">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1</w:t>
            </w:r>
          </w:p>
        </w:tc>
        <w:tc>
          <w:tcPr>
            <w:tcW w:w="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3F300">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套</w:t>
            </w:r>
          </w:p>
        </w:tc>
        <w:tc>
          <w:tcPr>
            <w:tcW w:w="213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79972EF">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材质、技术要求等满足《螺杆式启闭机 技术条件》JB/T9019.2-1999、《螺杆式启闭机 型式和基本参数》JB/T9019.1-1999、《供排水用铸铁闸门》CJ/T3006-1992</w:t>
            </w:r>
          </w:p>
        </w:tc>
      </w:tr>
      <w:tr w14:paraId="08464821">
        <w:tblPrEx>
          <w:shd w:val="clear" w:color="auto" w:fill="auto"/>
          <w:tblCellMar>
            <w:top w:w="0" w:type="dxa"/>
            <w:left w:w="108" w:type="dxa"/>
            <w:bottom w:w="0" w:type="dxa"/>
            <w:right w:w="108" w:type="dxa"/>
          </w:tblCellMar>
        </w:tblPrEx>
        <w:trPr>
          <w:trHeight w:val="319"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0689F">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2</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820DF">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t>盲板</w:t>
            </w:r>
          </w:p>
        </w:tc>
        <w:tc>
          <w:tcPr>
            <w:tcW w:w="3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22907">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洞口尺寸1000*1000mm</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EBA53">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1</w:t>
            </w:r>
          </w:p>
        </w:tc>
        <w:tc>
          <w:tcPr>
            <w:tcW w:w="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56DB6">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块</w:t>
            </w:r>
          </w:p>
        </w:tc>
        <w:tc>
          <w:tcPr>
            <w:tcW w:w="213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A75862C">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p>
        </w:tc>
      </w:tr>
    </w:tbl>
    <w:p w14:paraId="22AC7C9F">
      <w:pPr>
        <w:widowControl w:val="0"/>
        <w:numPr>
          <w:ilvl w:val="0"/>
          <w:numId w:val="0"/>
        </w:numPr>
        <w:adjustRightInd w:val="0"/>
        <w:snapToGrid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p>
    <w:p w14:paraId="65502164">
      <w:pPr>
        <w:numPr>
          <w:ilvl w:val="0"/>
          <w:numId w:val="16"/>
        </w:numPr>
        <w:ind w:firstLine="64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其它</w:t>
      </w:r>
      <w:r>
        <w:rPr>
          <w:rFonts w:hint="eastAsia" w:ascii="宋体" w:hAnsi="宋体" w:eastAsia="宋体" w:cs="宋体"/>
          <w:b/>
          <w:bCs/>
          <w:color w:val="000000" w:themeColor="text1"/>
          <w:sz w:val="21"/>
          <w:szCs w:val="21"/>
          <w:highlight w:val="none"/>
          <w14:textFill>
            <w14:solidFill>
              <w14:schemeClr w14:val="tx1"/>
            </w14:solidFill>
          </w14:textFill>
        </w:rPr>
        <w:t>需求</w:t>
      </w:r>
    </w:p>
    <w:p w14:paraId="0779C1EE">
      <w:pPr>
        <w:keepNext w:val="0"/>
        <w:keepLines w:val="0"/>
        <w:pageBreakBefore w:val="0"/>
        <w:widowControl w:val="0"/>
        <w:numPr>
          <w:ilvl w:val="0"/>
          <w:numId w:val="19"/>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杂用水厂负责全岛学校、消防系统、绿化、中医院等杂用水供应，全厂停产对社会影响较大，</w:t>
      </w:r>
      <w:r>
        <w:rPr>
          <w:rFonts w:hint="eastAsia" w:ascii="宋体" w:hAnsi="宋体" w:eastAsia="宋体" w:cs="宋体"/>
          <w:color w:val="000000" w:themeColor="text1"/>
          <w:sz w:val="21"/>
          <w:szCs w:val="21"/>
          <w:highlight w:val="none"/>
          <w:lang w:val="en-US" w:eastAsia="zh-CN"/>
          <w14:textFill>
            <w14:solidFill>
              <w14:schemeClr w14:val="tx1"/>
            </w14:solidFill>
          </w14:textFill>
        </w:rPr>
        <w:t>施工单位必须在计划停水时间内完成联通口的封堵，比确保封堵严密、牢固，不能因此导致延长停水时间。</w:t>
      </w:r>
    </w:p>
    <w:p w14:paraId="77E32BD2">
      <w:pPr>
        <w:keepNext w:val="0"/>
        <w:keepLines w:val="0"/>
        <w:pageBreakBefore w:val="0"/>
        <w:widowControl w:val="0"/>
        <w:numPr>
          <w:ilvl w:val="0"/>
          <w:numId w:val="19"/>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由于</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送水池属于</w:t>
      </w:r>
      <w:r>
        <w:rPr>
          <w:rFonts w:hint="eastAsia" w:ascii="宋体" w:hAnsi="宋体" w:eastAsia="宋体" w:cs="宋体"/>
          <w:color w:val="000000" w:themeColor="text1"/>
          <w:sz w:val="21"/>
          <w:szCs w:val="21"/>
          <w:highlight w:val="none"/>
          <w:lang w:bidi="ar"/>
          <w14:textFill>
            <w14:solidFill>
              <w14:schemeClr w14:val="tx1"/>
            </w14:solidFill>
          </w14:textFill>
        </w:rPr>
        <w:t>密闭空间，施工前按照我司制度办理相关票证，做好安全防护措施。</w:t>
      </w:r>
    </w:p>
    <w:p w14:paraId="71A87B20">
      <w:pPr>
        <w:keepNext w:val="0"/>
        <w:keepLines w:val="0"/>
        <w:pageBreakBefore w:val="0"/>
        <w:widowControl w:val="0"/>
        <w:numPr>
          <w:ilvl w:val="0"/>
          <w:numId w:val="19"/>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投标单位自行勘探现场，如有疑问请及时联系。</w:t>
      </w:r>
    </w:p>
    <w:p w14:paraId="18DC382D">
      <w:pPr>
        <w:keepNext w:val="0"/>
        <w:keepLines w:val="0"/>
        <w:pageBreakBefore w:val="0"/>
        <w:widowControl w:val="0"/>
        <w:numPr>
          <w:ilvl w:val="0"/>
          <w:numId w:val="19"/>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手电两用双向密封闸门需提供两个品牌以上供选。</w:t>
      </w:r>
    </w:p>
    <w:p w14:paraId="5959A435">
      <w:pPr>
        <w:numPr>
          <w:ilvl w:val="0"/>
          <w:numId w:val="16"/>
        </w:numPr>
        <w:ind w:firstLine="640"/>
        <w:rPr>
          <w:rFonts w:hint="eastAsia" w:ascii="宋体" w:hAnsi="宋体" w:eastAsia="宋体" w:cs="宋体"/>
          <w:b/>
          <w:bCs/>
          <w:color w:val="000000" w:themeColor="text1"/>
          <w:sz w:val="21"/>
          <w:szCs w:val="21"/>
          <w:highlight w:val="none"/>
          <w:lang w:bidi="ar"/>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bidi="ar"/>
          <w14:textFill>
            <w14:solidFill>
              <w14:schemeClr w14:val="tx1"/>
            </w14:solidFill>
          </w14:textFill>
        </w:rPr>
        <w:t>资质要求</w:t>
      </w:r>
    </w:p>
    <w:p w14:paraId="3D0E44C9">
      <w:pPr>
        <w:numPr>
          <w:ilvl w:val="0"/>
          <w:numId w:val="20"/>
        </w:numPr>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投标单位具有机电安装工程专业承包三级机以上资质或水利水电工程专业承包三级及以上资质。</w:t>
      </w:r>
    </w:p>
    <w:p w14:paraId="430663E9">
      <w:pPr>
        <w:numPr>
          <w:ilvl w:val="0"/>
          <w:numId w:val="20"/>
        </w:numPr>
        <w:rPr>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投标单位需提供</w:t>
      </w:r>
      <w:r>
        <w:rPr>
          <w:rFonts w:hint="eastAsia" w:ascii="宋体" w:hAnsi="宋体" w:eastAsia="宋体" w:cs="宋体"/>
          <w:color w:val="000000" w:themeColor="text1"/>
          <w:sz w:val="21"/>
          <w:szCs w:val="21"/>
          <w:highlight w:val="none"/>
          <w:lang w:bidi="ar"/>
          <w14:textFill>
            <w14:solidFill>
              <w14:schemeClr w14:val="tx1"/>
            </w14:solidFill>
          </w14:textFill>
        </w:rPr>
        <w:t>同类型</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闸门施工</w:t>
      </w:r>
      <w:r>
        <w:rPr>
          <w:rFonts w:hint="eastAsia" w:ascii="宋体" w:hAnsi="宋体" w:eastAsia="宋体" w:cs="宋体"/>
          <w:color w:val="000000" w:themeColor="text1"/>
          <w:sz w:val="21"/>
          <w:szCs w:val="21"/>
          <w:highlight w:val="none"/>
          <w:lang w:bidi="ar"/>
          <w14:textFill>
            <w14:solidFill>
              <w14:schemeClr w14:val="tx1"/>
            </w14:solidFill>
          </w14:textFill>
        </w:rPr>
        <w:t>业绩</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及</w:t>
      </w:r>
      <w:r>
        <w:rPr>
          <w:rFonts w:hint="eastAsia" w:ascii="宋体" w:hAnsi="宋体" w:eastAsia="宋体" w:cs="宋体"/>
          <w:color w:val="000000" w:themeColor="text1"/>
          <w:sz w:val="21"/>
          <w:szCs w:val="21"/>
          <w:highlight w:val="none"/>
          <w:lang w:bidi="ar"/>
          <w14:textFill>
            <w14:solidFill>
              <w14:schemeClr w14:val="tx1"/>
            </w14:solidFill>
          </w14:textFill>
        </w:rPr>
        <w:t>证明文件。</w:t>
      </w:r>
    </w:p>
    <w:p w14:paraId="759E831C">
      <w:pPr>
        <w:numPr>
          <w:ilvl w:val="0"/>
          <w:numId w:val="16"/>
        </w:numPr>
        <w:ind w:firstLine="640"/>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闸门相关要求</w:t>
      </w:r>
    </w:p>
    <w:p w14:paraId="6CD00735">
      <w:pPr>
        <w:keepNext w:val="0"/>
        <w:keepLines w:val="0"/>
        <w:pageBreakBefore w:val="0"/>
        <w:widowControl w:val="0"/>
        <w:numPr>
          <w:ilvl w:val="0"/>
          <w:numId w:val="0"/>
        </w:numPr>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明杆附壁双向密封手电二用铸铁镶铜闸门相关要求：</w:t>
      </w:r>
    </w:p>
    <w:p w14:paraId="557589A5">
      <w:pPr>
        <w:numPr>
          <w:ilvl w:val="0"/>
          <w:numId w:val="7"/>
        </w:numPr>
        <w:rPr>
          <w:rFonts w:hint="eastAsia" w:ascii="宋体" w:hAnsi="宋体" w:eastAsia="宋体" w:cs="宋体"/>
          <w:color w:val="000000" w:themeColor="text1"/>
          <w:kern w:val="0"/>
          <w:sz w:val="21"/>
          <w:szCs w:val="21"/>
          <w:highlight w:val="none"/>
          <w:lang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材料质地细密无缺陷，应做好沥青防腐处理。</w:t>
      </w:r>
    </w:p>
    <w:p w14:paraId="6F26BEE5">
      <w:pPr>
        <w:numPr>
          <w:ilvl w:val="0"/>
          <w:numId w:val="7"/>
        </w:numPr>
        <w:rPr>
          <w:rFonts w:hint="eastAsia" w:ascii="宋体" w:hAnsi="宋体" w:eastAsia="宋体" w:cs="宋体"/>
          <w:color w:val="000000" w:themeColor="text1"/>
          <w:kern w:val="0"/>
          <w:sz w:val="21"/>
          <w:szCs w:val="21"/>
          <w:highlight w:val="none"/>
          <w:lang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闸门的止水面镶铜材料及其他零部件（金属连接件及紧固件）使用寿命不低于二十年，防腐寿命不低于十年。</w:t>
      </w:r>
    </w:p>
    <w:p w14:paraId="57A5F54A">
      <w:pPr>
        <w:numPr>
          <w:ilvl w:val="0"/>
          <w:numId w:val="7"/>
        </w:numPr>
        <w:rPr>
          <w:rFonts w:hint="eastAsia" w:ascii="宋体" w:hAnsi="宋体" w:eastAsia="宋体" w:cs="宋体"/>
          <w:color w:val="000000" w:themeColor="text1"/>
          <w:kern w:val="0"/>
          <w:sz w:val="21"/>
          <w:szCs w:val="21"/>
          <w:highlight w:val="none"/>
          <w:lang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闸门应为垂直安装的明杆式铸铁闸门。</w:t>
      </w:r>
    </w:p>
    <w:p w14:paraId="7D57F1B6">
      <w:pPr>
        <w:numPr>
          <w:ilvl w:val="0"/>
          <w:numId w:val="7"/>
        </w:numPr>
        <w:rPr>
          <w:rFonts w:hint="eastAsia" w:ascii="宋体" w:hAnsi="宋体" w:eastAsia="宋体" w:cs="宋体"/>
          <w:color w:val="000000" w:themeColor="text1"/>
          <w:kern w:val="0"/>
          <w:sz w:val="21"/>
          <w:szCs w:val="21"/>
          <w:highlight w:val="none"/>
          <w:lang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闸门应具有结构坚固、耐磨耐蚀性强，安装使用方便的特点。</w:t>
      </w:r>
    </w:p>
    <w:p w14:paraId="4CA5BD8F">
      <w:pPr>
        <w:numPr>
          <w:ilvl w:val="0"/>
          <w:numId w:val="7"/>
        </w:numPr>
        <w:rPr>
          <w:rFonts w:hint="eastAsia" w:ascii="宋体" w:hAnsi="宋体" w:eastAsia="宋体" w:cs="宋体"/>
          <w:color w:val="000000" w:themeColor="text1"/>
          <w:kern w:val="0"/>
          <w:sz w:val="21"/>
          <w:szCs w:val="21"/>
          <w:highlight w:val="none"/>
          <w:lang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闸板和门柜：</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HT200</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灰铸铁或等同；密封</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座</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：锡青铜或等同；传动螺杆：1Cr13（实心）或等同；丝杆防雨罩：不锈钢304或等同；紧固件：1Cr13</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或</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不锈钢304或等同</w:t>
      </w:r>
    </w:p>
    <w:p w14:paraId="2DFC9C91">
      <w:pPr>
        <w:numPr>
          <w:ilvl w:val="0"/>
          <w:numId w:val="7"/>
        </w:numP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闸门配套提供丝杆防雨罩。</w:t>
      </w:r>
      <w:r>
        <w:rPr>
          <w:rFonts w:hint="eastAsia" w:ascii="宋体" w:hAnsi="宋体" w:eastAsia="宋体" w:cs="宋体"/>
          <w:color w:val="000000" w:themeColor="text1"/>
          <w:kern w:val="0"/>
          <w:sz w:val="21"/>
          <w:szCs w:val="21"/>
          <w:highlight w:val="none"/>
          <w:lang w:bidi="ar"/>
          <w14:textFill>
            <w14:solidFill>
              <w14:schemeClr w14:val="tx1"/>
            </w14:solidFill>
          </w14:textFill>
        </w:rPr>
        <w:t>闸门要求双向铸铁闸门，</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门框、门体为铸铁，密封材质铜，紧固件不锈钢，其它所有材质均耐腐蚀材质。</w:t>
      </w:r>
    </w:p>
    <w:p w14:paraId="5BE78022">
      <w:pPr>
        <w:numPr>
          <w:ilvl w:val="0"/>
          <w:numId w:val="7"/>
        </w:numP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螺杆式启闭机</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停电时能够手动启闭闸门，手动与电动能互锁</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闸门高度指示器</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行程限位器</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传动、电器部分有良好的防雨、防尘措施</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p>
    <w:p w14:paraId="6E953ADE">
      <w:pPr>
        <w:numPr>
          <w:ilvl w:val="0"/>
          <w:numId w:val="7"/>
        </w:numP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其它要求如主要零部件材质、机械性能、技术要求满足《螺杆式启闭机 技术条件》JB/T9019.2-1999、《螺杆式启闭机 型式和基本参数》JB/T9019.1-1999</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《供排水用铸铁闸门》CJ/T3006-1992要求。</w:t>
      </w:r>
    </w:p>
    <w:p w14:paraId="4F383E86">
      <w:pPr>
        <w:numPr>
          <w:ilvl w:val="0"/>
          <w:numId w:val="7"/>
        </w:numP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所有闸门及启闭机在制造与装配后，以及在制造厂发运前均经过检查及整机试验。其中包括材料的检查与试验、制造时的部件与工艺检查，制造后性能测试及油漆工作的检查与测试。闸门检验后将门板与门框组成整体后运输。</w:t>
      </w:r>
    </w:p>
    <w:p w14:paraId="05DA42F6">
      <w:pPr>
        <w:numPr>
          <w:ilvl w:val="0"/>
          <w:numId w:val="7"/>
        </w:numP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设备材料需经过甲方验收合格方可允许使用。</w:t>
      </w:r>
    </w:p>
    <w:p w14:paraId="4CA04944">
      <w:pPr>
        <w:numPr>
          <w:ilvl w:val="0"/>
          <w:numId w:val="16"/>
        </w:numPr>
        <w:ind w:firstLine="64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工程费用</w:t>
      </w:r>
    </w:p>
    <w:p w14:paraId="626CE9F7">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本项目由乙方包工包料，施工所有主、辅材、工具和机具、安全文明施工等均由乙方自行提供并承担费用。</w:t>
      </w:r>
    </w:p>
    <w:p w14:paraId="20C71620">
      <w:pPr>
        <w:numPr>
          <w:ilvl w:val="0"/>
          <w:numId w:val="16"/>
        </w:numPr>
        <w:ind w:firstLine="64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工期要求</w:t>
      </w:r>
    </w:p>
    <w:p w14:paraId="43350751">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本工程要求工期1</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5</w:t>
      </w:r>
      <w:r>
        <w:rPr>
          <w:rFonts w:hint="eastAsia" w:ascii="宋体" w:hAnsi="宋体" w:eastAsia="宋体" w:cs="宋体"/>
          <w:color w:val="000000" w:themeColor="text1"/>
          <w:sz w:val="21"/>
          <w:szCs w:val="21"/>
          <w:highlight w:val="none"/>
          <w:lang w:bidi="ar"/>
          <w14:textFill>
            <w14:solidFill>
              <w14:schemeClr w14:val="tx1"/>
            </w14:solidFill>
          </w14:textFill>
        </w:rPr>
        <w:t>个日历天，计算时间按甲方发出开工指令次日起算。</w:t>
      </w:r>
    </w:p>
    <w:p w14:paraId="0EBCEC6E">
      <w:pPr>
        <w:numPr>
          <w:ilvl w:val="0"/>
          <w:numId w:val="16"/>
        </w:numPr>
        <w:ind w:firstLine="64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项目质量要求</w:t>
      </w:r>
    </w:p>
    <w:p w14:paraId="3DC6F761">
      <w:pPr>
        <w:ind w:firstLine="480"/>
        <w:rPr>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闸门手动、电动正常，闸门的操作灵活性</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无</w:t>
      </w:r>
      <w:r>
        <w:rPr>
          <w:rFonts w:hint="eastAsia" w:ascii="宋体" w:hAnsi="宋体" w:eastAsia="宋体" w:cs="宋体"/>
          <w:color w:val="000000" w:themeColor="text1"/>
          <w:sz w:val="21"/>
          <w:szCs w:val="21"/>
          <w:highlight w:val="none"/>
          <w:lang w:bidi="ar"/>
          <w14:textFill>
            <w14:solidFill>
              <w14:schemeClr w14:val="tx1"/>
            </w14:solidFill>
          </w14:textFill>
        </w:rPr>
        <w:t>卡滞、松动等</w:t>
      </w:r>
      <w:r>
        <w:rPr>
          <w:rFonts w:hint="eastAsia" w:ascii="宋体" w:hAnsi="宋体" w:eastAsia="宋体" w:cs="宋体"/>
          <w:color w:val="000000" w:themeColor="text1"/>
          <w:sz w:val="21"/>
          <w:szCs w:val="21"/>
          <w:highlight w:val="none"/>
          <w:lang w:eastAsia="zh-CN" w:bidi="ar"/>
          <w14:textFill>
            <w14:solidFill>
              <w14:schemeClr w14:val="tx1"/>
            </w14:solidFill>
          </w14:textFill>
        </w:rPr>
        <w:t>，</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最大正向工作水头的泄漏量≤1.25L/min•m，最大背向工作水头的泄漏量≤2.50L/min•m，闸框密封座与闸板密封座间隙≤0.1mm，闸板与闸框导向槽间隙≤1.6mm</w:t>
      </w:r>
    </w:p>
    <w:p w14:paraId="4CA01134">
      <w:pPr>
        <w:numPr>
          <w:ilvl w:val="0"/>
          <w:numId w:val="16"/>
        </w:numPr>
        <w:ind w:firstLine="64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工程验收方式</w:t>
      </w:r>
    </w:p>
    <w:p w14:paraId="373B4847">
      <w:pPr>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材料验收：</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闸门应表面平整，无裂痕、脱漆、毛刺、锈蚀等缺陷，符合设计要求</w:t>
      </w:r>
      <w:r>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1"/>
          <w:szCs w:val="21"/>
          <w:highlight w:val="none"/>
          <w:lang w:bidi="ar"/>
          <w14:textFill>
            <w14:solidFill>
              <w14:schemeClr w14:val="tx1"/>
            </w14:solidFill>
          </w14:textFill>
        </w:rPr>
        <w:t>经水厂及项目负责人允许方可使用</w:t>
      </w:r>
      <w:r>
        <w:rPr>
          <w:rFonts w:hint="eastAsia" w:ascii="宋体" w:hAnsi="宋体" w:eastAsia="宋体" w:cs="宋体"/>
          <w:color w:val="000000" w:themeColor="text1"/>
          <w:sz w:val="21"/>
          <w:szCs w:val="21"/>
          <w:highlight w:val="none"/>
          <w:lang w:eastAsia="zh-CN" w:bidi="ar"/>
          <w14:textFill>
            <w14:solidFill>
              <w14:schemeClr w14:val="tx1"/>
            </w14:solidFill>
          </w14:textFill>
        </w:rPr>
        <w:t>。</w:t>
      </w:r>
    </w:p>
    <w:p w14:paraId="3928923C">
      <w:pPr>
        <w:rPr>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资料：</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提供闸门合格证及出厂试验证明、材质证明等相关材料。</w:t>
      </w:r>
    </w:p>
    <w:p w14:paraId="2046E060">
      <w:pPr>
        <w:rPr>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竣工验收：经施工方负责人，水厂现场人员、项目负责人现场确认方可验收。</w:t>
      </w:r>
    </w:p>
    <w:p w14:paraId="4150AE13">
      <w:pPr>
        <w:numPr>
          <w:ilvl w:val="0"/>
          <w:numId w:val="16"/>
        </w:numPr>
        <w:ind w:firstLine="64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质保期</w:t>
      </w:r>
    </w:p>
    <w:p w14:paraId="2EA754FA">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本工程质保期要求为2年，质保期从验收合格之日起计算，质保期内出现任何质量问题均由施工单位免费负责维修。</w:t>
      </w:r>
    </w:p>
    <w:p w14:paraId="0ED8442F">
      <w:pPr>
        <w:numPr>
          <w:ilvl w:val="0"/>
          <w:numId w:val="16"/>
        </w:numPr>
        <w:ind w:firstLine="640"/>
        <w:rPr>
          <w:rFonts w:hint="eastAsia" w:ascii="宋体" w:hAnsi="宋体" w:eastAsia="宋体" w:cs="宋体"/>
          <w:b/>
          <w:bCs/>
          <w:color w:val="000000" w:themeColor="text1"/>
          <w:sz w:val="21"/>
          <w:szCs w:val="21"/>
          <w:highlight w:val="none"/>
          <w:lang w:bidi="ar"/>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bidi="ar"/>
          <w14:textFill>
            <w14:solidFill>
              <w14:schemeClr w14:val="tx1"/>
            </w14:solidFill>
          </w14:textFill>
        </w:rPr>
        <w:t>附件</w:t>
      </w:r>
    </w:p>
    <w:p w14:paraId="2E488632">
      <w:pPr>
        <w:numPr>
          <w:ilvl w:val="0"/>
          <w:numId w:val="21"/>
        </w:numPr>
        <w:rPr>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杂用水厂送水泵联通闸门照片</w:t>
      </w:r>
    </w:p>
    <w:p w14:paraId="4811C39B">
      <w:pPr>
        <w:numPr>
          <w:ilvl w:val="0"/>
          <w:numId w:val="21"/>
        </w:numPr>
        <w:rPr>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杂用水厂送水泵房闸门设计安装图</w:t>
      </w:r>
    </w:p>
    <w:p w14:paraId="70BD918B">
      <w:pPr>
        <w:numPr>
          <w:ilvl w:val="0"/>
          <w:numId w:val="0"/>
        </w:numPr>
        <w:rPr>
          <w:rFonts w:hint="eastAsia" w:ascii="仿宋" w:hAnsi="仿宋" w:eastAsia="仿宋" w:cs="仿宋"/>
          <w:color w:val="000000" w:themeColor="text1"/>
          <w:sz w:val="32"/>
          <w:szCs w:val="32"/>
          <w:highlight w:val="none"/>
          <w:lang w:bidi="ar"/>
          <w14:textFill>
            <w14:solidFill>
              <w14:schemeClr w14:val="tx1"/>
            </w14:solidFill>
          </w14:textFill>
        </w:rPr>
      </w:pPr>
    </w:p>
    <w:p w14:paraId="2628E289">
      <w:pPr>
        <w:rPr>
          <w:rFonts w:hint="eastAsia" w:ascii="宋体" w:hAnsi="宋体" w:cs="宋体"/>
          <w:color w:val="000000" w:themeColor="text1"/>
          <w:highlight w:val="none"/>
          <w14:textFill>
            <w14:solidFill>
              <w14:schemeClr w14:val="tx1"/>
            </w14:solidFill>
          </w14:textFill>
        </w:rPr>
      </w:pPr>
    </w:p>
    <w:p w14:paraId="77D1937D">
      <w:pPr>
        <w:pStyle w:val="5"/>
        <w:ind w:firstLine="560"/>
        <w:rPr>
          <w:rFonts w:hint="eastAsia" w:ascii="宋体" w:hAnsi="宋体" w:cs="宋体"/>
          <w:color w:val="000000" w:themeColor="text1"/>
          <w:sz w:val="24"/>
          <w:szCs w:val="24"/>
          <w:highlight w:val="none"/>
          <w14:textFill>
            <w14:solidFill>
              <w14:schemeClr w14:val="tx1"/>
            </w14:solidFill>
          </w14:textFill>
        </w:rPr>
      </w:pPr>
    </w:p>
    <w:p w14:paraId="7B05D57A">
      <w:pPr>
        <w:pStyle w:val="5"/>
        <w:ind w:firstLine="560"/>
        <w:rPr>
          <w:rFonts w:hint="eastAsia" w:ascii="宋体" w:hAnsi="宋体" w:cs="宋体"/>
          <w:color w:val="000000" w:themeColor="text1"/>
          <w:sz w:val="24"/>
          <w:szCs w:val="24"/>
          <w:highlight w:val="none"/>
          <w14:textFill>
            <w14:solidFill>
              <w14:schemeClr w14:val="tx1"/>
            </w14:solidFill>
          </w14:textFill>
        </w:rPr>
      </w:pPr>
    </w:p>
    <w:p w14:paraId="2D8F7E44">
      <w:pPr>
        <w:pStyle w:val="5"/>
        <w:ind w:firstLine="560"/>
        <w:rPr>
          <w:rFonts w:hint="eastAsia" w:ascii="宋体" w:hAnsi="宋体" w:cs="宋体"/>
          <w:color w:val="000000" w:themeColor="text1"/>
          <w:sz w:val="24"/>
          <w:szCs w:val="24"/>
          <w:highlight w:val="none"/>
          <w14:textFill>
            <w14:solidFill>
              <w14:schemeClr w14:val="tx1"/>
            </w14:solidFill>
          </w14:textFill>
        </w:rPr>
      </w:pPr>
    </w:p>
    <w:p w14:paraId="17C3BF90">
      <w:pPr>
        <w:pStyle w:val="5"/>
        <w:ind w:firstLine="560"/>
        <w:rPr>
          <w:rFonts w:hint="eastAsia" w:ascii="宋体" w:hAnsi="宋体" w:cs="宋体"/>
          <w:color w:val="000000" w:themeColor="text1"/>
          <w:sz w:val="24"/>
          <w:szCs w:val="24"/>
          <w:highlight w:val="none"/>
          <w14:textFill>
            <w14:solidFill>
              <w14:schemeClr w14:val="tx1"/>
            </w14:solidFill>
          </w14:textFill>
        </w:rPr>
      </w:pPr>
    </w:p>
    <w:p w14:paraId="7F411E80">
      <w:pPr>
        <w:pStyle w:val="5"/>
        <w:ind w:firstLine="560"/>
        <w:rPr>
          <w:rFonts w:hint="eastAsia" w:ascii="宋体" w:hAnsi="宋体" w:cs="宋体"/>
          <w:color w:val="000000" w:themeColor="text1"/>
          <w:sz w:val="24"/>
          <w:szCs w:val="24"/>
          <w:highlight w:val="none"/>
          <w14:textFill>
            <w14:solidFill>
              <w14:schemeClr w14:val="tx1"/>
            </w14:solidFill>
          </w14:textFill>
        </w:rPr>
      </w:pPr>
    </w:p>
    <w:p w14:paraId="2BADF663">
      <w:pPr>
        <w:pStyle w:val="5"/>
        <w:ind w:firstLine="560"/>
        <w:rPr>
          <w:rFonts w:hint="eastAsia" w:ascii="宋体" w:hAnsi="宋体" w:cs="宋体"/>
          <w:color w:val="000000" w:themeColor="text1"/>
          <w:sz w:val="24"/>
          <w:szCs w:val="24"/>
          <w:highlight w:val="none"/>
          <w14:textFill>
            <w14:solidFill>
              <w14:schemeClr w14:val="tx1"/>
            </w14:solidFill>
          </w14:textFill>
        </w:rPr>
      </w:pPr>
    </w:p>
    <w:p w14:paraId="670B540C">
      <w:pPr>
        <w:pStyle w:val="5"/>
        <w:ind w:firstLine="560"/>
        <w:rPr>
          <w:rFonts w:hint="eastAsia" w:ascii="宋体" w:hAnsi="宋体" w:cs="宋体"/>
          <w:color w:val="000000" w:themeColor="text1"/>
          <w:sz w:val="24"/>
          <w:szCs w:val="24"/>
          <w:highlight w:val="none"/>
          <w14:textFill>
            <w14:solidFill>
              <w14:schemeClr w14:val="tx1"/>
            </w14:solidFill>
          </w14:textFill>
        </w:rPr>
      </w:pPr>
    </w:p>
    <w:p w14:paraId="3891B1A5">
      <w:pPr>
        <w:pStyle w:val="18"/>
        <w:shd w:val="clear" w:color="auto" w:fill="FFFFFF"/>
        <w:wordWrap w:val="0"/>
        <w:ind w:firstLine="480" w:firstLineChars="200"/>
        <w:rPr>
          <w:color w:val="000000" w:themeColor="text1"/>
          <w:kern w:val="2"/>
          <w:sz w:val="24"/>
          <w:szCs w:val="24"/>
          <w:highlight w:val="none"/>
          <w14:textFill>
            <w14:solidFill>
              <w14:schemeClr w14:val="tx1"/>
            </w14:solidFill>
          </w14:textFill>
        </w:rPr>
      </w:pPr>
    </w:p>
    <w:p w14:paraId="5968FD38">
      <w:pPr>
        <w:spacing w:before="120" w:beforeLines="50" w:after="120" w:afterLines="50" w:line="360" w:lineRule="auto"/>
        <w:ind w:left="5940" w:leftChars="200" w:hanging="5520" w:hangingChars="2300"/>
        <w:rPr>
          <w:rFonts w:hint="eastAsia" w:ascii="宋体" w:hAnsi="宋体" w:cs="宋体"/>
          <w:bCs/>
          <w:color w:val="000000" w:themeColor="text1"/>
          <w:sz w:val="24"/>
          <w:highlight w:val="none"/>
          <w14:textFill>
            <w14:solidFill>
              <w14:schemeClr w14:val="tx1"/>
            </w14:solidFill>
          </w14:textFill>
        </w:rPr>
      </w:pPr>
    </w:p>
    <w:sect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A3CAF3F-F197-4FEB-8746-B93742725231}"/>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2" w:fontKey="{E5A4FFED-3172-442B-9993-06C6E1CBF1A6}"/>
  </w:font>
  <w:font w:name="方正小标宋简体">
    <w:panose1 w:val="02000000000000000000"/>
    <w:charset w:val="86"/>
    <w:family w:val="script"/>
    <w:pitch w:val="default"/>
    <w:sig w:usb0="00000001" w:usb1="08000000" w:usb2="00000000" w:usb3="00000000" w:csb0="00040000" w:csb1="00000000"/>
    <w:embedRegular r:id="rId3" w:fontKey="{44603C84-FCD1-43A7-A605-656E63D99CDC}"/>
  </w:font>
  <w:font w:name="Wingdings 2">
    <w:panose1 w:val="05020102010507070707"/>
    <w:charset w:val="02"/>
    <w:family w:val="roman"/>
    <w:pitch w:val="default"/>
    <w:sig w:usb0="00000000" w:usb1="00000000" w:usb2="00000000" w:usb3="00000000" w:csb0="80000000" w:csb1="00000000"/>
    <w:embedRegular r:id="rId4" w:fontKey="{4D912844-0546-40CE-9DF4-DAC314B0EA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0391B">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91979D">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e9cIBAACN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PwXvXCAQAAjQMAAA4AAAAAAAAAAQAgAAAAHgEAAGRycy9lMm9Eb2MueG1sUEsF&#10;BgAAAAAGAAYAWQEAAFIFAAAAAA==&#10;">
              <v:fill on="f" focussize="0,0"/>
              <v:stroke on="f"/>
              <v:imagedata o:title=""/>
              <o:lock v:ext="edit" aspectratio="f"/>
              <v:textbox inset="0mm,0mm,0mm,0mm" style="mso-fit-shape-to-text:t;">
                <w:txbxContent>
                  <w:p w14:paraId="1791979D">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DE3223">
                          <w:pPr>
                            <w:pStyle w:val="14"/>
                          </w:pPr>
                        </w:p>
                        <w:p w14:paraId="4D15422D"/>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1cvsEBAACN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FtQ5eUOG5x4Oenx/OPX+ef38lt&#10;lqcPUGPWQ8C8NLzzAy7N7Ad0ZtaDijZ/kQ/BOIp7uogrh0REfrRarlYVhgTG5gvis+fnIUJ6L70l&#10;2WhoxOkVUfnxI6QxdU7J1Zy/18aUCRr3lwMxs4fl3sces5WG3TAR2vn2hHx6HHxDHe45JeaDQ13z&#10;jsxGnI3dZOQaEN4eEhYu/WTUEWoqhlMqjKaNymvw571kPf9F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Hv1cvsEBAACNAwAADgAAAAAAAAABACAAAAAeAQAAZHJzL2Uyb0RvYy54bWxQSwUG&#10;AAAAAAYABgBZAQAAUQUAAAAA&#10;">
              <v:fill on="f" focussize="0,0"/>
              <v:stroke on="f"/>
              <v:imagedata o:title=""/>
              <o:lock v:ext="edit" aspectratio="f"/>
              <v:textbox inset="0mm,0mm,0mm,0mm" style="mso-fit-shape-to-text:t;">
                <w:txbxContent>
                  <w:p w14:paraId="7BDE3223">
                    <w:pPr>
                      <w:pStyle w:val="14"/>
                    </w:pPr>
                  </w:p>
                  <w:p w14:paraId="4D15422D"/>
                </w:txbxContent>
              </v:textbox>
            </v:shape>
          </w:pict>
        </mc:Fallback>
      </mc:AlternateContent>
    </w:r>
  </w:p>
  <w:p w14:paraId="1A6053FF">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88853">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5FFA59">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2kugMIBAACN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tpLoDCAQAAjQMAAA4AAAAAAAAAAQAgAAAAHgEAAGRycy9lMm9Eb2MueG1sUEsF&#10;BgAAAAAGAAYAWQEAAFIFAAAAAA==&#10;">
              <v:fill on="f" focussize="0,0"/>
              <v:stroke on="f"/>
              <v:imagedata o:title=""/>
              <o:lock v:ext="edit" aspectratio="f"/>
              <v:textbox inset="0mm,0mm,0mm,0mm" style="mso-fit-shape-to-text:t;">
                <w:txbxContent>
                  <w:p w14:paraId="7E5FFA59">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DD3DF"/>
    <w:multiLevelType w:val="singleLevel"/>
    <w:tmpl w:val="885DD3DF"/>
    <w:lvl w:ilvl="0" w:tentative="0">
      <w:start w:val="1"/>
      <w:numFmt w:val="decimal"/>
      <w:suff w:val="nothing"/>
      <w:lvlText w:val="%1、"/>
      <w:lvlJc w:val="left"/>
    </w:lvl>
  </w:abstractNum>
  <w:abstractNum w:abstractNumId="1">
    <w:nsid w:val="9793DE1F"/>
    <w:multiLevelType w:val="singleLevel"/>
    <w:tmpl w:val="9793DE1F"/>
    <w:lvl w:ilvl="0" w:tentative="0">
      <w:start w:val="1"/>
      <w:numFmt w:val="decimal"/>
      <w:suff w:val="nothing"/>
      <w:lvlText w:val="%1、"/>
      <w:lvlJc w:val="left"/>
    </w:lvl>
  </w:abstractNum>
  <w:abstractNum w:abstractNumId="2">
    <w:nsid w:val="9C0987C9"/>
    <w:multiLevelType w:val="singleLevel"/>
    <w:tmpl w:val="9C0987C9"/>
    <w:lvl w:ilvl="0" w:tentative="0">
      <w:start w:val="1"/>
      <w:numFmt w:val="decimal"/>
      <w:lvlText w:val="(%1)"/>
      <w:lvlJc w:val="left"/>
      <w:pPr>
        <w:ind w:left="425" w:hanging="425"/>
      </w:pPr>
      <w:rPr>
        <w:rFonts w:hint="default"/>
      </w:rPr>
    </w:lvl>
  </w:abstractNum>
  <w:abstractNum w:abstractNumId="3">
    <w:nsid w:val="A271218C"/>
    <w:multiLevelType w:val="singleLevel"/>
    <w:tmpl w:val="A271218C"/>
    <w:lvl w:ilvl="0" w:tentative="0">
      <w:start w:val="2"/>
      <w:numFmt w:val="chineseCounting"/>
      <w:suff w:val="nothing"/>
      <w:lvlText w:val="%1、"/>
      <w:lvlJc w:val="left"/>
      <w:rPr>
        <w:rFonts w:hint="eastAsia"/>
      </w:rPr>
    </w:lvl>
  </w:abstractNum>
  <w:abstractNum w:abstractNumId="4">
    <w:nsid w:val="A3130F84"/>
    <w:multiLevelType w:val="singleLevel"/>
    <w:tmpl w:val="A3130F84"/>
    <w:lvl w:ilvl="0" w:tentative="0">
      <w:start w:val="1"/>
      <w:numFmt w:val="decimal"/>
      <w:suff w:val="nothing"/>
      <w:lvlText w:val="%1、"/>
      <w:lvlJc w:val="left"/>
    </w:lvl>
  </w:abstractNum>
  <w:abstractNum w:abstractNumId="5">
    <w:nsid w:val="C77FEB6A"/>
    <w:multiLevelType w:val="singleLevel"/>
    <w:tmpl w:val="C77FEB6A"/>
    <w:lvl w:ilvl="0" w:tentative="0">
      <w:start w:val="1"/>
      <w:numFmt w:val="decimal"/>
      <w:suff w:val="nothing"/>
      <w:lvlText w:val="%1、"/>
      <w:lvlJc w:val="left"/>
    </w:lvl>
  </w:abstractNum>
  <w:abstractNum w:abstractNumId="6">
    <w:nsid w:val="DBB617D6"/>
    <w:multiLevelType w:val="multilevel"/>
    <w:tmpl w:val="DBB617D6"/>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7">
    <w:nsid w:val="F30D1890"/>
    <w:multiLevelType w:val="singleLevel"/>
    <w:tmpl w:val="F30D1890"/>
    <w:lvl w:ilvl="0" w:tentative="0">
      <w:start w:val="1"/>
      <w:numFmt w:val="chineseCounting"/>
      <w:suff w:val="nothing"/>
      <w:lvlText w:val="%1、"/>
      <w:lvlJc w:val="left"/>
      <w:rPr>
        <w:rFonts w:hint="eastAsia"/>
      </w:rPr>
    </w:lvl>
  </w:abstractNum>
  <w:abstractNum w:abstractNumId="8">
    <w:nsid w:val="01676834"/>
    <w:multiLevelType w:val="multilevel"/>
    <w:tmpl w:val="01676834"/>
    <w:lvl w:ilvl="0" w:tentative="0">
      <w:start w:val="1"/>
      <w:numFmt w:val="chineseCountingThousand"/>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6312DDA"/>
    <w:multiLevelType w:val="multilevel"/>
    <w:tmpl w:val="06312DDA"/>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cs="Times New Roman"/>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9FB4507"/>
    <w:multiLevelType w:val="singleLevel"/>
    <w:tmpl w:val="09FB4507"/>
    <w:lvl w:ilvl="0" w:tentative="0">
      <w:start w:val="1"/>
      <w:numFmt w:val="decimal"/>
      <w:suff w:val="nothing"/>
      <w:lvlText w:val="（%1）"/>
      <w:lvlJc w:val="left"/>
    </w:lvl>
  </w:abstractNum>
  <w:abstractNum w:abstractNumId="11">
    <w:nsid w:val="0EB2735A"/>
    <w:multiLevelType w:val="multilevel"/>
    <w:tmpl w:val="0EB2735A"/>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1082054B"/>
    <w:multiLevelType w:val="multilevel"/>
    <w:tmpl w:val="1082054B"/>
    <w:lvl w:ilvl="0" w:tentative="0">
      <w:start w:val="1"/>
      <w:numFmt w:val="decimal"/>
      <w:lvlText w:val="%1."/>
      <w:lvlJc w:val="left"/>
      <w:pPr>
        <w:ind w:left="360" w:hanging="360"/>
      </w:pPr>
      <w:rPr>
        <w:rFonts w:hint="default"/>
      </w:rPr>
    </w:lvl>
    <w:lvl w:ilvl="1" w:tentative="0">
      <w:start w:val="1"/>
      <w:numFmt w:val="decimal"/>
      <w:lvlText w:val="%2、"/>
      <w:lvlJc w:val="left"/>
      <w:pPr>
        <w:ind w:left="840" w:hanging="360"/>
      </w:pPr>
      <w:rPr>
        <w:rFonts w:ascii="Times New Roman" w:hAnsi="Times New Roman" w:eastAsia="宋体" w:cs="Times New Roman"/>
        <w:b w:val="0"/>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160" w:hanging="72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480" w:hanging="1080"/>
      </w:pPr>
      <w:rPr>
        <w:rFonts w:hint="default"/>
      </w:rPr>
    </w:lvl>
    <w:lvl w:ilvl="6" w:tentative="0">
      <w:start w:val="1"/>
      <w:numFmt w:val="decimal"/>
      <w:lvlText w:val="%1.%2.%3.%4.%5.%6.%7."/>
      <w:lvlJc w:val="left"/>
      <w:pPr>
        <w:ind w:left="4320" w:hanging="1440"/>
      </w:pPr>
      <w:rPr>
        <w:rFonts w:hint="default"/>
      </w:rPr>
    </w:lvl>
    <w:lvl w:ilvl="7" w:tentative="0">
      <w:start w:val="1"/>
      <w:numFmt w:val="decimal"/>
      <w:lvlText w:val="%1.%2.%3.%4.%5.%6.%7.%8."/>
      <w:lvlJc w:val="left"/>
      <w:pPr>
        <w:ind w:left="4800" w:hanging="1440"/>
      </w:pPr>
      <w:rPr>
        <w:rFonts w:hint="default"/>
      </w:rPr>
    </w:lvl>
    <w:lvl w:ilvl="8" w:tentative="0">
      <w:start w:val="1"/>
      <w:numFmt w:val="decimal"/>
      <w:lvlText w:val="%1.%2.%3.%4.%5.%6.%7.%8.%9."/>
      <w:lvlJc w:val="left"/>
      <w:pPr>
        <w:ind w:left="5640" w:hanging="1800"/>
      </w:pPr>
      <w:rPr>
        <w:rFonts w:hint="default"/>
      </w:rPr>
    </w:lvl>
  </w:abstractNum>
  <w:abstractNum w:abstractNumId="13">
    <w:nsid w:val="122F0815"/>
    <w:multiLevelType w:val="singleLevel"/>
    <w:tmpl w:val="122F0815"/>
    <w:lvl w:ilvl="0" w:tentative="0">
      <w:start w:val="1"/>
      <w:numFmt w:val="decimal"/>
      <w:lvlText w:val="%1."/>
      <w:lvlJc w:val="left"/>
      <w:pPr>
        <w:ind w:left="425" w:hanging="425"/>
      </w:pPr>
      <w:rPr>
        <w:rFonts w:hint="default"/>
      </w:rPr>
    </w:lvl>
  </w:abstractNum>
  <w:abstractNum w:abstractNumId="14">
    <w:nsid w:val="187C7ABC"/>
    <w:multiLevelType w:val="multilevel"/>
    <w:tmpl w:val="187C7ABC"/>
    <w:lvl w:ilvl="0" w:tentative="0">
      <w:start w:val="1"/>
      <w:numFmt w:val="japaneseCounting"/>
      <w:lvlText w:val="（%1）"/>
      <w:lvlJc w:val="left"/>
      <w:pPr>
        <w:ind w:left="1190" w:hanging="765"/>
      </w:pPr>
      <w:rPr>
        <w:rFonts w:hint="default"/>
      </w:rPr>
    </w:lvl>
    <w:lvl w:ilvl="1" w:tentative="0">
      <w:start w:val="1"/>
      <w:numFmt w:val="decimal"/>
      <w:lvlText w:val="%2．"/>
      <w:lvlJc w:val="left"/>
      <w:pPr>
        <w:ind w:left="644" w:hanging="360"/>
      </w:pPr>
      <w:rPr>
        <w:rFonts w:hint="default" w:cs="宋体"/>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5">
    <w:nsid w:val="26D85416"/>
    <w:multiLevelType w:val="multilevel"/>
    <w:tmpl w:val="26D85416"/>
    <w:lvl w:ilvl="0" w:tentative="0">
      <w:start w:val="3"/>
      <w:numFmt w:val="decimal"/>
      <w:lvlText w:val="%1、"/>
      <w:lvlJc w:val="left"/>
      <w:pPr>
        <w:ind w:left="840" w:hanging="360"/>
      </w:pPr>
      <w:rPr>
        <w:rFonts w:hint="default"/>
      </w:rPr>
    </w:lvl>
    <w:lvl w:ilvl="1" w:tentative="0">
      <w:start w:val="4"/>
      <w:numFmt w:val="japaneseCounting"/>
      <w:lvlText w:val="%2、"/>
      <w:lvlJc w:val="left"/>
      <w:pPr>
        <w:ind w:left="1620" w:hanging="7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3748BEAC"/>
    <w:multiLevelType w:val="singleLevel"/>
    <w:tmpl w:val="3748BEAC"/>
    <w:lvl w:ilvl="0" w:tentative="0">
      <w:start w:val="1"/>
      <w:numFmt w:val="decimal"/>
      <w:lvlText w:val="(%1)"/>
      <w:lvlJc w:val="left"/>
      <w:pPr>
        <w:ind w:left="425" w:hanging="425"/>
      </w:pPr>
      <w:rPr>
        <w:rFonts w:hint="default"/>
      </w:rPr>
    </w:lvl>
  </w:abstractNum>
  <w:abstractNum w:abstractNumId="17">
    <w:nsid w:val="3A58DC6E"/>
    <w:multiLevelType w:val="singleLevel"/>
    <w:tmpl w:val="3A58DC6E"/>
    <w:lvl w:ilvl="0" w:tentative="0">
      <w:start w:val="1"/>
      <w:numFmt w:val="decimal"/>
      <w:suff w:val="nothing"/>
      <w:lvlText w:val="%1、"/>
      <w:lvlJc w:val="left"/>
    </w:lvl>
  </w:abstractNum>
  <w:abstractNum w:abstractNumId="18">
    <w:nsid w:val="3F65CEC7"/>
    <w:multiLevelType w:val="singleLevel"/>
    <w:tmpl w:val="3F65CEC7"/>
    <w:lvl w:ilvl="0" w:tentative="0">
      <w:start w:val="1"/>
      <w:numFmt w:val="decimal"/>
      <w:suff w:val="nothing"/>
      <w:lvlText w:val="%1、"/>
      <w:lvlJc w:val="left"/>
    </w:lvl>
  </w:abstractNum>
  <w:abstractNum w:abstractNumId="19">
    <w:nsid w:val="6F9E3335"/>
    <w:multiLevelType w:val="singleLevel"/>
    <w:tmpl w:val="6F9E3335"/>
    <w:lvl w:ilvl="0" w:tentative="0">
      <w:start w:val="1"/>
      <w:numFmt w:val="decimal"/>
      <w:suff w:val="nothing"/>
      <w:lvlText w:val="%1、"/>
      <w:lvlJc w:val="left"/>
    </w:lvl>
  </w:abstractNum>
  <w:abstractNum w:abstractNumId="20">
    <w:nsid w:val="793667AE"/>
    <w:multiLevelType w:val="multilevel"/>
    <w:tmpl w:val="793667AE"/>
    <w:lvl w:ilvl="0" w:tentative="0">
      <w:start w:val="6"/>
      <w:numFmt w:val="decimal"/>
      <w:lvlText w:val="%1."/>
      <w:lvlJc w:val="left"/>
      <w:pPr>
        <w:ind w:left="360" w:hanging="360"/>
      </w:pPr>
      <w:rPr>
        <w:rFonts w:hint="default"/>
      </w:rPr>
    </w:lvl>
    <w:lvl w:ilvl="1" w:tentative="0">
      <w:start w:val="1"/>
      <w:numFmt w:val="decimal"/>
      <w:lvlText w:val="%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160" w:hanging="72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480" w:hanging="1080"/>
      </w:pPr>
      <w:rPr>
        <w:rFonts w:hint="default"/>
      </w:rPr>
    </w:lvl>
    <w:lvl w:ilvl="6" w:tentative="0">
      <w:start w:val="1"/>
      <w:numFmt w:val="decimal"/>
      <w:lvlText w:val="%1.%2.%3.%4.%5.%6.%7."/>
      <w:lvlJc w:val="left"/>
      <w:pPr>
        <w:ind w:left="4320" w:hanging="1440"/>
      </w:pPr>
      <w:rPr>
        <w:rFonts w:hint="default"/>
      </w:rPr>
    </w:lvl>
    <w:lvl w:ilvl="7" w:tentative="0">
      <w:start w:val="1"/>
      <w:numFmt w:val="decimal"/>
      <w:lvlText w:val="%1.%2.%3.%4.%5.%6.%7.%8."/>
      <w:lvlJc w:val="left"/>
      <w:pPr>
        <w:ind w:left="4800" w:hanging="1440"/>
      </w:pPr>
      <w:rPr>
        <w:rFonts w:hint="default"/>
      </w:rPr>
    </w:lvl>
    <w:lvl w:ilvl="8" w:tentative="0">
      <w:start w:val="1"/>
      <w:numFmt w:val="decimal"/>
      <w:lvlText w:val="%1.%2.%3.%4.%5.%6.%7.%8.%9."/>
      <w:lvlJc w:val="left"/>
      <w:pPr>
        <w:ind w:left="5640" w:hanging="1800"/>
      </w:pPr>
      <w:rPr>
        <w:rFonts w:hint="default"/>
      </w:rPr>
    </w:lvl>
  </w:abstractNum>
  <w:num w:numId="1">
    <w:abstractNumId w:val="8"/>
  </w:num>
  <w:num w:numId="2">
    <w:abstractNumId w:val="12"/>
  </w:num>
  <w:num w:numId="3">
    <w:abstractNumId w:val="13"/>
  </w:num>
  <w:num w:numId="4">
    <w:abstractNumId w:val="1"/>
  </w:num>
  <w:num w:numId="5">
    <w:abstractNumId w:val="15"/>
  </w:num>
  <w:num w:numId="6">
    <w:abstractNumId w:val="4"/>
  </w:num>
  <w:num w:numId="7">
    <w:abstractNumId w:val="10"/>
  </w:num>
  <w:num w:numId="8">
    <w:abstractNumId w:val="16"/>
  </w:num>
  <w:num w:numId="9">
    <w:abstractNumId w:val="9"/>
  </w:num>
  <w:num w:numId="10">
    <w:abstractNumId w:val="2"/>
  </w:num>
  <w:num w:numId="11">
    <w:abstractNumId w:val="11"/>
  </w:num>
  <w:num w:numId="12">
    <w:abstractNumId w:val="20"/>
  </w:num>
  <w:num w:numId="13">
    <w:abstractNumId w:val="5"/>
  </w:num>
  <w:num w:numId="14">
    <w:abstractNumId w:val="3"/>
  </w:num>
  <w:num w:numId="15">
    <w:abstractNumId w:val="14"/>
  </w:num>
  <w:num w:numId="16">
    <w:abstractNumId w:val="7"/>
  </w:num>
  <w:num w:numId="17">
    <w:abstractNumId w:val="6"/>
  </w:num>
  <w:num w:numId="18">
    <w:abstractNumId w:val="0"/>
  </w:num>
  <w:num w:numId="19">
    <w:abstractNumId w:val="18"/>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mYmMyYjJlZTJiYmIyY2IxNmYxZmEzZTZkMjk3MTMifQ=="/>
  </w:docVars>
  <w:rsids>
    <w:rsidRoot w:val="00172A27"/>
    <w:rsid w:val="00000823"/>
    <w:rsid w:val="00005E7B"/>
    <w:rsid w:val="00006EAB"/>
    <w:rsid w:val="0001269A"/>
    <w:rsid w:val="00013BDC"/>
    <w:rsid w:val="0001673F"/>
    <w:rsid w:val="00016E9D"/>
    <w:rsid w:val="00020DB7"/>
    <w:rsid w:val="00022B5C"/>
    <w:rsid w:val="000248F2"/>
    <w:rsid w:val="00024DB1"/>
    <w:rsid w:val="000261AC"/>
    <w:rsid w:val="00030283"/>
    <w:rsid w:val="000332F8"/>
    <w:rsid w:val="00034F06"/>
    <w:rsid w:val="00035A0B"/>
    <w:rsid w:val="00040C5F"/>
    <w:rsid w:val="00044693"/>
    <w:rsid w:val="00054374"/>
    <w:rsid w:val="000549A1"/>
    <w:rsid w:val="00055251"/>
    <w:rsid w:val="00055BC9"/>
    <w:rsid w:val="00056324"/>
    <w:rsid w:val="0006416F"/>
    <w:rsid w:val="0006483F"/>
    <w:rsid w:val="00065EEB"/>
    <w:rsid w:val="00066150"/>
    <w:rsid w:val="00066222"/>
    <w:rsid w:val="00067268"/>
    <w:rsid w:val="00067B1D"/>
    <w:rsid w:val="00074C0B"/>
    <w:rsid w:val="000820CF"/>
    <w:rsid w:val="00082BF8"/>
    <w:rsid w:val="00086130"/>
    <w:rsid w:val="00093783"/>
    <w:rsid w:val="000963A3"/>
    <w:rsid w:val="0009745B"/>
    <w:rsid w:val="00097540"/>
    <w:rsid w:val="000A00B3"/>
    <w:rsid w:val="000A2487"/>
    <w:rsid w:val="000A75A0"/>
    <w:rsid w:val="000A7AC3"/>
    <w:rsid w:val="000B105A"/>
    <w:rsid w:val="000B17DC"/>
    <w:rsid w:val="000B75B2"/>
    <w:rsid w:val="000B75D0"/>
    <w:rsid w:val="000C0BC7"/>
    <w:rsid w:val="000C7D59"/>
    <w:rsid w:val="000D03C6"/>
    <w:rsid w:val="000D372E"/>
    <w:rsid w:val="000D4516"/>
    <w:rsid w:val="000D77C7"/>
    <w:rsid w:val="000E1CB6"/>
    <w:rsid w:val="000E277D"/>
    <w:rsid w:val="000E5533"/>
    <w:rsid w:val="001013A8"/>
    <w:rsid w:val="001023A6"/>
    <w:rsid w:val="001024C4"/>
    <w:rsid w:val="00105509"/>
    <w:rsid w:val="0011170B"/>
    <w:rsid w:val="00112AE2"/>
    <w:rsid w:val="00113974"/>
    <w:rsid w:val="00114920"/>
    <w:rsid w:val="00121B5B"/>
    <w:rsid w:val="00124529"/>
    <w:rsid w:val="00125855"/>
    <w:rsid w:val="001300D3"/>
    <w:rsid w:val="001344AC"/>
    <w:rsid w:val="00136B84"/>
    <w:rsid w:val="00140752"/>
    <w:rsid w:val="0014220C"/>
    <w:rsid w:val="00143A98"/>
    <w:rsid w:val="00145596"/>
    <w:rsid w:val="00145839"/>
    <w:rsid w:val="001505AC"/>
    <w:rsid w:val="0015264A"/>
    <w:rsid w:val="00153240"/>
    <w:rsid w:val="00154134"/>
    <w:rsid w:val="00155983"/>
    <w:rsid w:val="00155A34"/>
    <w:rsid w:val="001604AB"/>
    <w:rsid w:val="00162CF5"/>
    <w:rsid w:val="00164707"/>
    <w:rsid w:val="00164B91"/>
    <w:rsid w:val="00172A27"/>
    <w:rsid w:val="00173BB7"/>
    <w:rsid w:val="001751C6"/>
    <w:rsid w:val="00175957"/>
    <w:rsid w:val="00176EB2"/>
    <w:rsid w:val="00187DF6"/>
    <w:rsid w:val="00194365"/>
    <w:rsid w:val="001944F5"/>
    <w:rsid w:val="00195617"/>
    <w:rsid w:val="001A2C00"/>
    <w:rsid w:val="001B2E16"/>
    <w:rsid w:val="001B64BD"/>
    <w:rsid w:val="001C039C"/>
    <w:rsid w:val="001C054B"/>
    <w:rsid w:val="001C0F9F"/>
    <w:rsid w:val="001C182B"/>
    <w:rsid w:val="001C3C99"/>
    <w:rsid w:val="001C510A"/>
    <w:rsid w:val="001D08A5"/>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3A9D"/>
    <w:rsid w:val="0021497F"/>
    <w:rsid w:val="0021591C"/>
    <w:rsid w:val="00216BCF"/>
    <w:rsid w:val="00217C91"/>
    <w:rsid w:val="00221D47"/>
    <w:rsid w:val="00222E63"/>
    <w:rsid w:val="0022379F"/>
    <w:rsid w:val="0022459A"/>
    <w:rsid w:val="0022476E"/>
    <w:rsid w:val="00225F7C"/>
    <w:rsid w:val="002333C1"/>
    <w:rsid w:val="00237330"/>
    <w:rsid w:val="00240D02"/>
    <w:rsid w:val="00242DE0"/>
    <w:rsid w:val="00244182"/>
    <w:rsid w:val="00246487"/>
    <w:rsid w:val="00250A00"/>
    <w:rsid w:val="00253AFF"/>
    <w:rsid w:val="00255957"/>
    <w:rsid w:val="00264096"/>
    <w:rsid w:val="0026536E"/>
    <w:rsid w:val="00266035"/>
    <w:rsid w:val="00270C54"/>
    <w:rsid w:val="002712DD"/>
    <w:rsid w:val="00271AA0"/>
    <w:rsid w:val="00275CA3"/>
    <w:rsid w:val="00285B74"/>
    <w:rsid w:val="00287F66"/>
    <w:rsid w:val="002913E2"/>
    <w:rsid w:val="00291C44"/>
    <w:rsid w:val="00297AD7"/>
    <w:rsid w:val="002A15A3"/>
    <w:rsid w:val="002A3B41"/>
    <w:rsid w:val="002A558D"/>
    <w:rsid w:val="002B7F17"/>
    <w:rsid w:val="002C3CD8"/>
    <w:rsid w:val="002C4FE2"/>
    <w:rsid w:val="002C747C"/>
    <w:rsid w:val="002D0731"/>
    <w:rsid w:val="002D1376"/>
    <w:rsid w:val="002D14AE"/>
    <w:rsid w:val="002D2D8F"/>
    <w:rsid w:val="002D57AF"/>
    <w:rsid w:val="002D755C"/>
    <w:rsid w:val="002E04E9"/>
    <w:rsid w:val="002E0680"/>
    <w:rsid w:val="002E0B01"/>
    <w:rsid w:val="002E7992"/>
    <w:rsid w:val="002F6943"/>
    <w:rsid w:val="0030076B"/>
    <w:rsid w:val="00302720"/>
    <w:rsid w:val="00303607"/>
    <w:rsid w:val="00305CAA"/>
    <w:rsid w:val="003148FE"/>
    <w:rsid w:val="003202A4"/>
    <w:rsid w:val="0033236B"/>
    <w:rsid w:val="0034406B"/>
    <w:rsid w:val="00344D24"/>
    <w:rsid w:val="003461DC"/>
    <w:rsid w:val="00353699"/>
    <w:rsid w:val="0035380F"/>
    <w:rsid w:val="00360802"/>
    <w:rsid w:val="00362438"/>
    <w:rsid w:val="0036491C"/>
    <w:rsid w:val="003673C1"/>
    <w:rsid w:val="00371635"/>
    <w:rsid w:val="00372307"/>
    <w:rsid w:val="00375441"/>
    <w:rsid w:val="0038017F"/>
    <w:rsid w:val="00380F13"/>
    <w:rsid w:val="003815F6"/>
    <w:rsid w:val="00383971"/>
    <w:rsid w:val="00386C64"/>
    <w:rsid w:val="00386C70"/>
    <w:rsid w:val="00386D6B"/>
    <w:rsid w:val="003906AE"/>
    <w:rsid w:val="00391766"/>
    <w:rsid w:val="003932F2"/>
    <w:rsid w:val="00394717"/>
    <w:rsid w:val="003954FA"/>
    <w:rsid w:val="003A2EB7"/>
    <w:rsid w:val="003A4070"/>
    <w:rsid w:val="003A61B7"/>
    <w:rsid w:val="003A63C6"/>
    <w:rsid w:val="003B1A45"/>
    <w:rsid w:val="003B27F3"/>
    <w:rsid w:val="003C1D76"/>
    <w:rsid w:val="003C1DC0"/>
    <w:rsid w:val="003D0FFC"/>
    <w:rsid w:val="003D406E"/>
    <w:rsid w:val="003D6349"/>
    <w:rsid w:val="003D6DDA"/>
    <w:rsid w:val="003E3FB7"/>
    <w:rsid w:val="003E7086"/>
    <w:rsid w:val="003E73A5"/>
    <w:rsid w:val="003F2B4E"/>
    <w:rsid w:val="003F6DD8"/>
    <w:rsid w:val="00401657"/>
    <w:rsid w:val="004023FB"/>
    <w:rsid w:val="00411B18"/>
    <w:rsid w:val="004139C0"/>
    <w:rsid w:val="00414044"/>
    <w:rsid w:val="0041689F"/>
    <w:rsid w:val="00417E05"/>
    <w:rsid w:val="00421B48"/>
    <w:rsid w:val="00424DBD"/>
    <w:rsid w:val="00426155"/>
    <w:rsid w:val="00431C89"/>
    <w:rsid w:val="00432540"/>
    <w:rsid w:val="00432A03"/>
    <w:rsid w:val="004348F5"/>
    <w:rsid w:val="004360CA"/>
    <w:rsid w:val="00436830"/>
    <w:rsid w:val="004423AB"/>
    <w:rsid w:val="0044283D"/>
    <w:rsid w:val="0044360C"/>
    <w:rsid w:val="004436C3"/>
    <w:rsid w:val="00444368"/>
    <w:rsid w:val="00447931"/>
    <w:rsid w:val="00456BC1"/>
    <w:rsid w:val="00457458"/>
    <w:rsid w:val="0046297A"/>
    <w:rsid w:val="00473BB4"/>
    <w:rsid w:val="00476BF0"/>
    <w:rsid w:val="00476EBC"/>
    <w:rsid w:val="0048194E"/>
    <w:rsid w:val="00485C5B"/>
    <w:rsid w:val="00485FB1"/>
    <w:rsid w:val="00491859"/>
    <w:rsid w:val="00494FCC"/>
    <w:rsid w:val="004A0067"/>
    <w:rsid w:val="004A01AA"/>
    <w:rsid w:val="004A0372"/>
    <w:rsid w:val="004A1A1D"/>
    <w:rsid w:val="004A23D1"/>
    <w:rsid w:val="004A24A7"/>
    <w:rsid w:val="004A4F9A"/>
    <w:rsid w:val="004A6018"/>
    <w:rsid w:val="004A702E"/>
    <w:rsid w:val="004B0209"/>
    <w:rsid w:val="004B07D6"/>
    <w:rsid w:val="004B2976"/>
    <w:rsid w:val="004C3EA6"/>
    <w:rsid w:val="004D623D"/>
    <w:rsid w:val="004D78F6"/>
    <w:rsid w:val="004E0576"/>
    <w:rsid w:val="004E1F41"/>
    <w:rsid w:val="004E3B04"/>
    <w:rsid w:val="004E3BD5"/>
    <w:rsid w:val="004E4F25"/>
    <w:rsid w:val="004E5C78"/>
    <w:rsid w:val="004F5776"/>
    <w:rsid w:val="004F7DCA"/>
    <w:rsid w:val="00500570"/>
    <w:rsid w:val="00510C5A"/>
    <w:rsid w:val="00510EEA"/>
    <w:rsid w:val="00513E20"/>
    <w:rsid w:val="00516B2C"/>
    <w:rsid w:val="00516C45"/>
    <w:rsid w:val="0052246D"/>
    <w:rsid w:val="005356E1"/>
    <w:rsid w:val="00537273"/>
    <w:rsid w:val="00545D4B"/>
    <w:rsid w:val="0055105C"/>
    <w:rsid w:val="0055603F"/>
    <w:rsid w:val="005566FF"/>
    <w:rsid w:val="00557322"/>
    <w:rsid w:val="00560E66"/>
    <w:rsid w:val="00561290"/>
    <w:rsid w:val="005650D1"/>
    <w:rsid w:val="005655BB"/>
    <w:rsid w:val="0056668D"/>
    <w:rsid w:val="0056721A"/>
    <w:rsid w:val="00567DB5"/>
    <w:rsid w:val="00570F33"/>
    <w:rsid w:val="00572DB6"/>
    <w:rsid w:val="005739C8"/>
    <w:rsid w:val="00573A6F"/>
    <w:rsid w:val="00576B3F"/>
    <w:rsid w:val="005772A9"/>
    <w:rsid w:val="00585285"/>
    <w:rsid w:val="005875B9"/>
    <w:rsid w:val="00592951"/>
    <w:rsid w:val="00595EFF"/>
    <w:rsid w:val="00596925"/>
    <w:rsid w:val="00596962"/>
    <w:rsid w:val="005969FB"/>
    <w:rsid w:val="005A431C"/>
    <w:rsid w:val="005A52C7"/>
    <w:rsid w:val="005A6CEA"/>
    <w:rsid w:val="005A7597"/>
    <w:rsid w:val="005B2AB5"/>
    <w:rsid w:val="005B2C4E"/>
    <w:rsid w:val="005B3B36"/>
    <w:rsid w:val="005B49D3"/>
    <w:rsid w:val="005B6CEE"/>
    <w:rsid w:val="005B75FB"/>
    <w:rsid w:val="005C0E37"/>
    <w:rsid w:val="005C3F4C"/>
    <w:rsid w:val="005C6AA9"/>
    <w:rsid w:val="005D14E9"/>
    <w:rsid w:val="005D22E5"/>
    <w:rsid w:val="005D38D9"/>
    <w:rsid w:val="005D4557"/>
    <w:rsid w:val="005E14D3"/>
    <w:rsid w:val="005E320B"/>
    <w:rsid w:val="005E3449"/>
    <w:rsid w:val="005E373D"/>
    <w:rsid w:val="005E4E7C"/>
    <w:rsid w:val="005E69D0"/>
    <w:rsid w:val="005F227B"/>
    <w:rsid w:val="005F3968"/>
    <w:rsid w:val="005F4B5B"/>
    <w:rsid w:val="005F5919"/>
    <w:rsid w:val="005F59EA"/>
    <w:rsid w:val="005F602A"/>
    <w:rsid w:val="00602898"/>
    <w:rsid w:val="00602BB5"/>
    <w:rsid w:val="00603DB1"/>
    <w:rsid w:val="00607731"/>
    <w:rsid w:val="00611B4E"/>
    <w:rsid w:val="00611C3E"/>
    <w:rsid w:val="00615791"/>
    <w:rsid w:val="00617D0B"/>
    <w:rsid w:val="006210E4"/>
    <w:rsid w:val="00621A9E"/>
    <w:rsid w:val="00625024"/>
    <w:rsid w:val="006251A5"/>
    <w:rsid w:val="00625928"/>
    <w:rsid w:val="00626437"/>
    <w:rsid w:val="00631282"/>
    <w:rsid w:val="00634AC5"/>
    <w:rsid w:val="006365CD"/>
    <w:rsid w:val="00637977"/>
    <w:rsid w:val="00637F33"/>
    <w:rsid w:val="0064000A"/>
    <w:rsid w:val="00642F9E"/>
    <w:rsid w:val="0064549C"/>
    <w:rsid w:val="0064589A"/>
    <w:rsid w:val="0064718B"/>
    <w:rsid w:val="006503EF"/>
    <w:rsid w:val="00651816"/>
    <w:rsid w:val="00651993"/>
    <w:rsid w:val="00652215"/>
    <w:rsid w:val="00656200"/>
    <w:rsid w:val="00657E54"/>
    <w:rsid w:val="006600F7"/>
    <w:rsid w:val="00661000"/>
    <w:rsid w:val="00662D55"/>
    <w:rsid w:val="00663868"/>
    <w:rsid w:val="0066649F"/>
    <w:rsid w:val="00667081"/>
    <w:rsid w:val="00677B93"/>
    <w:rsid w:val="00687BD1"/>
    <w:rsid w:val="00687CF8"/>
    <w:rsid w:val="00690C78"/>
    <w:rsid w:val="00696658"/>
    <w:rsid w:val="006A0EE2"/>
    <w:rsid w:val="006A3B53"/>
    <w:rsid w:val="006A7A3B"/>
    <w:rsid w:val="006B10D1"/>
    <w:rsid w:val="006B34D9"/>
    <w:rsid w:val="006B36E7"/>
    <w:rsid w:val="006B6C86"/>
    <w:rsid w:val="006C00BF"/>
    <w:rsid w:val="006C5A8A"/>
    <w:rsid w:val="006C7D87"/>
    <w:rsid w:val="006D1B89"/>
    <w:rsid w:val="006D61D7"/>
    <w:rsid w:val="006E101A"/>
    <w:rsid w:val="006E29D2"/>
    <w:rsid w:val="006E3D2D"/>
    <w:rsid w:val="006E54A2"/>
    <w:rsid w:val="006F44ED"/>
    <w:rsid w:val="006F4F95"/>
    <w:rsid w:val="007044D8"/>
    <w:rsid w:val="00706205"/>
    <w:rsid w:val="00714ACD"/>
    <w:rsid w:val="0072093F"/>
    <w:rsid w:val="007216CB"/>
    <w:rsid w:val="0072216A"/>
    <w:rsid w:val="007227FF"/>
    <w:rsid w:val="00723316"/>
    <w:rsid w:val="00731F87"/>
    <w:rsid w:val="007405FD"/>
    <w:rsid w:val="00740D02"/>
    <w:rsid w:val="007424C6"/>
    <w:rsid w:val="00743DF1"/>
    <w:rsid w:val="007452DB"/>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083A"/>
    <w:rsid w:val="00792C69"/>
    <w:rsid w:val="00793AED"/>
    <w:rsid w:val="00796603"/>
    <w:rsid w:val="00797166"/>
    <w:rsid w:val="007A2D0B"/>
    <w:rsid w:val="007A2D85"/>
    <w:rsid w:val="007A4834"/>
    <w:rsid w:val="007A5F40"/>
    <w:rsid w:val="007B1C2A"/>
    <w:rsid w:val="007B7C38"/>
    <w:rsid w:val="007C04CE"/>
    <w:rsid w:val="007C2A42"/>
    <w:rsid w:val="007C3669"/>
    <w:rsid w:val="007C55B2"/>
    <w:rsid w:val="007C6EBF"/>
    <w:rsid w:val="007D0C80"/>
    <w:rsid w:val="007D2F19"/>
    <w:rsid w:val="007D3003"/>
    <w:rsid w:val="007D7DD0"/>
    <w:rsid w:val="007E0058"/>
    <w:rsid w:val="007E302E"/>
    <w:rsid w:val="007E3907"/>
    <w:rsid w:val="007E5E22"/>
    <w:rsid w:val="007E61FE"/>
    <w:rsid w:val="007E78CE"/>
    <w:rsid w:val="007F0AD5"/>
    <w:rsid w:val="007F318B"/>
    <w:rsid w:val="007F62C7"/>
    <w:rsid w:val="007F6D61"/>
    <w:rsid w:val="00801281"/>
    <w:rsid w:val="0080724E"/>
    <w:rsid w:val="00813887"/>
    <w:rsid w:val="00813B6F"/>
    <w:rsid w:val="00814712"/>
    <w:rsid w:val="00815501"/>
    <w:rsid w:val="00815645"/>
    <w:rsid w:val="00822AC7"/>
    <w:rsid w:val="008253B4"/>
    <w:rsid w:val="00825F55"/>
    <w:rsid w:val="00825FF9"/>
    <w:rsid w:val="008341B2"/>
    <w:rsid w:val="0084579E"/>
    <w:rsid w:val="00846388"/>
    <w:rsid w:val="00847FCE"/>
    <w:rsid w:val="00854D07"/>
    <w:rsid w:val="00860A31"/>
    <w:rsid w:val="008629B5"/>
    <w:rsid w:val="008638B9"/>
    <w:rsid w:val="0086448E"/>
    <w:rsid w:val="008657EF"/>
    <w:rsid w:val="00866137"/>
    <w:rsid w:val="0086741B"/>
    <w:rsid w:val="0087002B"/>
    <w:rsid w:val="00872E70"/>
    <w:rsid w:val="00874B68"/>
    <w:rsid w:val="00875206"/>
    <w:rsid w:val="008758A3"/>
    <w:rsid w:val="008759BA"/>
    <w:rsid w:val="00876307"/>
    <w:rsid w:val="00877012"/>
    <w:rsid w:val="00877085"/>
    <w:rsid w:val="00877C7B"/>
    <w:rsid w:val="008810E4"/>
    <w:rsid w:val="00885A5C"/>
    <w:rsid w:val="00885F0E"/>
    <w:rsid w:val="00886770"/>
    <w:rsid w:val="00886F55"/>
    <w:rsid w:val="00887116"/>
    <w:rsid w:val="008872F1"/>
    <w:rsid w:val="008877C4"/>
    <w:rsid w:val="00892CF6"/>
    <w:rsid w:val="00894519"/>
    <w:rsid w:val="008960CE"/>
    <w:rsid w:val="00897941"/>
    <w:rsid w:val="008A1C25"/>
    <w:rsid w:val="008A3AC1"/>
    <w:rsid w:val="008A4E4D"/>
    <w:rsid w:val="008A6C9C"/>
    <w:rsid w:val="008A74F4"/>
    <w:rsid w:val="008A786E"/>
    <w:rsid w:val="008B23FD"/>
    <w:rsid w:val="008B34ED"/>
    <w:rsid w:val="008B392E"/>
    <w:rsid w:val="008B670C"/>
    <w:rsid w:val="008C26B6"/>
    <w:rsid w:val="008C7560"/>
    <w:rsid w:val="008D1A59"/>
    <w:rsid w:val="008D3255"/>
    <w:rsid w:val="008D4640"/>
    <w:rsid w:val="008D67DE"/>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1AE"/>
    <w:rsid w:val="00921DC0"/>
    <w:rsid w:val="00926DD7"/>
    <w:rsid w:val="00934B39"/>
    <w:rsid w:val="00940A23"/>
    <w:rsid w:val="00947674"/>
    <w:rsid w:val="00952170"/>
    <w:rsid w:val="009547FA"/>
    <w:rsid w:val="00954C38"/>
    <w:rsid w:val="00956689"/>
    <w:rsid w:val="00961484"/>
    <w:rsid w:val="00964A54"/>
    <w:rsid w:val="00966235"/>
    <w:rsid w:val="009733B7"/>
    <w:rsid w:val="0097363A"/>
    <w:rsid w:val="00973949"/>
    <w:rsid w:val="009767C9"/>
    <w:rsid w:val="00983A2A"/>
    <w:rsid w:val="00986DE1"/>
    <w:rsid w:val="00990E1A"/>
    <w:rsid w:val="009914C9"/>
    <w:rsid w:val="009A1B79"/>
    <w:rsid w:val="009A2776"/>
    <w:rsid w:val="009A2BFF"/>
    <w:rsid w:val="009A4D34"/>
    <w:rsid w:val="009A525E"/>
    <w:rsid w:val="009A5E41"/>
    <w:rsid w:val="009C0909"/>
    <w:rsid w:val="009C14F4"/>
    <w:rsid w:val="009C3EE0"/>
    <w:rsid w:val="009C64AE"/>
    <w:rsid w:val="009C65A2"/>
    <w:rsid w:val="009D14A7"/>
    <w:rsid w:val="009E12D5"/>
    <w:rsid w:val="009E29EF"/>
    <w:rsid w:val="009E2DE2"/>
    <w:rsid w:val="009E359E"/>
    <w:rsid w:val="009E765B"/>
    <w:rsid w:val="009F0C11"/>
    <w:rsid w:val="009F68AD"/>
    <w:rsid w:val="00A0078D"/>
    <w:rsid w:val="00A047AA"/>
    <w:rsid w:val="00A04D07"/>
    <w:rsid w:val="00A05921"/>
    <w:rsid w:val="00A06304"/>
    <w:rsid w:val="00A07160"/>
    <w:rsid w:val="00A07F60"/>
    <w:rsid w:val="00A11229"/>
    <w:rsid w:val="00A11628"/>
    <w:rsid w:val="00A12A47"/>
    <w:rsid w:val="00A13D08"/>
    <w:rsid w:val="00A1442E"/>
    <w:rsid w:val="00A14B26"/>
    <w:rsid w:val="00A2516C"/>
    <w:rsid w:val="00A32246"/>
    <w:rsid w:val="00A37167"/>
    <w:rsid w:val="00A42DCA"/>
    <w:rsid w:val="00A43090"/>
    <w:rsid w:val="00A44334"/>
    <w:rsid w:val="00A45545"/>
    <w:rsid w:val="00A46630"/>
    <w:rsid w:val="00A475AB"/>
    <w:rsid w:val="00A50CB8"/>
    <w:rsid w:val="00A512F7"/>
    <w:rsid w:val="00A614CE"/>
    <w:rsid w:val="00A63F94"/>
    <w:rsid w:val="00A656D9"/>
    <w:rsid w:val="00A67F50"/>
    <w:rsid w:val="00A735C6"/>
    <w:rsid w:val="00A80C80"/>
    <w:rsid w:val="00A80F6D"/>
    <w:rsid w:val="00A81CD4"/>
    <w:rsid w:val="00A83EDF"/>
    <w:rsid w:val="00A90953"/>
    <w:rsid w:val="00A92786"/>
    <w:rsid w:val="00A94922"/>
    <w:rsid w:val="00AA0461"/>
    <w:rsid w:val="00AA11EB"/>
    <w:rsid w:val="00AA7883"/>
    <w:rsid w:val="00AA7AB2"/>
    <w:rsid w:val="00AB017C"/>
    <w:rsid w:val="00AB392A"/>
    <w:rsid w:val="00AB5292"/>
    <w:rsid w:val="00AB7FA5"/>
    <w:rsid w:val="00AC0511"/>
    <w:rsid w:val="00AC519A"/>
    <w:rsid w:val="00AD4005"/>
    <w:rsid w:val="00AD5209"/>
    <w:rsid w:val="00AE189C"/>
    <w:rsid w:val="00AE5CBE"/>
    <w:rsid w:val="00AF2CF0"/>
    <w:rsid w:val="00AF3C22"/>
    <w:rsid w:val="00AF486E"/>
    <w:rsid w:val="00B00BE7"/>
    <w:rsid w:val="00B03C03"/>
    <w:rsid w:val="00B03CD3"/>
    <w:rsid w:val="00B0631D"/>
    <w:rsid w:val="00B1057E"/>
    <w:rsid w:val="00B12F90"/>
    <w:rsid w:val="00B15A79"/>
    <w:rsid w:val="00B21F52"/>
    <w:rsid w:val="00B24775"/>
    <w:rsid w:val="00B253F3"/>
    <w:rsid w:val="00B25D9F"/>
    <w:rsid w:val="00B27F3C"/>
    <w:rsid w:val="00B31134"/>
    <w:rsid w:val="00B34F6A"/>
    <w:rsid w:val="00B40BEF"/>
    <w:rsid w:val="00B417DD"/>
    <w:rsid w:val="00B418B5"/>
    <w:rsid w:val="00B43BF0"/>
    <w:rsid w:val="00B43CD4"/>
    <w:rsid w:val="00B469B7"/>
    <w:rsid w:val="00B47E24"/>
    <w:rsid w:val="00B524C8"/>
    <w:rsid w:val="00B5758F"/>
    <w:rsid w:val="00B61517"/>
    <w:rsid w:val="00B64069"/>
    <w:rsid w:val="00B65CC6"/>
    <w:rsid w:val="00B67EFF"/>
    <w:rsid w:val="00B70FD1"/>
    <w:rsid w:val="00B726C7"/>
    <w:rsid w:val="00B72889"/>
    <w:rsid w:val="00B72CE7"/>
    <w:rsid w:val="00B74E13"/>
    <w:rsid w:val="00B774CF"/>
    <w:rsid w:val="00B77517"/>
    <w:rsid w:val="00B77EC4"/>
    <w:rsid w:val="00B77F7F"/>
    <w:rsid w:val="00B80AD5"/>
    <w:rsid w:val="00B860C3"/>
    <w:rsid w:val="00B90671"/>
    <w:rsid w:val="00B90B6E"/>
    <w:rsid w:val="00B90C2C"/>
    <w:rsid w:val="00B91E38"/>
    <w:rsid w:val="00B92400"/>
    <w:rsid w:val="00B96A9E"/>
    <w:rsid w:val="00B96B7C"/>
    <w:rsid w:val="00B9707D"/>
    <w:rsid w:val="00B97DEF"/>
    <w:rsid w:val="00BA2213"/>
    <w:rsid w:val="00BA4EFF"/>
    <w:rsid w:val="00BB5B6D"/>
    <w:rsid w:val="00BB6D96"/>
    <w:rsid w:val="00BC2EEC"/>
    <w:rsid w:val="00BC35DC"/>
    <w:rsid w:val="00BC67AA"/>
    <w:rsid w:val="00BC7899"/>
    <w:rsid w:val="00BD2369"/>
    <w:rsid w:val="00BD41A1"/>
    <w:rsid w:val="00BD46F0"/>
    <w:rsid w:val="00BD5240"/>
    <w:rsid w:val="00BD5BB9"/>
    <w:rsid w:val="00BE1484"/>
    <w:rsid w:val="00BE3417"/>
    <w:rsid w:val="00BE4883"/>
    <w:rsid w:val="00BE7C39"/>
    <w:rsid w:val="00BF2297"/>
    <w:rsid w:val="00BF4174"/>
    <w:rsid w:val="00C053E5"/>
    <w:rsid w:val="00C07BF1"/>
    <w:rsid w:val="00C11059"/>
    <w:rsid w:val="00C174A4"/>
    <w:rsid w:val="00C214F6"/>
    <w:rsid w:val="00C225CE"/>
    <w:rsid w:val="00C226D9"/>
    <w:rsid w:val="00C23B98"/>
    <w:rsid w:val="00C24E1E"/>
    <w:rsid w:val="00C2645D"/>
    <w:rsid w:val="00C27B6D"/>
    <w:rsid w:val="00C3028C"/>
    <w:rsid w:val="00C3119C"/>
    <w:rsid w:val="00C311DA"/>
    <w:rsid w:val="00C315D6"/>
    <w:rsid w:val="00C4031C"/>
    <w:rsid w:val="00C4240F"/>
    <w:rsid w:val="00C43DB5"/>
    <w:rsid w:val="00C514A7"/>
    <w:rsid w:val="00C5290A"/>
    <w:rsid w:val="00C52A29"/>
    <w:rsid w:val="00C66E4A"/>
    <w:rsid w:val="00C6752A"/>
    <w:rsid w:val="00C67A96"/>
    <w:rsid w:val="00C706FF"/>
    <w:rsid w:val="00C74CE8"/>
    <w:rsid w:val="00C90657"/>
    <w:rsid w:val="00C9536A"/>
    <w:rsid w:val="00CA1AC9"/>
    <w:rsid w:val="00CA3796"/>
    <w:rsid w:val="00CA5157"/>
    <w:rsid w:val="00CA5607"/>
    <w:rsid w:val="00CA621C"/>
    <w:rsid w:val="00CA7668"/>
    <w:rsid w:val="00CB36BA"/>
    <w:rsid w:val="00CB5412"/>
    <w:rsid w:val="00CD2F21"/>
    <w:rsid w:val="00CD6ADB"/>
    <w:rsid w:val="00CD6D98"/>
    <w:rsid w:val="00CD7E92"/>
    <w:rsid w:val="00CE7860"/>
    <w:rsid w:val="00CF023C"/>
    <w:rsid w:val="00CF05BC"/>
    <w:rsid w:val="00CF2AA3"/>
    <w:rsid w:val="00D03706"/>
    <w:rsid w:val="00D048B7"/>
    <w:rsid w:val="00D1257C"/>
    <w:rsid w:val="00D1262C"/>
    <w:rsid w:val="00D14DB9"/>
    <w:rsid w:val="00D202CF"/>
    <w:rsid w:val="00D20AA7"/>
    <w:rsid w:val="00D26415"/>
    <w:rsid w:val="00D35C86"/>
    <w:rsid w:val="00D378E1"/>
    <w:rsid w:val="00D42526"/>
    <w:rsid w:val="00D4497C"/>
    <w:rsid w:val="00D44BA7"/>
    <w:rsid w:val="00D5095E"/>
    <w:rsid w:val="00D51B1D"/>
    <w:rsid w:val="00D525E3"/>
    <w:rsid w:val="00D5627D"/>
    <w:rsid w:val="00D57C42"/>
    <w:rsid w:val="00D62988"/>
    <w:rsid w:val="00D67BD3"/>
    <w:rsid w:val="00D70E13"/>
    <w:rsid w:val="00D7579D"/>
    <w:rsid w:val="00D75816"/>
    <w:rsid w:val="00D75A64"/>
    <w:rsid w:val="00D76964"/>
    <w:rsid w:val="00D845E0"/>
    <w:rsid w:val="00D878E1"/>
    <w:rsid w:val="00D87D2D"/>
    <w:rsid w:val="00D905C4"/>
    <w:rsid w:val="00D9132A"/>
    <w:rsid w:val="00D97460"/>
    <w:rsid w:val="00DA2896"/>
    <w:rsid w:val="00DA70D3"/>
    <w:rsid w:val="00DA71C3"/>
    <w:rsid w:val="00DB2B70"/>
    <w:rsid w:val="00DB3B49"/>
    <w:rsid w:val="00DB6DFE"/>
    <w:rsid w:val="00DB72F6"/>
    <w:rsid w:val="00DB73CD"/>
    <w:rsid w:val="00DC0A3E"/>
    <w:rsid w:val="00DC59A4"/>
    <w:rsid w:val="00DC5B4A"/>
    <w:rsid w:val="00DC7831"/>
    <w:rsid w:val="00DC7B50"/>
    <w:rsid w:val="00DC7B9C"/>
    <w:rsid w:val="00DD02B6"/>
    <w:rsid w:val="00DD1701"/>
    <w:rsid w:val="00DD5742"/>
    <w:rsid w:val="00DD598B"/>
    <w:rsid w:val="00DD5EE2"/>
    <w:rsid w:val="00DD7A3F"/>
    <w:rsid w:val="00DE312D"/>
    <w:rsid w:val="00DE44BB"/>
    <w:rsid w:val="00DE5681"/>
    <w:rsid w:val="00DE738F"/>
    <w:rsid w:val="00DF1B2F"/>
    <w:rsid w:val="00DF27AE"/>
    <w:rsid w:val="00DF2A76"/>
    <w:rsid w:val="00DF3671"/>
    <w:rsid w:val="00DF3CAF"/>
    <w:rsid w:val="00DF4260"/>
    <w:rsid w:val="00DF4B6D"/>
    <w:rsid w:val="00DF578E"/>
    <w:rsid w:val="00DF5B17"/>
    <w:rsid w:val="00DF6430"/>
    <w:rsid w:val="00DF719C"/>
    <w:rsid w:val="00E009AD"/>
    <w:rsid w:val="00E01E32"/>
    <w:rsid w:val="00E041C2"/>
    <w:rsid w:val="00E042CD"/>
    <w:rsid w:val="00E14BB5"/>
    <w:rsid w:val="00E14F55"/>
    <w:rsid w:val="00E1751F"/>
    <w:rsid w:val="00E23F6A"/>
    <w:rsid w:val="00E25949"/>
    <w:rsid w:val="00E354F4"/>
    <w:rsid w:val="00E36D06"/>
    <w:rsid w:val="00E36D94"/>
    <w:rsid w:val="00E44E2C"/>
    <w:rsid w:val="00E46348"/>
    <w:rsid w:val="00E4763E"/>
    <w:rsid w:val="00E47B3B"/>
    <w:rsid w:val="00E50C55"/>
    <w:rsid w:val="00E60025"/>
    <w:rsid w:val="00E60267"/>
    <w:rsid w:val="00E60A10"/>
    <w:rsid w:val="00E63138"/>
    <w:rsid w:val="00E63CFD"/>
    <w:rsid w:val="00E71402"/>
    <w:rsid w:val="00E72782"/>
    <w:rsid w:val="00E729AF"/>
    <w:rsid w:val="00E800E7"/>
    <w:rsid w:val="00E82448"/>
    <w:rsid w:val="00E832F7"/>
    <w:rsid w:val="00E90910"/>
    <w:rsid w:val="00E97A9C"/>
    <w:rsid w:val="00EA23AC"/>
    <w:rsid w:val="00EA4024"/>
    <w:rsid w:val="00EA4B1F"/>
    <w:rsid w:val="00EB0304"/>
    <w:rsid w:val="00EB6582"/>
    <w:rsid w:val="00EB6B76"/>
    <w:rsid w:val="00EC01A2"/>
    <w:rsid w:val="00EC0CD3"/>
    <w:rsid w:val="00EC0F7A"/>
    <w:rsid w:val="00EC5BF7"/>
    <w:rsid w:val="00ED2D79"/>
    <w:rsid w:val="00ED5076"/>
    <w:rsid w:val="00EE05C4"/>
    <w:rsid w:val="00EE2E59"/>
    <w:rsid w:val="00EE7000"/>
    <w:rsid w:val="00EE7895"/>
    <w:rsid w:val="00EF0418"/>
    <w:rsid w:val="00EF18C1"/>
    <w:rsid w:val="00EF6BC6"/>
    <w:rsid w:val="00F02A17"/>
    <w:rsid w:val="00F05829"/>
    <w:rsid w:val="00F10A08"/>
    <w:rsid w:val="00F12359"/>
    <w:rsid w:val="00F1271D"/>
    <w:rsid w:val="00F1300D"/>
    <w:rsid w:val="00F1339D"/>
    <w:rsid w:val="00F2251B"/>
    <w:rsid w:val="00F2449B"/>
    <w:rsid w:val="00F25270"/>
    <w:rsid w:val="00F25306"/>
    <w:rsid w:val="00F25E6E"/>
    <w:rsid w:val="00F30157"/>
    <w:rsid w:val="00F34524"/>
    <w:rsid w:val="00F368F2"/>
    <w:rsid w:val="00F42B37"/>
    <w:rsid w:val="00F43993"/>
    <w:rsid w:val="00F44245"/>
    <w:rsid w:val="00F47C78"/>
    <w:rsid w:val="00F50FAC"/>
    <w:rsid w:val="00F547F7"/>
    <w:rsid w:val="00F622DE"/>
    <w:rsid w:val="00F71114"/>
    <w:rsid w:val="00F71ADB"/>
    <w:rsid w:val="00F71B22"/>
    <w:rsid w:val="00F72461"/>
    <w:rsid w:val="00F74258"/>
    <w:rsid w:val="00F76A22"/>
    <w:rsid w:val="00F86D7B"/>
    <w:rsid w:val="00F9105E"/>
    <w:rsid w:val="00F93F06"/>
    <w:rsid w:val="00F9568D"/>
    <w:rsid w:val="00F95DE1"/>
    <w:rsid w:val="00F97A08"/>
    <w:rsid w:val="00FA0034"/>
    <w:rsid w:val="00FA2A65"/>
    <w:rsid w:val="00FA5777"/>
    <w:rsid w:val="00FB25F3"/>
    <w:rsid w:val="00FB3156"/>
    <w:rsid w:val="00FB5FF9"/>
    <w:rsid w:val="00FB76BF"/>
    <w:rsid w:val="00FC33B2"/>
    <w:rsid w:val="00FC3A89"/>
    <w:rsid w:val="00FC3AC8"/>
    <w:rsid w:val="00FC4154"/>
    <w:rsid w:val="00FD09BE"/>
    <w:rsid w:val="00FD202C"/>
    <w:rsid w:val="00FD2526"/>
    <w:rsid w:val="00FD42A2"/>
    <w:rsid w:val="00FD50E2"/>
    <w:rsid w:val="00FD63AD"/>
    <w:rsid w:val="00FD70BE"/>
    <w:rsid w:val="00FD7B8A"/>
    <w:rsid w:val="00FE1D40"/>
    <w:rsid w:val="00FE3A06"/>
    <w:rsid w:val="00FE3CE8"/>
    <w:rsid w:val="00FE54CB"/>
    <w:rsid w:val="00FE56D3"/>
    <w:rsid w:val="00FE6165"/>
    <w:rsid w:val="00FE62DA"/>
    <w:rsid w:val="00FF088C"/>
    <w:rsid w:val="00FF1D95"/>
    <w:rsid w:val="00FF212B"/>
    <w:rsid w:val="00FF28EC"/>
    <w:rsid w:val="00FF5451"/>
    <w:rsid w:val="00FF6D86"/>
    <w:rsid w:val="00FF7B48"/>
    <w:rsid w:val="01586AB7"/>
    <w:rsid w:val="042B4404"/>
    <w:rsid w:val="05F33E19"/>
    <w:rsid w:val="08A607DC"/>
    <w:rsid w:val="08CE1480"/>
    <w:rsid w:val="0A776C83"/>
    <w:rsid w:val="10402C39"/>
    <w:rsid w:val="13033C28"/>
    <w:rsid w:val="13B94E90"/>
    <w:rsid w:val="16294754"/>
    <w:rsid w:val="16FA62BC"/>
    <w:rsid w:val="214926E0"/>
    <w:rsid w:val="26A41D50"/>
    <w:rsid w:val="2B4B4454"/>
    <w:rsid w:val="2C300E8E"/>
    <w:rsid w:val="2C385619"/>
    <w:rsid w:val="31B54A1D"/>
    <w:rsid w:val="3AE96733"/>
    <w:rsid w:val="3C823756"/>
    <w:rsid w:val="3C9B5EFD"/>
    <w:rsid w:val="3E13186C"/>
    <w:rsid w:val="40741FCD"/>
    <w:rsid w:val="50055DC9"/>
    <w:rsid w:val="511807B3"/>
    <w:rsid w:val="524B628E"/>
    <w:rsid w:val="59C67CD1"/>
    <w:rsid w:val="5B2B3A6D"/>
    <w:rsid w:val="5C26138B"/>
    <w:rsid w:val="5FA63A90"/>
    <w:rsid w:val="614A64AA"/>
    <w:rsid w:val="62B9483E"/>
    <w:rsid w:val="639467C6"/>
    <w:rsid w:val="656F3231"/>
    <w:rsid w:val="691F79C3"/>
    <w:rsid w:val="697F115B"/>
    <w:rsid w:val="6AB5708C"/>
    <w:rsid w:val="6C997F3B"/>
    <w:rsid w:val="75B63500"/>
    <w:rsid w:val="79570D3A"/>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360" w:lineRule="auto"/>
      <w:ind w:firstLine="200" w:firstLineChars="200"/>
    </w:pPr>
    <w:rPr>
      <w:rFonts w:ascii="Calibri" w:hAnsi="Calibri"/>
      <w:sz w:val="24"/>
    </w:rPr>
  </w:style>
  <w:style w:type="paragraph" w:styleId="6">
    <w:name w:val="annotation text"/>
    <w:basedOn w:val="1"/>
    <w:link w:val="38"/>
    <w:semiHidden/>
    <w:unhideWhenUsed/>
    <w:qFormat/>
    <w:uiPriority w:val="99"/>
    <w:pPr>
      <w:jc w:val="left"/>
    </w:pPr>
  </w:style>
  <w:style w:type="paragraph" w:styleId="7">
    <w:name w:val="Closing"/>
    <w:basedOn w:val="1"/>
    <w:qFormat/>
    <w:uiPriority w:val="0"/>
    <w:pPr>
      <w:ind w:left="100" w:leftChars="2100"/>
    </w:pPr>
    <w:rPr>
      <w:rFonts w:ascii="宋体"/>
      <w:sz w:val="24"/>
    </w:rPr>
  </w:style>
  <w:style w:type="paragraph" w:styleId="8">
    <w:name w:val="Body Text"/>
    <w:basedOn w:val="1"/>
    <w:next w:val="1"/>
    <w:link w:val="43"/>
    <w:unhideWhenUsed/>
    <w:qFormat/>
    <w:uiPriority w:val="99"/>
    <w:pPr>
      <w:spacing w:after="120"/>
    </w:pPr>
  </w:style>
  <w:style w:type="paragraph" w:styleId="9">
    <w:name w:val="Body Text Indent"/>
    <w:basedOn w:val="1"/>
    <w:link w:val="41"/>
    <w:qFormat/>
    <w:uiPriority w:val="0"/>
    <w:pPr>
      <w:spacing w:after="120"/>
      <w:ind w:left="420" w:leftChars="200"/>
    </w:pPr>
    <w:rPr>
      <w:rFonts w:ascii="Calibri" w:hAnsi="Calibri"/>
      <w:szCs w:val="22"/>
    </w:rPr>
  </w:style>
  <w:style w:type="paragraph" w:styleId="10">
    <w:name w:val="Plain Text"/>
    <w:basedOn w:val="1"/>
    <w:link w:val="37"/>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1">
    <w:name w:val="Date"/>
    <w:basedOn w:val="1"/>
    <w:next w:val="1"/>
    <w:link w:val="53"/>
    <w:semiHidden/>
    <w:unhideWhenUsed/>
    <w:qFormat/>
    <w:uiPriority w:val="99"/>
    <w:pPr>
      <w:ind w:left="100" w:leftChars="2500"/>
    </w:pPr>
  </w:style>
  <w:style w:type="paragraph" w:styleId="12">
    <w:name w:val="endnote text"/>
    <w:basedOn w:val="1"/>
    <w:link w:val="52"/>
    <w:semiHidden/>
    <w:unhideWhenUsed/>
    <w:qFormat/>
    <w:uiPriority w:val="99"/>
    <w:pPr>
      <w:snapToGrid w:val="0"/>
      <w:jc w:val="left"/>
    </w:pPr>
  </w:style>
  <w:style w:type="paragraph" w:styleId="13">
    <w:name w:val="Balloon Text"/>
    <w:basedOn w:val="1"/>
    <w:link w:val="47"/>
    <w:qFormat/>
    <w:uiPriority w:val="0"/>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76" w:lineRule="auto"/>
      <w:jc w:val="left"/>
    </w:pPr>
    <w:rPr>
      <w:kern w:val="0"/>
      <w:sz w:val="22"/>
    </w:rPr>
  </w:style>
  <w:style w:type="paragraph" w:styleId="17">
    <w:name w:val="List"/>
    <w:basedOn w:val="1"/>
    <w:next w:val="1"/>
    <w:qFormat/>
    <w:uiPriority w:val="0"/>
    <w:pPr>
      <w:snapToGrid w:val="0"/>
    </w:pPr>
  </w:style>
  <w:style w:type="paragraph" w:styleId="18">
    <w:name w:val="HTML Preformatted"/>
    <w:basedOn w:val="1"/>
    <w:link w:val="4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0">
    <w:name w:val="annotation subject"/>
    <w:basedOn w:val="6"/>
    <w:next w:val="6"/>
    <w:link w:val="39"/>
    <w:semiHidden/>
    <w:unhideWhenUsed/>
    <w:qFormat/>
    <w:uiPriority w:val="99"/>
    <w:rPr>
      <w:b/>
      <w:bCs/>
    </w:rPr>
  </w:style>
  <w:style w:type="paragraph" w:styleId="21">
    <w:name w:val="Body Text First Indent 2"/>
    <w:basedOn w:val="9"/>
    <w:qFormat/>
    <w:uiPriority w:val="0"/>
    <w:pPr>
      <w:spacing w:line="360" w:lineRule="auto"/>
      <w:ind w:firstLine="420"/>
    </w:pPr>
    <w:rPr>
      <w:rFonts w:eastAsia="等线"/>
      <w:color w:val="000000"/>
      <w:szCs w:val="24"/>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endnote reference"/>
    <w:basedOn w:val="24"/>
    <w:semiHidden/>
    <w:unhideWhenUsed/>
    <w:qFormat/>
    <w:uiPriority w:val="99"/>
    <w:rPr>
      <w:vertAlign w:val="superscript"/>
    </w:rPr>
  </w:style>
  <w:style w:type="character" w:styleId="27">
    <w:name w:val="Emphasis"/>
    <w:qFormat/>
    <w:uiPriority w:val="20"/>
    <w:rPr>
      <w:i/>
      <w:iCs/>
    </w:rPr>
  </w:style>
  <w:style w:type="character" w:styleId="28">
    <w:name w:val="Hyperlink"/>
    <w:basedOn w:val="24"/>
    <w:unhideWhenUsed/>
    <w:qFormat/>
    <w:uiPriority w:val="0"/>
    <w:rPr>
      <w:color w:val="0000FF"/>
      <w:u w:val="single"/>
    </w:rPr>
  </w:style>
  <w:style w:type="character" w:styleId="29">
    <w:name w:val="annotation reference"/>
    <w:basedOn w:val="24"/>
    <w:semiHidden/>
    <w:unhideWhenUsed/>
    <w:qFormat/>
    <w:uiPriority w:val="99"/>
    <w:rPr>
      <w:sz w:val="21"/>
      <w:szCs w:val="21"/>
    </w:rPr>
  </w:style>
  <w:style w:type="paragraph" w:customStyle="1" w:styleId="30">
    <w:name w:val="纯文本1"/>
    <w:basedOn w:val="1"/>
    <w:qFormat/>
    <w:uiPriority w:val="0"/>
    <w:pPr>
      <w:widowControl/>
      <w:jc w:val="left"/>
    </w:pPr>
    <w:rPr>
      <w:rFonts w:ascii="宋体" w:hAnsi="Courier New" w:eastAsia="微软雅黑"/>
      <w:kern w:val="0"/>
      <w:sz w:val="20"/>
      <w:szCs w:val="21"/>
    </w:rPr>
  </w:style>
  <w:style w:type="paragraph" w:customStyle="1" w:styleId="31">
    <w:name w:val="1_0"/>
    <w:basedOn w:val="1"/>
    <w:next w:val="30"/>
    <w:qFormat/>
    <w:uiPriority w:val="0"/>
    <w:rPr>
      <w:rFonts w:ascii="宋体" w:hAnsi="Courier New"/>
      <w:szCs w:val="22"/>
    </w:rPr>
  </w:style>
  <w:style w:type="paragraph" w:customStyle="1" w:styleId="32">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33">
    <w:name w:val="页脚 字符"/>
    <w:link w:val="14"/>
    <w:qFormat/>
    <w:uiPriority w:val="99"/>
    <w:rPr>
      <w:kern w:val="2"/>
      <w:sz w:val="18"/>
      <w:szCs w:val="18"/>
    </w:rPr>
  </w:style>
  <w:style w:type="character" w:customStyle="1" w:styleId="34">
    <w:name w:val="apple-style-span"/>
    <w:basedOn w:val="24"/>
    <w:qFormat/>
    <w:uiPriority w:val="0"/>
  </w:style>
  <w:style w:type="character" w:customStyle="1" w:styleId="35">
    <w:name w:val="页眉 字符"/>
    <w:link w:val="15"/>
    <w:qFormat/>
    <w:uiPriority w:val="0"/>
    <w:rPr>
      <w:kern w:val="2"/>
      <w:sz w:val="18"/>
      <w:szCs w:val="18"/>
    </w:rPr>
  </w:style>
  <w:style w:type="character" w:customStyle="1" w:styleId="36">
    <w:name w:val="style141"/>
    <w:qFormat/>
    <w:uiPriority w:val="0"/>
    <w:rPr>
      <w:rFonts w:hint="eastAsia" w:ascii="宋体" w:hAnsi="宋体" w:eastAsia="宋体"/>
      <w:sz w:val="18"/>
      <w:szCs w:val="18"/>
    </w:rPr>
  </w:style>
  <w:style w:type="character" w:customStyle="1" w:styleId="37">
    <w:name w:val="纯文本 字符"/>
    <w:basedOn w:val="24"/>
    <w:link w:val="10"/>
    <w:qFormat/>
    <w:uiPriority w:val="0"/>
    <w:rPr>
      <w:rFonts w:ascii="宋体" w:hAnsi="Courier New" w:eastAsia="微软雅黑" w:cs="Courier New"/>
      <w:sz w:val="22"/>
      <w:szCs w:val="21"/>
    </w:rPr>
  </w:style>
  <w:style w:type="character" w:customStyle="1" w:styleId="38">
    <w:name w:val="批注文字 字符"/>
    <w:basedOn w:val="24"/>
    <w:link w:val="6"/>
    <w:semiHidden/>
    <w:qFormat/>
    <w:uiPriority w:val="99"/>
    <w:rPr>
      <w:kern w:val="2"/>
      <w:sz w:val="21"/>
      <w:szCs w:val="24"/>
    </w:rPr>
  </w:style>
  <w:style w:type="character" w:customStyle="1" w:styleId="39">
    <w:name w:val="批注主题 字符"/>
    <w:basedOn w:val="38"/>
    <w:link w:val="20"/>
    <w:semiHidden/>
    <w:qFormat/>
    <w:uiPriority w:val="99"/>
    <w:rPr>
      <w:b/>
      <w:bCs/>
      <w:kern w:val="2"/>
      <w:sz w:val="21"/>
      <w:szCs w:val="24"/>
    </w:rPr>
  </w:style>
  <w:style w:type="paragraph" w:styleId="40">
    <w:name w:val="List Paragraph"/>
    <w:basedOn w:val="1"/>
    <w:link w:val="64"/>
    <w:qFormat/>
    <w:uiPriority w:val="34"/>
    <w:pPr>
      <w:ind w:firstLine="420" w:firstLineChars="200"/>
    </w:pPr>
  </w:style>
  <w:style w:type="character" w:customStyle="1" w:styleId="41">
    <w:name w:val="正文文本缩进 字符"/>
    <w:basedOn w:val="24"/>
    <w:link w:val="9"/>
    <w:qFormat/>
    <w:uiPriority w:val="0"/>
    <w:rPr>
      <w:rFonts w:ascii="Calibri" w:hAnsi="Calibri"/>
      <w:kern w:val="2"/>
      <w:sz w:val="21"/>
      <w:szCs w:val="22"/>
    </w:rPr>
  </w:style>
  <w:style w:type="paragraph" w:customStyle="1" w:styleId="42">
    <w:name w:val="p18"/>
    <w:basedOn w:val="1"/>
    <w:qFormat/>
    <w:uiPriority w:val="0"/>
    <w:pPr>
      <w:widowControl/>
      <w:adjustRightInd w:val="0"/>
      <w:spacing w:line="312" w:lineRule="atLeast"/>
    </w:pPr>
    <w:rPr>
      <w:rFonts w:ascii="宋体" w:hAnsi="宋体" w:cs="宋体"/>
      <w:kern w:val="0"/>
      <w:sz w:val="24"/>
    </w:rPr>
  </w:style>
  <w:style w:type="character" w:customStyle="1" w:styleId="43">
    <w:name w:val="正文文本 字符"/>
    <w:basedOn w:val="24"/>
    <w:link w:val="8"/>
    <w:semiHidden/>
    <w:qFormat/>
    <w:uiPriority w:val="99"/>
    <w:rPr>
      <w:kern w:val="2"/>
      <w:sz w:val="21"/>
      <w:szCs w:val="24"/>
    </w:rPr>
  </w:style>
  <w:style w:type="character" w:customStyle="1" w:styleId="44">
    <w:name w:val="标题 1 字符"/>
    <w:basedOn w:val="24"/>
    <w:qFormat/>
    <w:uiPriority w:val="0"/>
    <w:rPr>
      <w:b/>
      <w:bCs/>
      <w:kern w:val="44"/>
      <w:sz w:val="44"/>
      <w:szCs w:val="44"/>
    </w:rPr>
  </w:style>
  <w:style w:type="character" w:customStyle="1" w:styleId="45">
    <w:name w:val="标题 2 字符"/>
    <w:basedOn w:val="24"/>
    <w:link w:val="3"/>
    <w:qFormat/>
    <w:uiPriority w:val="0"/>
    <w:rPr>
      <w:rFonts w:ascii="Arial" w:hAnsi="Arial" w:eastAsia="黑体"/>
      <w:b/>
      <w:bCs/>
      <w:kern w:val="2"/>
      <w:sz w:val="32"/>
      <w:szCs w:val="32"/>
    </w:rPr>
  </w:style>
  <w:style w:type="character" w:customStyle="1" w:styleId="46">
    <w:name w:val="标题 3 字符"/>
    <w:basedOn w:val="24"/>
    <w:link w:val="4"/>
    <w:qFormat/>
    <w:uiPriority w:val="0"/>
    <w:rPr>
      <w:b/>
      <w:bCs/>
      <w:kern w:val="2"/>
      <w:sz w:val="32"/>
      <w:szCs w:val="32"/>
    </w:rPr>
  </w:style>
  <w:style w:type="character" w:customStyle="1" w:styleId="47">
    <w:name w:val="批注框文本 字符"/>
    <w:basedOn w:val="24"/>
    <w:link w:val="13"/>
    <w:qFormat/>
    <w:uiPriority w:val="0"/>
    <w:rPr>
      <w:kern w:val="2"/>
      <w:sz w:val="18"/>
      <w:szCs w:val="18"/>
    </w:rPr>
  </w:style>
  <w:style w:type="character" w:customStyle="1" w:styleId="48">
    <w:name w:val="HTML 预设格式 字符"/>
    <w:basedOn w:val="24"/>
    <w:link w:val="18"/>
    <w:qFormat/>
    <w:uiPriority w:val="99"/>
    <w:rPr>
      <w:rFonts w:ascii="宋体" w:hAnsi="宋体" w:cs="宋体"/>
      <w:sz w:val="24"/>
      <w:szCs w:val="24"/>
    </w:rPr>
  </w:style>
  <w:style w:type="character" w:customStyle="1" w:styleId="49">
    <w:name w:val="标题 1 字符1"/>
    <w:link w:val="2"/>
    <w:qFormat/>
    <w:uiPriority w:val="0"/>
    <w:rPr>
      <w:b/>
      <w:bCs/>
      <w:kern w:val="44"/>
      <w:sz w:val="44"/>
      <w:szCs w:val="44"/>
    </w:rPr>
  </w:style>
  <w:style w:type="character" w:customStyle="1" w:styleId="50">
    <w:name w:val="页眉 Char"/>
    <w:qFormat/>
    <w:uiPriority w:val="0"/>
    <w:rPr>
      <w:kern w:val="2"/>
      <w:sz w:val="18"/>
      <w:szCs w:val="18"/>
      <w:lang w:val="zh-CN" w:eastAsia="zh-CN"/>
    </w:rPr>
  </w:style>
  <w:style w:type="character" w:customStyle="1" w:styleId="51">
    <w:name w:val="页脚 Char"/>
    <w:qFormat/>
    <w:uiPriority w:val="0"/>
    <w:rPr>
      <w:kern w:val="2"/>
      <w:sz w:val="18"/>
      <w:szCs w:val="18"/>
      <w:lang w:val="zh-CN" w:eastAsia="zh-CN"/>
    </w:rPr>
  </w:style>
  <w:style w:type="character" w:customStyle="1" w:styleId="52">
    <w:name w:val="尾注文本 字符"/>
    <w:basedOn w:val="24"/>
    <w:link w:val="12"/>
    <w:semiHidden/>
    <w:qFormat/>
    <w:uiPriority w:val="99"/>
    <w:rPr>
      <w:kern w:val="2"/>
      <w:sz w:val="21"/>
      <w:szCs w:val="24"/>
    </w:rPr>
  </w:style>
  <w:style w:type="character" w:customStyle="1" w:styleId="53">
    <w:name w:val="日期 字符"/>
    <w:basedOn w:val="24"/>
    <w:link w:val="11"/>
    <w:semiHidden/>
    <w:qFormat/>
    <w:uiPriority w:val="99"/>
    <w:rPr>
      <w:kern w:val="2"/>
      <w:sz w:val="21"/>
      <w:szCs w:val="24"/>
    </w:rPr>
  </w:style>
  <w:style w:type="character" w:customStyle="1" w:styleId="54">
    <w:name w:val="kb1flw22"/>
    <w:basedOn w:val="24"/>
    <w:qFormat/>
    <w:uiPriority w:val="0"/>
  </w:style>
  <w:style w:type="character" w:customStyle="1" w:styleId="55">
    <w:name w:val="j11z462ze59"/>
    <w:basedOn w:val="24"/>
    <w:qFormat/>
    <w:uiPriority w:val="0"/>
  </w:style>
  <w:style w:type="character" w:customStyle="1" w:styleId="56">
    <w:name w:val="HTML 预设格式 Char"/>
    <w:basedOn w:val="24"/>
    <w:qFormat/>
    <w:uiPriority w:val="99"/>
    <w:rPr>
      <w:rFonts w:ascii="宋体" w:hAnsi="宋体" w:cs="宋体"/>
      <w:sz w:val="24"/>
      <w:szCs w:val="24"/>
    </w:rPr>
  </w:style>
  <w:style w:type="paragraph" w:customStyle="1" w:styleId="57">
    <w:name w:val="列出段落1"/>
    <w:basedOn w:val="1"/>
    <w:unhideWhenUsed/>
    <w:qFormat/>
    <w:uiPriority w:val="0"/>
    <w:pPr>
      <w:ind w:firstLine="420" w:firstLineChars="200"/>
    </w:pPr>
    <w:rPr>
      <w:rFonts w:asciiTheme="minorHAnsi" w:hAnsiTheme="minorHAnsi" w:eastAsiaTheme="minorEastAsia" w:cstheme="minorBidi"/>
    </w:rPr>
  </w:style>
  <w:style w:type="paragraph" w:customStyle="1" w:styleId="58">
    <w:name w:val="_Style 53"/>
    <w:basedOn w:val="1"/>
    <w:next w:val="40"/>
    <w:qFormat/>
    <w:uiPriority w:val="99"/>
    <w:pPr>
      <w:widowControl/>
      <w:ind w:firstLine="420" w:firstLineChars="200"/>
      <w:jc w:val="left"/>
    </w:pPr>
    <w:rPr>
      <w:rFonts w:ascii="Calibri" w:hAnsi="Calibri" w:eastAsia="仿宋"/>
      <w:kern w:val="0"/>
      <w:sz w:val="28"/>
      <w:lang w:eastAsia="en-US"/>
    </w:rPr>
  </w:style>
  <w:style w:type="paragraph" w:customStyle="1" w:styleId="59">
    <w:name w:val="_Style 54"/>
    <w:basedOn w:val="1"/>
    <w:next w:val="40"/>
    <w:qFormat/>
    <w:uiPriority w:val="99"/>
    <w:pPr>
      <w:widowControl/>
      <w:ind w:firstLine="420" w:firstLineChars="200"/>
      <w:jc w:val="left"/>
    </w:pPr>
    <w:rPr>
      <w:rFonts w:ascii="Calibri" w:hAnsi="Calibri" w:eastAsia="仿宋"/>
      <w:kern w:val="0"/>
      <w:sz w:val="28"/>
      <w:lang w:eastAsia="en-US"/>
    </w:rPr>
  </w:style>
  <w:style w:type="paragraph" w:customStyle="1" w:styleId="60">
    <w:name w:val="_Style 55"/>
    <w:basedOn w:val="1"/>
    <w:next w:val="40"/>
    <w:qFormat/>
    <w:uiPriority w:val="34"/>
    <w:pPr>
      <w:widowControl/>
      <w:ind w:firstLine="420" w:firstLineChars="200"/>
      <w:jc w:val="left"/>
    </w:pPr>
    <w:rPr>
      <w:rFonts w:ascii="Calibri" w:hAnsi="Calibri" w:eastAsia="仿宋"/>
      <w:kern w:val="0"/>
      <w:sz w:val="28"/>
      <w:lang w:eastAsia="en-US"/>
    </w:rPr>
  </w:style>
  <w:style w:type="paragraph" w:customStyle="1" w:styleId="61">
    <w:name w:val="Default"/>
    <w:next w:val="17"/>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62">
    <w:name w:val="font11"/>
    <w:basedOn w:val="24"/>
    <w:qFormat/>
    <w:uiPriority w:val="0"/>
    <w:rPr>
      <w:rFonts w:hint="eastAsia" w:ascii="宋体" w:hAnsi="宋体" w:eastAsia="宋体" w:cs="宋体"/>
      <w:b/>
      <w:bCs/>
      <w:color w:val="000000"/>
      <w:sz w:val="21"/>
      <w:szCs w:val="21"/>
      <w:u w:val="none"/>
    </w:rPr>
  </w:style>
  <w:style w:type="character" w:customStyle="1" w:styleId="63">
    <w:name w:val="font31"/>
    <w:basedOn w:val="24"/>
    <w:qFormat/>
    <w:uiPriority w:val="0"/>
    <w:rPr>
      <w:rFonts w:hint="eastAsia" w:ascii="宋体" w:hAnsi="宋体" w:eastAsia="宋体" w:cs="宋体"/>
      <w:color w:val="000000"/>
      <w:sz w:val="20"/>
      <w:szCs w:val="20"/>
      <w:u w:val="none"/>
    </w:rPr>
  </w:style>
  <w:style w:type="character" w:customStyle="1" w:styleId="64">
    <w:name w:val="列表段落 字符"/>
    <w:link w:val="40"/>
    <w:qFormat/>
    <w:uiPriority w:val="34"/>
    <w:rPr>
      <w:kern w:val="2"/>
      <w:sz w:val="21"/>
      <w:szCs w:val="24"/>
    </w:rPr>
  </w:style>
  <w:style w:type="table" w:customStyle="1" w:styleId="65">
    <w:name w:val="网格型4"/>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aaa</Company>
  <Pages>31</Pages>
  <Words>5913</Words>
  <Characters>6285</Characters>
  <Lines>146</Lines>
  <Paragraphs>41</Paragraphs>
  <TotalTime>2</TotalTime>
  <ScaleCrop>false</ScaleCrop>
  <LinksUpToDate>false</LinksUpToDate>
  <CharactersWithSpaces>6556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2024-09-06T08:48:00Z</dcterms:created>
  <dc:creator>abc</dc:creator>
  <cp:lastModifiedBy>云上晴</cp:lastModifiedBy>
  <cp:lastPrinted>2024-12-27T00:44:03Z</cp:lastPrinted>
  <dcterms:modified xsi:type="dcterms:W3CDTF">2024-12-27T00:44:09Z</dcterms:modified>
  <dc:title>广州大学城投资经营管理有限公司</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0D86868AAFCB4CB9829B6B92F857FB14_13</vt:lpwstr>
  </property>
  <property fmtid="{D5CDD505-2E9C-101B-9397-08002B2CF9AE}" pid="4" name="KSOTemplateDocerSaveRecord">
    <vt:lpwstr>eyJoZGlkIjoiMDNmYmMyYjJlZTJiYmIyY2IxNmYxZmEzZTZkMjk3MTMiLCJ1c2VySWQiOiI1MDAwMzE1NzMifQ==</vt:lpwstr>
  </property>
</Properties>
</file>