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4C02">
      <w:pPr>
        <w:tabs>
          <w:tab w:val="left" w:pos="720"/>
        </w:tabs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广州城投综合能源投资经营管理有限公司</w:t>
      </w:r>
    </w:p>
    <w:p w14:paraId="5E80483E">
      <w:pPr>
        <w:tabs>
          <w:tab w:val="left" w:pos="720"/>
        </w:tabs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4"/>
        </w:rPr>
        <w:t>202505西门子冗余CPU采购</w:t>
      </w:r>
      <w:r>
        <w:rPr>
          <w:rFonts w:hint="eastAsia" w:asciiTheme="minorEastAsia" w:hAnsiTheme="minorEastAsia" w:cstheme="minorEastAsia"/>
          <w:b/>
          <w:sz w:val="28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公开询价</w:t>
      </w:r>
      <w:r>
        <w:rPr>
          <w:rFonts w:ascii="宋体" w:hAnsi="宋体" w:eastAsia="宋体"/>
          <w:b/>
          <w:sz w:val="30"/>
          <w:szCs w:val="30"/>
        </w:rPr>
        <w:t>公告</w:t>
      </w:r>
    </w:p>
    <w:p w14:paraId="28B40411">
      <w:pPr>
        <w:ind w:firstLine="1124" w:firstLineChars="350"/>
        <w:rPr>
          <w:b/>
          <w:bCs/>
          <w:sz w:val="32"/>
          <w:szCs w:val="32"/>
        </w:rPr>
      </w:pPr>
    </w:p>
    <w:p w14:paraId="477EF778"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我司现就</w:t>
      </w:r>
      <w:r>
        <w:rPr>
          <w:rFonts w:hint="eastAsia" w:ascii="宋体" w:hAnsi="宋体"/>
          <w:sz w:val="24"/>
        </w:rPr>
        <w:t>202505西门子冗余CPU采购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</w:t>
      </w:r>
      <w:r>
        <w:rPr>
          <w:rFonts w:hint="eastAsia" w:ascii="宋体" w:hAnsi="宋体"/>
          <w:sz w:val="24"/>
          <w:lang w:val="en-US" w:eastAsia="zh-CN"/>
        </w:rPr>
        <w:t>公开询价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欢迎合格的报价人提供报价，</w:t>
      </w:r>
      <w:r>
        <w:rPr>
          <w:rFonts w:ascii="宋体" w:hAnsi="宋体" w:eastAsia="宋体"/>
          <w:sz w:val="24"/>
          <w:szCs w:val="24"/>
        </w:rPr>
        <w:t>有关事项公告如下：</w:t>
      </w:r>
    </w:p>
    <w:p w14:paraId="161CD9BD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项目名称及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/>
          <w:b/>
          <w:sz w:val="24"/>
          <w:szCs w:val="24"/>
        </w:rPr>
        <w:t>内容</w:t>
      </w:r>
    </w:p>
    <w:p w14:paraId="67C2851F">
      <w:pPr>
        <w:pStyle w:val="13"/>
        <w:numPr>
          <w:ilvl w:val="0"/>
          <w:numId w:val="2"/>
        </w:numPr>
        <w:spacing w:before="156" w:beforeLines="50" w:after="156" w:afterLines="50" w:line="360" w:lineRule="auto"/>
        <w:ind w:firstLineChars="0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/>
          <w:sz w:val="24"/>
        </w:rPr>
        <w:t>202505西门子冗余CPU采购</w:t>
      </w:r>
    </w:p>
    <w:p w14:paraId="27CBFD2C">
      <w:pPr>
        <w:pStyle w:val="13"/>
        <w:numPr>
          <w:ilvl w:val="0"/>
          <w:numId w:val="2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项目类别：货物类</w:t>
      </w:r>
    </w:p>
    <w:p w14:paraId="43BA1684">
      <w:pPr>
        <w:pStyle w:val="13"/>
        <w:numPr>
          <w:ilvl w:val="0"/>
          <w:numId w:val="2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采购方式：公开询价</w:t>
      </w:r>
    </w:p>
    <w:p w14:paraId="616E5542">
      <w:pPr>
        <w:pStyle w:val="13"/>
        <w:numPr>
          <w:ilvl w:val="0"/>
          <w:numId w:val="2"/>
        </w:numPr>
        <w:spacing w:before="156" w:beforeLines="50" w:after="156" w:afterLines="50" w:line="360" w:lineRule="auto"/>
        <w:ind w:left="0" w:leftChars="0" w:firstLine="48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</w:rPr>
        <w:t>采购</w:t>
      </w:r>
      <w:r>
        <w:rPr>
          <w:rFonts w:hint="eastAsia" w:ascii="宋体" w:hAnsi="宋体"/>
          <w:color w:val="auto"/>
          <w:sz w:val="24"/>
        </w:rPr>
        <w:t>内容：</w:t>
      </w:r>
      <w:r>
        <w:rPr>
          <w:rFonts w:hint="eastAsia" w:ascii="宋体" w:hAnsi="宋体"/>
          <w:sz w:val="24"/>
        </w:rPr>
        <w:t>西门子冗余CPU</w:t>
      </w:r>
      <w:r>
        <w:rPr>
          <w:rFonts w:hint="eastAsia" w:ascii="宋体" w:hAnsi="宋体"/>
          <w:b w:val="0"/>
          <w:color w:val="auto"/>
          <w:sz w:val="24"/>
          <w:highlight w:val="none"/>
          <w:lang w:val="en-US" w:eastAsia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65"/>
        <w:gridCol w:w="4755"/>
        <w:gridCol w:w="1155"/>
        <w:gridCol w:w="930"/>
      </w:tblGrid>
      <w:tr w14:paraId="5B3B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1" w:type="dxa"/>
            <w:vAlign w:val="center"/>
          </w:tcPr>
          <w:p w14:paraId="1E3712A8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 w14:paraId="08C79C2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4755" w:type="dxa"/>
            <w:vAlign w:val="center"/>
          </w:tcPr>
          <w:p w14:paraId="7DB51CE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品牌、型号、规格</w:t>
            </w:r>
          </w:p>
        </w:tc>
        <w:tc>
          <w:tcPr>
            <w:tcW w:w="1155" w:type="dxa"/>
            <w:vAlign w:val="center"/>
          </w:tcPr>
          <w:p w14:paraId="45A579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单位</w:t>
            </w:r>
          </w:p>
        </w:tc>
        <w:tc>
          <w:tcPr>
            <w:tcW w:w="930" w:type="dxa"/>
            <w:vAlign w:val="center"/>
          </w:tcPr>
          <w:p w14:paraId="1475BD1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数量</w:t>
            </w:r>
          </w:p>
        </w:tc>
      </w:tr>
      <w:tr w14:paraId="3FF3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18A1FD71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 w14:paraId="455CAA7C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西门子冗余</w:t>
            </w:r>
          </w:p>
          <w:p w14:paraId="3C99AA82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CPU 414-4H</w:t>
            </w:r>
          </w:p>
        </w:tc>
        <w:tc>
          <w:tcPr>
            <w:tcW w:w="4755" w:type="dxa"/>
            <w:vAlign w:val="center"/>
          </w:tcPr>
          <w:p w14:paraId="08C90634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CPU型号：6ES7 414-4HJ00-0AB0,V3.1，</w:t>
            </w:r>
          </w:p>
          <w:p w14:paraId="4A580B79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（CPU两个，设置号冗余配置及RACK0、RACK1），含存储卡，光模块，冗余尾纤，</w:t>
            </w:r>
          </w:p>
          <w:p w14:paraId="681B1A6B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若与现有系统CPU不匹配可退货。</w:t>
            </w:r>
          </w:p>
        </w:tc>
        <w:tc>
          <w:tcPr>
            <w:tcW w:w="1155" w:type="dxa"/>
            <w:vAlign w:val="center"/>
          </w:tcPr>
          <w:p w14:paraId="2EE1E3DC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套</w:t>
            </w:r>
          </w:p>
        </w:tc>
        <w:tc>
          <w:tcPr>
            <w:tcW w:w="930" w:type="dxa"/>
            <w:vAlign w:val="center"/>
          </w:tcPr>
          <w:p w14:paraId="2804FFFC">
            <w:pPr>
              <w:pStyle w:val="13"/>
              <w:numPr>
                <w:ilvl w:val="0"/>
                <w:numId w:val="0"/>
              </w:num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 w14:paraId="23913F20">
      <w:pPr>
        <w:pStyle w:val="13"/>
        <w:numPr>
          <w:ilvl w:val="0"/>
          <w:numId w:val="0"/>
        </w:numPr>
        <w:spacing w:before="156" w:beforeLines="50" w:after="156" w:afterLines="50" w:line="360" w:lineRule="auto"/>
        <w:rPr>
          <w:rFonts w:ascii="宋体" w:hAnsi="宋体" w:eastAsia="宋体"/>
          <w:sz w:val="24"/>
          <w:szCs w:val="24"/>
        </w:rPr>
      </w:pPr>
    </w:p>
    <w:p w14:paraId="4CE4AC10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合格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/>
          <w:b/>
          <w:sz w:val="24"/>
          <w:szCs w:val="24"/>
        </w:rPr>
        <w:t>资格要求</w:t>
      </w:r>
    </w:p>
    <w:p w14:paraId="33E1548E">
      <w:pPr>
        <w:pStyle w:val="17"/>
        <w:numPr>
          <w:ilvl w:val="0"/>
          <w:numId w:val="3"/>
        </w:numPr>
        <w:tabs>
          <w:tab w:val="left" w:pos="420"/>
        </w:tabs>
        <w:spacing w:line="360" w:lineRule="auto"/>
        <w:ind w:firstLine="48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必须具有独立承担民事责任能力、在中华人民共和国境内注册的企业法人，或其他组织，按国家法律经营，提供有效的营业执照副本或其他组织证明文件复印件；</w:t>
      </w:r>
    </w:p>
    <w:p w14:paraId="26C12F1F">
      <w:pPr>
        <w:pStyle w:val="17"/>
        <w:numPr>
          <w:ilvl w:val="0"/>
          <w:numId w:val="3"/>
        </w:numPr>
        <w:tabs>
          <w:tab w:val="left" w:pos="420"/>
        </w:tabs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sz w:val="24"/>
          <w:lang w:val="en-US" w:eastAsia="zh-CN"/>
        </w:rPr>
        <w:t>报价人</w:t>
      </w:r>
      <w:r>
        <w:rPr>
          <w:rFonts w:hint="eastAsia" w:ascii="宋体" w:hAnsi="宋体"/>
          <w:color w:val="auto"/>
          <w:sz w:val="24"/>
          <w:highlight w:val="none"/>
        </w:rPr>
        <w:t>未被列入“信用中国”网站(www.creditchina.gov.cn)记录失信被执行人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</w:rPr>
        <w:t>重大税收违法案件当事人名单,</w:t>
      </w:r>
      <w:r>
        <w:rPr>
          <w:rFonts w:hint="eastAsia" w:ascii="宋体" w:hAnsi="宋体"/>
          <w:sz w:val="24"/>
        </w:rPr>
        <w:t>须提供“信用中国”网站(www.creditchina.gov.cn)的信用信息报告并打印页面加盖公章；</w:t>
      </w:r>
    </w:p>
    <w:p w14:paraId="7495D34D">
      <w:pPr>
        <w:pStyle w:val="17"/>
        <w:numPr>
          <w:ilvl w:val="0"/>
          <w:numId w:val="3"/>
        </w:numPr>
        <w:tabs>
          <w:tab w:val="left" w:pos="420"/>
        </w:tabs>
        <w:spacing w:line="360" w:lineRule="auto"/>
        <w:ind w:firstLine="48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sz w:val="24"/>
          <w:lang w:val="en-US" w:eastAsia="zh-CN"/>
        </w:rPr>
        <w:t>报价人</w:t>
      </w:r>
      <w:r>
        <w:rPr>
          <w:rFonts w:hint="eastAsia" w:ascii="宋体" w:hAnsi="宋体"/>
          <w:color w:val="auto"/>
          <w:sz w:val="24"/>
          <w:highlight w:val="none"/>
        </w:rPr>
        <w:t>没有处于被责令停业或破产状态，且资产未被重组、接管和冻结，声明在投标活动中3 年内没有重大违法活动和涉嫌违规行为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</w:p>
    <w:p w14:paraId="00563283">
      <w:pPr>
        <w:pStyle w:val="17"/>
        <w:numPr>
          <w:ilvl w:val="0"/>
          <w:numId w:val="3"/>
        </w:numPr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color w:val="auto"/>
          <w:sz w:val="24"/>
        </w:rPr>
        <w:t>不接受联合体报价。</w:t>
      </w:r>
    </w:p>
    <w:p w14:paraId="10C7AE34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公告方式</w:t>
      </w:r>
    </w:p>
    <w:p w14:paraId="29650886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本项目的相关信息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公告</w:t>
      </w:r>
      <w:r>
        <w:rPr>
          <w:rFonts w:ascii="宋体" w:hAnsi="宋体" w:eastAsia="宋体"/>
          <w:color w:val="auto"/>
          <w:sz w:val="24"/>
          <w:szCs w:val="24"/>
        </w:rPr>
        <w:t>时间：</w:t>
      </w:r>
      <w:r>
        <w:rPr>
          <w:rFonts w:hint="eastAsia" w:ascii="宋体" w:hAnsi="宋体" w:eastAsia="宋体"/>
          <w:color w:val="auto"/>
          <w:sz w:val="24"/>
          <w:szCs w:val="24"/>
        </w:rPr>
        <w:t>202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  <w:szCs w:val="24"/>
        </w:rPr>
        <w:t>日至20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ascii="宋体" w:hAnsi="宋体" w:eastAsia="宋体"/>
          <w:color w:val="auto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同时在</w:t>
      </w:r>
      <w:r>
        <w:rPr>
          <w:rFonts w:hint="eastAsia"/>
          <w:color w:val="auto"/>
          <w:sz w:val="24"/>
          <w:szCs w:val="24"/>
        </w:rPr>
        <w:t>广州国企阳光采购服务平台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（http://ygcg.gzggzy.cn）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/>
          <w:color w:val="auto"/>
          <w:sz w:val="24"/>
        </w:rPr>
        <w:t>广州城投综合能源投资经营管理有限公司</w:t>
      </w:r>
      <w:r>
        <w:rPr>
          <w:rFonts w:hint="eastAsia" w:ascii="宋体" w:hAnsi="宋体" w:eastAsia="宋体"/>
          <w:sz w:val="24"/>
          <w:szCs w:val="24"/>
        </w:rPr>
        <w:t>（网址：https://www.gzuci.com/）上发布，并视为有效送达。</w:t>
      </w:r>
    </w:p>
    <w:p w14:paraId="013A968D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报价方式</w:t>
      </w:r>
    </w:p>
    <w:p w14:paraId="5C3298B9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1、见此公告即可联系采购人报价，报价截止时间：</w:t>
      </w:r>
      <w:r>
        <w:rPr>
          <w:rFonts w:hint="eastAsia" w:ascii="宋体" w:hAnsi="宋体" w:eastAsia="宋体"/>
          <w:color w:val="auto"/>
          <w:sz w:val="24"/>
          <w:szCs w:val="24"/>
        </w:rPr>
        <w:t>20</w:t>
      </w:r>
      <w:r>
        <w:rPr>
          <w:rFonts w:ascii="宋体" w:hAnsi="宋体" w:eastAsia="宋体"/>
          <w:color w:val="auto"/>
          <w:sz w:val="24"/>
          <w:szCs w:val="24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13</w:t>
      </w:r>
      <w:r>
        <w:rPr>
          <w:rFonts w:hint="eastAsia" w:ascii="宋体" w:hAnsi="宋体"/>
          <w:color w:val="auto"/>
          <w:sz w:val="24"/>
        </w:rPr>
        <w:t>日。</w:t>
      </w:r>
    </w:p>
    <w:p w14:paraId="6B5D4647">
      <w:pPr>
        <w:spacing w:before="156" w:beforeLines="50" w:after="156" w:afterLines="50" w:line="360" w:lineRule="auto"/>
        <w:ind w:firstLine="480" w:firstLineChars="200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2、</w:t>
      </w:r>
      <w:r>
        <w:rPr>
          <w:rFonts w:hint="eastAsia" w:ascii="宋体" w:hAnsi="宋体"/>
          <w:color w:val="auto"/>
          <w:sz w:val="24"/>
        </w:rPr>
        <w:t>确定成交人原则：按照有效总报价由低至高排名，总报价最低者为首选成交人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</w:rPr>
        <w:t>如第一名出现弃标情况，则顺延至第二名成交，以此类推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424E4B9A">
      <w:pPr>
        <w:pStyle w:val="13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采购人联系方式：</w:t>
      </w:r>
    </w:p>
    <w:p w14:paraId="6548BAFE">
      <w:pPr>
        <w:numPr>
          <w:ilvl w:val="0"/>
          <w:numId w:val="4"/>
        </w:numPr>
        <w:spacing w:before="156" w:beforeLines="50" w:after="156" w:afterLines="50" w:line="360" w:lineRule="auto"/>
        <w:ind w:firstLine="480" w:firstLineChars="200"/>
        <w:rPr>
          <w:rFonts w:hint="default" w:eastAsia="微软雅黑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采购单位：</w:t>
      </w:r>
      <w:r>
        <w:rPr>
          <w:rFonts w:hint="eastAsia" w:ascii="宋体" w:hAnsi="宋体"/>
          <w:color w:val="auto"/>
          <w:sz w:val="24"/>
        </w:rPr>
        <w:t>广州城投综合能源投资经营管理有限公司</w:t>
      </w:r>
    </w:p>
    <w:p w14:paraId="4605007F"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</w:t>
      </w:r>
      <w:r>
        <w:rPr>
          <w:rFonts w:ascii="宋体" w:hAnsi="宋体" w:eastAsia="宋体"/>
          <w:sz w:val="24"/>
          <w:szCs w:val="24"/>
        </w:rPr>
        <w:t>联系地址：</w:t>
      </w:r>
      <w:r>
        <w:rPr>
          <w:rFonts w:hint="eastAsia" w:ascii="宋体" w:hAnsi="宋体" w:eastAsia="宋体"/>
          <w:sz w:val="24"/>
          <w:szCs w:val="24"/>
        </w:rPr>
        <w:t>广州市番禺区大学城明志街1号信息枢纽楼9楼，</w:t>
      </w:r>
    </w:p>
    <w:p w14:paraId="03B925C0"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李工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电话：020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303020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770B8BBC">
      <w:pPr>
        <w:spacing w:before="156" w:beforeLines="50" w:after="156" w:afterLines="50" w:line="360" w:lineRule="auto"/>
        <w:ind w:firstLine="200"/>
        <w:jc w:val="righ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eastAsia="宋体"/>
          <w:sz w:val="24"/>
          <w:szCs w:val="24"/>
        </w:rPr>
        <w:t>采购单位：</w:t>
      </w:r>
      <w:r>
        <w:rPr>
          <w:rFonts w:hint="eastAsia" w:ascii="宋体" w:hAnsi="宋体"/>
          <w:color w:val="auto"/>
          <w:sz w:val="24"/>
        </w:rPr>
        <w:t>广州城投综合能源投资经营管理有限公司</w:t>
      </w:r>
    </w:p>
    <w:p w14:paraId="42EB455B">
      <w:pPr>
        <w:spacing w:before="156" w:beforeLines="50" w:after="156" w:afterLines="50" w:line="360" w:lineRule="auto"/>
        <w:ind w:firstLine="4490" w:firstLineChars="1871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EEA42C6"/>
    <w:multiLevelType w:val="singleLevel"/>
    <w:tmpl w:val="2EEA42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3D1F73"/>
    <w:multiLevelType w:val="singleLevel"/>
    <w:tmpl w:val="3B3D1F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7EA32A8"/>
    <w:multiLevelType w:val="multilevel"/>
    <w:tmpl w:val="47EA32A8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JiOGQwZDJhNmM4ZWUwZGI5NWQyOGYzOTAyMDJjMWYifQ=="/>
  </w:docVars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4190C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01175"/>
    <w:rsid w:val="00110AFC"/>
    <w:rsid w:val="00124C78"/>
    <w:rsid w:val="001471A1"/>
    <w:rsid w:val="0015710B"/>
    <w:rsid w:val="00164166"/>
    <w:rsid w:val="00165BF5"/>
    <w:rsid w:val="001846F8"/>
    <w:rsid w:val="001A67D7"/>
    <w:rsid w:val="001A77BB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A5255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E5F98"/>
    <w:rsid w:val="003F174B"/>
    <w:rsid w:val="003F55FF"/>
    <w:rsid w:val="00405C48"/>
    <w:rsid w:val="00411CCE"/>
    <w:rsid w:val="00415C79"/>
    <w:rsid w:val="00427782"/>
    <w:rsid w:val="00442730"/>
    <w:rsid w:val="00451AA5"/>
    <w:rsid w:val="0048158C"/>
    <w:rsid w:val="0049640D"/>
    <w:rsid w:val="004A11BE"/>
    <w:rsid w:val="004A34A7"/>
    <w:rsid w:val="004A3D83"/>
    <w:rsid w:val="004B181B"/>
    <w:rsid w:val="004C0DB3"/>
    <w:rsid w:val="004C2C8C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B0EC7"/>
    <w:rsid w:val="005B79D0"/>
    <w:rsid w:val="005C6324"/>
    <w:rsid w:val="005D0AEB"/>
    <w:rsid w:val="005D3022"/>
    <w:rsid w:val="005D6569"/>
    <w:rsid w:val="005E2640"/>
    <w:rsid w:val="00605DB2"/>
    <w:rsid w:val="00605E5D"/>
    <w:rsid w:val="006150EC"/>
    <w:rsid w:val="00620CB1"/>
    <w:rsid w:val="006360E3"/>
    <w:rsid w:val="00636FA7"/>
    <w:rsid w:val="006415BE"/>
    <w:rsid w:val="006603D9"/>
    <w:rsid w:val="0066693D"/>
    <w:rsid w:val="00666E0E"/>
    <w:rsid w:val="006773A2"/>
    <w:rsid w:val="006A06A5"/>
    <w:rsid w:val="006B6604"/>
    <w:rsid w:val="006E368B"/>
    <w:rsid w:val="006E7F52"/>
    <w:rsid w:val="0070481B"/>
    <w:rsid w:val="00707DD3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062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0E39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0F84"/>
    <w:rsid w:val="00A54FAE"/>
    <w:rsid w:val="00A601A9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E7D8E"/>
    <w:rsid w:val="00AF2ED0"/>
    <w:rsid w:val="00AF47BF"/>
    <w:rsid w:val="00B05210"/>
    <w:rsid w:val="00B21647"/>
    <w:rsid w:val="00B27E23"/>
    <w:rsid w:val="00B32D32"/>
    <w:rsid w:val="00B4267F"/>
    <w:rsid w:val="00B42D58"/>
    <w:rsid w:val="00B50333"/>
    <w:rsid w:val="00B50DB7"/>
    <w:rsid w:val="00B51632"/>
    <w:rsid w:val="00B52150"/>
    <w:rsid w:val="00B546CD"/>
    <w:rsid w:val="00B726BD"/>
    <w:rsid w:val="00B76697"/>
    <w:rsid w:val="00B82453"/>
    <w:rsid w:val="00B92FE7"/>
    <w:rsid w:val="00BA5BD8"/>
    <w:rsid w:val="00BC3B2A"/>
    <w:rsid w:val="00BD0E36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97AF1"/>
    <w:rsid w:val="00CA1281"/>
    <w:rsid w:val="00CB3ED0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1A55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1CD2"/>
    <w:rsid w:val="00E61DA2"/>
    <w:rsid w:val="00E63E09"/>
    <w:rsid w:val="00E64DA1"/>
    <w:rsid w:val="00E65C33"/>
    <w:rsid w:val="00E7304A"/>
    <w:rsid w:val="00E87756"/>
    <w:rsid w:val="00EA272D"/>
    <w:rsid w:val="00EA7CC2"/>
    <w:rsid w:val="00EC3EEC"/>
    <w:rsid w:val="00ED183E"/>
    <w:rsid w:val="00EF178B"/>
    <w:rsid w:val="00F00186"/>
    <w:rsid w:val="00F03E57"/>
    <w:rsid w:val="00F10AE3"/>
    <w:rsid w:val="00F140F5"/>
    <w:rsid w:val="00F40200"/>
    <w:rsid w:val="00F41421"/>
    <w:rsid w:val="00F422F0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B6F"/>
    <w:rsid w:val="00FC1C84"/>
    <w:rsid w:val="00FD51FD"/>
    <w:rsid w:val="00FD7A5E"/>
    <w:rsid w:val="00FE4EDB"/>
    <w:rsid w:val="00FE76DF"/>
    <w:rsid w:val="02A260EC"/>
    <w:rsid w:val="04046C24"/>
    <w:rsid w:val="047A1CEB"/>
    <w:rsid w:val="0B833E79"/>
    <w:rsid w:val="0F7D65E2"/>
    <w:rsid w:val="15064191"/>
    <w:rsid w:val="15DB02C3"/>
    <w:rsid w:val="15F31344"/>
    <w:rsid w:val="17294A64"/>
    <w:rsid w:val="19041C53"/>
    <w:rsid w:val="1BCA0B6F"/>
    <w:rsid w:val="1FEC797F"/>
    <w:rsid w:val="20B31B4D"/>
    <w:rsid w:val="216C745F"/>
    <w:rsid w:val="22AC0791"/>
    <w:rsid w:val="24A75274"/>
    <w:rsid w:val="259401C8"/>
    <w:rsid w:val="27CD62B9"/>
    <w:rsid w:val="2ABA3436"/>
    <w:rsid w:val="2E6A1FB1"/>
    <w:rsid w:val="2E7566F4"/>
    <w:rsid w:val="2ED73DA7"/>
    <w:rsid w:val="30452997"/>
    <w:rsid w:val="354A623B"/>
    <w:rsid w:val="37383B50"/>
    <w:rsid w:val="395302F6"/>
    <w:rsid w:val="3F447E49"/>
    <w:rsid w:val="42CA304A"/>
    <w:rsid w:val="450F00E4"/>
    <w:rsid w:val="45DB5222"/>
    <w:rsid w:val="467B20B2"/>
    <w:rsid w:val="4AA92236"/>
    <w:rsid w:val="4C211990"/>
    <w:rsid w:val="50ED50E3"/>
    <w:rsid w:val="511F7392"/>
    <w:rsid w:val="53EC5EEF"/>
    <w:rsid w:val="54AF2BBD"/>
    <w:rsid w:val="573C5358"/>
    <w:rsid w:val="598E6B5E"/>
    <w:rsid w:val="5B9C2D3B"/>
    <w:rsid w:val="5EEA03F2"/>
    <w:rsid w:val="5F696ABC"/>
    <w:rsid w:val="60BB2D53"/>
    <w:rsid w:val="61F40E66"/>
    <w:rsid w:val="63867B61"/>
    <w:rsid w:val="659C0DF9"/>
    <w:rsid w:val="67F52586"/>
    <w:rsid w:val="6AA866A1"/>
    <w:rsid w:val="6C31490B"/>
    <w:rsid w:val="6F777632"/>
    <w:rsid w:val="738872D0"/>
    <w:rsid w:val="74954F54"/>
    <w:rsid w:val="74D76C52"/>
    <w:rsid w:val="74F17E14"/>
    <w:rsid w:val="76CF38A2"/>
    <w:rsid w:val="79286A6D"/>
    <w:rsid w:val="7A205F90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hAnsi="Calibri" w:eastAsia="微软雅黑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6">
    <w:name w:val="1_0"/>
    <w:basedOn w:val="1"/>
    <w:next w:val="15"/>
    <w:qFormat/>
    <w:uiPriority w:val="0"/>
    <w:rPr>
      <w:rFonts w:ascii="宋体" w:hAnsi="Courier New" w:eastAsia="宋体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9F1C-72A1-4F54-BAE0-F0503FA55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704</Words>
  <Characters>879</Characters>
  <Lines>8</Lines>
  <Paragraphs>2</Paragraphs>
  <TotalTime>1</TotalTime>
  <ScaleCrop>false</ScaleCrop>
  <LinksUpToDate>false</LinksUpToDate>
  <CharactersWithSpaces>895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李群</cp:lastModifiedBy>
  <dcterms:modified xsi:type="dcterms:W3CDTF">2025-06-09T07:16:05Z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A2FDF8E3CED7422799AFD188C34444B4_12</vt:lpwstr>
  </property>
  <property fmtid="{D5CDD505-2E9C-101B-9397-08002B2CF9AE}" pid="4" name="KSOTemplateDocerSaveRecord">
    <vt:lpwstr>eyJoZGlkIjoiMjJiOGQwZDJhNmM4ZWUwZGI5NWQyOGYzOTAyMDJjMWYiLCJ1c2VySWQiOiI2ODgxMTI4NTkifQ==</vt:lpwstr>
  </property>
</Properties>
</file>