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7C9F9E">
      <w:pPr>
        <w:spacing w:before="156" w:beforeLines="50" w:after="156" w:afterLines="50" w:line="360" w:lineRule="auto"/>
        <w:jc w:val="center"/>
        <w:rPr>
          <w:rFonts w:hint="eastAsia" w:ascii="宋体" w:hAnsi="宋体" w:eastAsia="宋体" w:cs="宋体"/>
          <w:b/>
          <w:bCs/>
          <w:sz w:val="32"/>
          <w:szCs w:val="32"/>
          <w:lang w:eastAsia="zh-CN"/>
        </w:rPr>
      </w:pPr>
      <w:bookmarkStart w:id="0" w:name="_Hlk102747051"/>
      <w:bookmarkEnd w:id="0"/>
      <w:r>
        <w:rPr>
          <w:rFonts w:hint="eastAsia" w:ascii="宋体" w:hAnsi="宋体" w:cs="宋体"/>
          <w:b/>
          <w:bCs/>
          <w:sz w:val="32"/>
          <w:szCs w:val="32"/>
          <w:lang w:eastAsia="zh-CN"/>
        </w:rPr>
        <w:t>广州市超算分布式能源投资有限公司</w:t>
      </w:r>
    </w:p>
    <w:p w14:paraId="0133879E">
      <w:pPr>
        <w:spacing w:before="0" w:beforeLines="-2147483648" w:after="0" w:afterLines="-2147483648" w:line="360" w:lineRule="auto"/>
        <w:jc w:val="center"/>
        <w:rPr>
          <w:rFonts w:hint="eastAsia" w:ascii="宋体" w:hAnsi="宋体" w:eastAsia="宋体" w:cs="宋体"/>
          <w:b/>
          <w:sz w:val="32"/>
          <w:szCs w:val="32"/>
          <w:lang w:eastAsia="zh-CN"/>
        </w:rPr>
      </w:pPr>
      <w:r>
        <w:rPr>
          <w:rFonts w:hint="eastAsia" w:ascii="宋体" w:hAnsi="宋体" w:cs="宋体"/>
          <w:b/>
          <w:sz w:val="32"/>
          <w:szCs w:val="32"/>
          <w:lang w:eastAsia="zh-CN"/>
        </w:rPr>
        <w:t>超算能源站自控系统优化升级委外研发项目（</w:t>
      </w:r>
      <w:r>
        <w:rPr>
          <w:rFonts w:hint="eastAsia" w:ascii="宋体" w:hAnsi="宋体" w:cs="宋体"/>
          <w:b/>
          <w:sz w:val="32"/>
          <w:szCs w:val="32"/>
          <w:lang w:val="en-US" w:eastAsia="zh-CN"/>
        </w:rPr>
        <w:t>第二次）</w:t>
      </w:r>
      <w:r>
        <w:rPr>
          <w:rFonts w:hint="eastAsia" w:ascii="宋体" w:hAnsi="宋体" w:cs="宋体"/>
          <w:b/>
          <w:sz w:val="32"/>
          <w:szCs w:val="32"/>
        </w:rPr>
        <w:t>竞选文件</w:t>
      </w:r>
    </w:p>
    <w:p w14:paraId="4F54BBD5">
      <w:pPr>
        <w:numPr>
          <w:ilvl w:val="0"/>
          <w:numId w:val="1"/>
        </w:numPr>
        <w:spacing w:before="120" w:beforeLines="50" w:after="120" w:afterLines="50" w:line="360" w:lineRule="auto"/>
        <w:ind w:left="0" w:firstLine="422" w:firstLineChars="200"/>
        <w:rPr>
          <w:rFonts w:hint="eastAsia" w:ascii="宋体" w:hAnsi="宋体" w:eastAsia="宋体" w:cs="宋体"/>
          <w:b/>
          <w:bCs/>
          <w:sz w:val="21"/>
          <w:szCs w:val="21"/>
        </w:rPr>
      </w:pPr>
      <w:r>
        <w:rPr>
          <w:rFonts w:hint="eastAsia" w:ascii="宋体" w:hAnsi="宋体" w:eastAsia="宋体" w:cs="宋体"/>
          <w:b/>
          <w:bCs/>
          <w:sz w:val="21"/>
          <w:szCs w:val="21"/>
        </w:rPr>
        <w:t>项目基本情况</w:t>
      </w:r>
    </w:p>
    <w:p w14:paraId="382C10C0">
      <w:pPr>
        <w:numPr>
          <w:ilvl w:val="0"/>
          <w:numId w:val="2"/>
        </w:numPr>
        <w:spacing w:before="120" w:beforeLines="50" w:after="120" w:afterLines="50"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rPr>
        <w:t>项目名称：</w:t>
      </w:r>
      <w:r>
        <w:rPr>
          <w:rFonts w:hint="eastAsia" w:ascii="宋体" w:hAnsi="宋体" w:eastAsia="宋体" w:cs="宋体"/>
          <w:sz w:val="21"/>
          <w:szCs w:val="21"/>
          <w:lang w:val="en-US" w:eastAsia="zh-CN"/>
        </w:rPr>
        <w:t>超算能源站自控系统优化升级委外研发项目</w:t>
      </w:r>
    </w:p>
    <w:p w14:paraId="749F7543">
      <w:pPr>
        <w:numPr>
          <w:ilvl w:val="0"/>
          <w:numId w:val="2"/>
        </w:numPr>
        <w:spacing w:before="120" w:beforeLines="50" w:after="120" w:afterLines="50" w:line="360" w:lineRule="auto"/>
        <w:ind w:left="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项目地点：广州</w:t>
      </w:r>
      <w:r>
        <w:rPr>
          <w:rFonts w:hint="eastAsia" w:ascii="宋体" w:hAnsi="宋体" w:eastAsia="宋体" w:cs="宋体"/>
          <w:sz w:val="21"/>
          <w:szCs w:val="21"/>
          <w:highlight w:val="none"/>
          <w:lang w:val="en-US" w:eastAsia="zh-CN"/>
        </w:rPr>
        <w:t>大学城超算能源站</w:t>
      </w:r>
    </w:p>
    <w:p w14:paraId="705BDBFE">
      <w:pPr>
        <w:numPr>
          <w:ilvl w:val="0"/>
          <w:numId w:val="2"/>
        </w:numPr>
        <w:spacing w:before="120" w:beforeLines="50" w:after="120" w:afterLines="50" w:line="360" w:lineRule="auto"/>
        <w:ind w:left="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采购限价：人民币</w:t>
      </w:r>
      <w:r>
        <w:rPr>
          <w:rFonts w:hint="eastAsia" w:ascii="宋体" w:hAnsi="宋体" w:eastAsia="宋体" w:cs="宋体"/>
          <w:sz w:val="21"/>
          <w:szCs w:val="21"/>
          <w:highlight w:val="none"/>
          <w:lang w:val="en-US" w:eastAsia="zh-CN"/>
        </w:rPr>
        <w:t>31万</w:t>
      </w:r>
      <w:r>
        <w:rPr>
          <w:rFonts w:hint="eastAsia" w:ascii="宋体" w:hAnsi="宋体" w:eastAsia="宋体" w:cs="宋体"/>
          <w:sz w:val="21"/>
          <w:szCs w:val="21"/>
          <w:highlight w:val="none"/>
        </w:rPr>
        <w:t>元（投标报价超过采购限价为无效投标）。</w:t>
      </w:r>
    </w:p>
    <w:p w14:paraId="37FA7B67">
      <w:pPr>
        <w:numPr>
          <w:ilvl w:val="0"/>
          <w:numId w:val="2"/>
        </w:numPr>
        <w:spacing w:before="120" w:beforeLines="50" w:after="120" w:afterLines="50" w:line="360" w:lineRule="auto"/>
        <w:ind w:left="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项目概况</w:t>
      </w:r>
      <w:bookmarkStart w:id="20" w:name="_GoBack"/>
      <w:bookmarkEnd w:id="20"/>
    </w:p>
    <w:p w14:paraId="29AF4F49">
      <w:pPr>
        <w:spacing w:line="360" w:lineRule="auto"/>
        <w:ind w:firstLine="42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超算分布式能源站项目位于广州市番禺区大学城岛内，项目包含2台燃气内燃发电机组（发电功率2×4300kW），同时配套2台烟气热水型溴化锂空调设备（制冷量2×4117kW）, 和一台约克水冷离心式电制冷（3798kW）机组。站内两套燃机自用一套控制程序、溴机自用一套控制程序、其余公用工程部分（如空压系统、排送风系统、冷却系统、冷冻输送系统等）采用两套冗余西门子S7-400的PLC控制器，并在上位机配备WINCC，通过OPC服务器将各成套设备的控制系统与DCS控制系统的数据统一采集、处理，并呈现在WINCC界面</w:t>
      </w:r>
      <w:r>
        <w:rPr>
          <w:rFonts w:hint="eastAsia" w:ascii="宋体" w:hAnsi="宋体" w:eastAsia="宋体" w:cs="宋体"/>
          <w:b/>
          <w:bCs/>
          <w:kern w:val="2"/>
          <w:sz w:val="21"/>
          <w:szCs w:val="21"/>
          <w:lang w:val="en-US" w:eastAsia="zh-CN" w:bidi="ar-SA"/>
        </w:rPr>
        <w:t>，后续站内会考虑多新增一台电制冷主机</w:t>
      </w:r>
      <w:r>
        <w:rPr>
          <w:rFonts w:hint="eastAsia" w:ascii="宋体" w:hAnsi="宋体" w:eastAsia="宋体" w:cs="宋体"/>
          <w:kern w:val="2"/>
          <w:sz w:val="21"/>
          <w:szCs w:val="21"/>
          <w:lang w:val="en-US" w:eastAsia="zh-CN" w:bidi="ar-SA"/>
        </w:rPr>
        <w:t>。</w:t>
      </w:r>
    </w:p>
    <w:p w14:paraId="7CE0A96C">
      <w:pPr>
        <w:spacing w:line="360" w:lineRule="auto"/>
        <w:ind w:firstLine="42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目前站内设备的运行均由操作员在上位机手动操作，生产运行过于依赖操作员的技术、责任心，自控系统的自动化水平较低。同时原系统设计存在一些不合理的地方，并且因历史遗留问题，部分功能未能实现。部分数据依赖人力抄表、经验分析，制约控制系统的自动化水平。没有相应的数据，造成设备运行不合理，经常单台过载运行或是多台低频运行，对设备寿命有极大损害，同时不节能，损耗较大，不利于设备管理。</w:t>
      </w:r>
    </w:p>
    <w:p w14:paraId="67449787">
      <w:pPr>
        <w:spacing w:line="360" w:lineRule="auto"/>
        <w:ind w:firstLine="42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另外，在枢纽楼10楼中控室内，通过电脑能远程看到超算能源站的操作界面，但仅为超算能源站操作员站的共享屏，不能远程切换画面，对于生产部工程师查看运行情况及数据极不便利，同时运行数据也不能存储于10楼服务器，不便于进行数据分析。</w:t>
      </w:r>
    </w:p>
    <w:p w14:paraId="535C5705">
      <w:pPr>
        <w:pStyle w:val="5"/>
        <w:ind w:firstLine="0"/>
        <w:rPr>
          <w:rFonts w:hint="eastAsia" w:ascii="宋体" w:hAnsi="宋体" w:eastAsia="宋体" w:cs="宋体"/>
          <w:szCs w:val="21"/>
          <w:lang w:val="en-US" w:eastAsia="zh-CN"/>
        </w:rPr>
      </w:pPr>
    </w:p>
    <w:p w14:paraId="3A189AF2">
      <w:pPr>
        <w:numPr>
          <w:ilvl w:val="0"/>
          <w:numId w:val="1"/>
        </w:numPr>
        <w:spacing w:before="120" w:beforeLines="50" w:after="120" w:afterLines="50" w:line="360" w:lineRule="auto"/>
        <w:ind w:left="0" w:firstLine="422" w:firstLineChars="200"/>
        <w:rPr>
          <w:rFonts w:hint="eastAsia" w:ascii="宋体" w:hAnsi="宋体" w:eastAsia="宋体" w:cs="宋体"/>
          <w:b/>
          <w:bCs/>
          <w:sz w:val="21"/>
          <w:szCs w:val="21"/>
        </w:rPr>
      </w:pPr>
      <w:r>
        <w:rPr>
          <w:rFonts w:hint="eastAsia" w:ascii="宋体" w:hAnsi="宋体" w:eastAsia="宋体" w:cs="宋体"/>
          <w:b/>
          <w:bCs/>
          <w:sz w:val="21"/>
          <w:szCs w:val="21"/>
        </w:rPr>
        <w:t>合格投标人资格要求</w:t>
      </w:r>
    </w:p>
    <w:p w14:paraId="1A090E50">
      <w:pPr>
        <w:pStyle w:val="38"/>
        <w:numPr>
          <w:ilvl w:val="0"/>
          <w:numId w:val="3"/>
        </w:numPr>
        <w:spacing w:before="120" w:beforeLines="50" w:after="120" w:afterLines="50" w:line="360" w:lineRule="auto"/>
        <w:ind w:left="0" w:firstLine="480"/>
        <w:rPr>
          <w:rFonts w:hint="eastAsia" w:ascii="宋体" w:hAnsi="宋体" w:eastAsia="宋体" w:cs="宋体"/>
          <w:sz w:val="21"/>
          <w:szCs w:val="21"/>
        </w:rPr>
      </w:pPr>
      <w:r>
        <w:rPr>
          <w:rFonts w:hint="eastAsia" w:ascii="宋体" w:hAnsi="宋体" w:eastAsia="宋体" w:cs="宋体"/>
          <w:sz w:val="21"/>
          <w:szCs w:val="21"/>
        </w:rPr>
        <w:t>必须是具有独立承担民事责任能力的在中华人民共和国境内注册的法人，具备有效的工商营业执照、企业法人组织机构代码证书、税务登记证书（或三证合一），按国家法律经营</w:t>
      </w:r>
      <w:r>
        <w:rPr>
          <w:rFonts w:hint="eastAsia" w:ascii="宋体" w:hAnsi="宋体" w:eastAsia="宋体" w:cs="宋体"/>
          <w:sz w:val="21"/>
          <w:szCs w:val="21"/>
          <w:lang w:eastAsia="zh-CN"/>
        </w:rPr>
        <w:t>。</w:t>
      </w:r>
    </w:p>
    <w:p w14:paraId="347ECAA7">
      <w:pPr>
        <w:pStyle w:val="38"/>
        <w:numPr>
          <w:ilvl w:val="0"/>
          <w:numId w:val="3"/>
        </w:numPr>
        <w:spacing w:before="120" w:beforeLines="50" w:after="120" w:afterLines="50" w:line="360" w:lineRule="auto"/>
        <w:ind w:left="0" w:firstLine="480"/>
        <w:rPr>
          <w:rFonts w:hint="eastAsia" w:ascii="宋体" w:hAnsi="宋体" w:eastAsia="宋体" w:cs="宋体"/>
          <w:sz w:val="21"/>
          <w:szCs w:val="21"/>
        </w:rPr>
      </w:pPr>
      <w:bookmarkStart w:id="1" w:name="OLE_LINK1"/>
      <w:r>
        <w:rPr>
          <w:rFonts w:hint="eastAsia" w:ascii="宋体" w:hAnsi="宋体" w:eastAsia="宋体" w:cs="宋体"/>
          <w:sz w:val="21"/>
          <w:szCs w:val="21"/>
        </w:rPr>
        <w:t>投标人未被列入“信用中国”网站(www.creditchina.gov.cn)记录失信被执行人名单,须提供“信用中国”网站(www.creditchina.gov.cn)的信用记录查询结果截图或信用信息报告并打印页面加盖公章</w:t>
      </w:r>
      <w:bookmarkEnd w:id="1"/>
      <w:r>
        <w:rPr>
          <w:rFonts w:hint="eastAsia" w:ascii="宋体" w:hAnsi="宋体" w:eastAsia="宋体" w:cs="宋体"/>
          <w:sz w:val="21"/>
          <w:szCs w:val="21"/>
          <w:lang w:eastAsia="zh-CN"/>
        </w:rPr>
        <w:t>。</w:t>
      </w:r>
    </w:p>
    <w:p w14:paraId="7B05B6AC">
      <w:pPr>
        <w:pStyle w:val="38"/>
        <w:numPr>
          <w:ilvl w:val="0"/>
          <w:numId w:val="3"/>
        </w:numPr>
        <w:spacing w:before="120" w:beforeLines="50" w:after="120" w:afterLines="50" w:line="360" w:lineRule="auto"/>
        <w:ind w:left="0" w:firstLine="480"/>
        <w:rPr>
          <w:rFonts w:hint="eastAsia" w:ascii="宋体" w:hAnsi="宋体" w:eastAsia="宋体" w:cs="宋体"/>
          <w:sz w:val="21"/>
          <w:szCs w:val="21"/>
        </w:rPr>
      </w:pPr>
      <w:r>
        <w:rPr>
          <w:rFonts w:hint="eastAsia" w:ascii="宋体" w:hAnsi="宋体" w:eastAsia="宋体" w:cs="宋体"/>
          <w:sz w:val="21"/>
          <w:szCs w:val="21"/>
        </w:rPr>
        <w:t>投标人声明：没有处于被责令停业或破产状态，且资产未被重组、接管和冻结，声明在投标活动中3 年内没有重大违法活动和涉嫌违规行为</w:t>
      </w:r>
      <w:r>
        <w:rPr>
          <w:rFonts w:hint="eastAsia" w:ascii="宋体" w:hAnsi="宋体" w:eastAsia="宋体" w:cs="宋体"/>
          <w:sz w:val="21"/>
          <w:szCs w:val="21"/>
          <w:lang w:eastAsia="zh-CN"/>
        </w:rPr>
        <w:t>。</w:t>
      </w:r>
    </w:p>
    <w:p w14:paraId="3565CDFF">
      <w:pPr>
        <w:pStyle w:val="38"/>
        <w:numPr>
          <w:ilvl w:val="0"/>
          <w:numId w:val="3"/>
        </w:numPr>
        <w:spacing w:before="120" w:beforeLines="50" w:after="120" w:afterLines="50" w:line="360" w:lineRule="auto"/>
        <w:ind w:left="0" w:firstLine="480"/>
        <w:rPr>
          <w:rFonts w:hint="eastAsia" w:ascii="宋体" w:hAnsi="宋体" w:eastAsia="宋体" w:cs="宋体"/>
          <w:sz w:val="21"/>
          <w:szCs w:val="21"/>
        </w:rPr>
      </w:pPr>
      <w:r>
        <w:rPr>
          <w:rFonts w:hint="eastAsia" w:ascii="宋体" w:hAnsi="宋体" w:eastAsia="宋体" w:cs="宋体"/>
          <w:sz w:val="21"/>
          <w:szCs w:val="21"/>
          <w:highlight w:val="none"/>
          <w:lang w:val="en-US" w:eastAsia="zh-CN"/>
        </w:rPr>
        <w:t>投标人</w:t>
      </w:r>
      <w:r>
        <w:rPr>
          <w:rFonts w:hint="eastAsia" w:ascii="宋体" w:hAnsi="宋体" w:eastAsia="宋体" w:cs="宋体"/>
          <w:sz w:val="21"/>
          <w:szCs w:val="21"/>
          <w:highlight w:val="none"/>
        </w:rPr>
        <w:t>具备电子和智能化工程专业承包资质二级及以上级别资质</w:t>
      </w:r>
      <w:r>
        <w:rPr>
          <w:rFonts w:hint="eastAsia" w:ascii="宋体" w:hAnsi="宋体" w:eastAsia="宋体" w:cs="宋体"/>
          <w:sz w:val="21"/>
          <w:szCs w:val="21"/>
        </w:rPr>
        <w:t>；</w:t>
      </w:r>
    </w:p>
    <w:p w14:paraId="58E10254">
      <w:pPr>
        <w:pStyle w:val="38"/>
        <w:numPr>
          <w:ilvl w:val="0"/>
          <w:numId w:val="3"/>
        </w:numPr>
        <w:spacing w:before="120" w:beforeLines="50" w:after="120" w:afterLines="50" w:line="360" w:lineRule="auto"/>
        <w:ind w:left="0" w:firstLine="480"/>
        <w:rPr>
          <w:rFonts w:hint="eastAsia" w:ascii="宋体" w:hAnsi="宋体" w:eastAsia="宋体" w:cs="宋体"/>
          <w:sz w:val="21"/>
          <w:szCs w:val="21"/>
        </w:rPr>
      </w:pPr>
      <w:r>
        <w:rPr>
          <w:rFonts w:hint="eastAsia" w:ascii="宋体" w:hAnsi="宋体" w:eastAsia="宋体" w:cs="宋体"/>
          <w:sz w:val="21"/>
          <w:szCs w:val="21"/>
          <w:highlight w:val="none"/>
        </w:rPr>
        <w:t>投标人近3年内(20</w:t>
      </w:r>
      <w:r>
        <w:rPr>
          <w:rFonts w:hint="eastAsia" w:ascii="宋体" w:hAnsi="宋体" w:eastAsia="宋体" w:cs="宋体"/>
          <w:sz w:val="21"/>
          <w:szCs w:val="21"/>
          <w:highlight w:val="none"/>
          <w:lang w:val="en-US" w:eastAsia="zh-CN"/>
        </w:rPr>
        <w:t>22</w:t>
      </w:r>
      <w:r>
        <w:rPr>
          <w:rFonts w:hint="eastAsia" w:ascii="宋体" w:hAnsi="宋体" w:eastAsia="宋体" w:cs="宋体"/>
          <w:sz w:val="21"/>
          <w:szCs w:val="21"/>
          <w:highlight w:val="none"/>
        </w:rPr>
        <w:t>年1月1日至今)完成过质量合格的类似项目业绩</w:t>
      </w:r>
      <w:r>
        <w:rPr>
          <w:rFonts w:hint="eastAsia" w:ascii="宋体" w:hAnsi="宋体" w:eastAsia="宋体" w:cs="宋体"/>
          <w:sz w:val="21"/>
          <w:szCs w:val="21"/>
          <w:highlight w:val="none"/>
          <w:lang w:val="en-US" w:eastAsia="zh-CN"/>
        </w:rPr>
        <w:t>，</w:t>
      </w:r>
      <w:r>
        <w:rPr>
          <w:rFonts w:hint="eastAsia" w:ascii="宋体" w:hAnsi="宋体" w:eastAsia="宋体" w:cs="宋体"/>
          <w:color w:val="auto"/>
          <w:sz w:val="21"/>
          <w:szCs w:val="21"/>
          <w:highlight w:val="none"/>
        </w:rPr>
        <w:t>提供合同关键页复印件</w:t>
      </w:r>
      <w:r>
        <w:rPr>
          <w:rFonts w:hint="eastAsia" w:ascii="宋体" w:hAnsi="宋体" w:eastAsia="宋体" w:cs="宋体"/>
          <w:color w:val="auto"/>
          <w:sz w:val="21"/>
          <w:szCs w:val="21"/>
          <w:highlight w:val="none"/>
          <w:lang w:val="en-US" w:eastAsia="zh-CN"/>
        </w:rPr>
        <w:t>和</w:t>
      </w:r>
      <w:r>
        <w:rPr>
          <w:rFonts w:hint="eastAsia" w:ascii="宋体" w:hAnsi="宋体" w:eastAsia="宋体" w:cs="宋体"/>
          <w:b/>
          <w:bCs/>
          <w:color w:val="auto"/>
          <w:sz w:val="21"/>
          <w:szCs w:val="21"/>
          <w:highlight w:val="none"/>
          <w:lang w:val="en-US" w:eastAsia="zh-CN"/>
        </w:rPr>
        <w:t>项目验收资料</w:t>
      </w:r>
      <w:r>
        <w:rPr>
          <w:rFonts w:hint="eastAsia" w:ascii="宋体" w:hAnsi="宋体" w:eastAsia="宋体" w:cs="宋体"/>
          <w:color w:val="auto"/>
          <w:sz w:val="21"/>
          <w:szCs w:val="21"/>
          <w:highlight w:val="none"/>
        </w:rPr>
        <w:t>，包括但不限于项目名称、金额及实施内容、合同盖章、签订日期，加盖单位公章。</w:t>
      </w:r>
    </w:p>
    <w:p w14:paraId="3B951DD8">
      <w:pPr>
        <w:pStyle w:val="38"/>
        <w:numPr>
          <w:ilvl w:val="0"/>
          <w:numId w:val="3"/>
        </w:numPr>
        <w:spacing w:before="120" w:beforeLines="50" w:after="120" w:afterLines="50" w:line="360" w:lineRule="auto"/>
        <w:ind w:left="0" w:firstLine="480"/>
        <w:rPr>
          <w:rFonts w:hint="eastAsia" w:ascii="宋体" w:hAnsi="宋体" w:eastAsia="宋体" w:cs="宋体"/>
          <w:sz w:val="21"/>
          <w:szCs w:val="21"/>
        </w:rPr>
      </w:pPr>
      <w:r>
        <w:rPr>
          <w:rFonts w:hint="eastAsia" w:ascii="宋体" w:hAnsi="宋体" w:eastAsia="宋体" w:cs="宋体"/>
          <w:sz w:val="21"/>
          <w:szCs w:val="21"/>
        </w:rPr>
        <w:t>不接受联合体报价。</w:t>
      </w:r>
    </w:p>
    <w:p w14:paraId="2FEECE0B">
      <w:pPr>
        <w:numPr>
          <w:ilvl w:val="0"/>
          <w:numId w:val="1"/>
        </w:numPr>
        <w:spacing w:before="120" w:beforeLines="50" w:after="120" w:afterLines="50" w:line="360" w:lineRule="auto"/>
        <w:ind w:left="0" w:firstLine="422" w:firstLineChars="200"/>
        <w:rPr>
          <w:rFonts w:hint="eastAsia" w:ascii="宋体" w:hAnsi="宋体" w:eastAsia="宋体" w:cs="宋体"/>
          <w:b/>
          <w:bCs/>
          <w:sz w:val="21"/>
          <w:szCs w:val="21"/>
        </w:rPr>
      </w:pPr>
      <w:r>
        <w:rPr>
          <w:rFonts w:hint="eastAsia" w:ascii="宋体" w:hAnsi="宋体" w:eastAsia="宋体" w:cs="宋体"/>
          <w:b/>
          <w:bCs/>
          <w:sz w:val="21"/>
          <w:szCs w:val="21"/>
        </w:rPr>
        <w:t>项目工作</w:t>
      </w:r>
      <w:r>
        <w:rPr>
          <w:rFonts w:hint="eastAsia" w:ascii="宋体" w:hAnsi="宋体" w:eastAsia="宋体" w:cs="宋体"/>
          <w:b/>
          <w:bCs/>
          <w:sz w:val="21"/>
          <w:szCs w:val="21"/>
          <w:lang w:val="en-US" w:eastAsia="zh-CN"/>
        </w:rPr>
        <w:t>内容及</w:t>
      </w:r>
      <w:r>
        <w:rPr>
          <w:rFonts w:hint="eastAsia" w:ascii="宋体" w:hAnsi="宋体" w:eastAsia="宋体" w:cs="宋体"/>
          <w:b/>
          <w:bCs/>
          <w:sz w:val="21"/>
          <w:szCs w:val="21"/>
        </w:rPr>
        <w:t>范围</w:t>
      </w:r>
    </w:p>
    <w:p w14:paraId="5B1F0237">
      <w:pPr>
        <w:numPr>
          <w:ilvl w:val="0"/>
          <w:numId w:val="4"/>
        </w:numPr>
        <w:spacing w:line="360" w:lineRule="auto"/>
        <w:ind w:firstLine="42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项目实现目标</w:t>
      </w:r>
    </w:p>
    <w:p w14:paraId="15345D6D">
      <w:pPr>
        <w:numPr>
          <w:ilvl w:val="-1"/>
          <w:numId w:val="0"/>
        </w:numPr>
        <w:spacing w:line="360" w:lineRule="auto"/>
        <w:ind w:firstLine="0"/>
        <w:rPr>
          <w:rFonts w:hint="eastAsia" w:ascii="宋体" w:hAnsi="宋体" w:eastAsia="宋体" w:cs="宋体"/>
          <w:sz w:val="21"/>
          <w:szCs w:val="21"/>
        </w:rPr>
      </w:pPr>
      <w:r>
        <w:rPr>
          <w:rFonts w:hint="eastAsia" w:ascii="宋体" w:hAnsi="宋体" w:eastAsia="宋体" w:cs="宋体"/>
          <w:sz w:val="21"/>
          <w:szCs w:val="21"/>
        </w:rPr>
        <w:t>拟对站内现有的生产控制系统、架构等重新优化。最终实现以下目标：</w:t>
      </w:r>
    </w:p>
    <w:p w14:paraId="14F0EC14">
      <w:pPr>
        <w:numPr>
          <w:ilvl w:val="0"/>
          <w:numId w:val="5"/>
        </w:numPr>
        <w:spacing w:line="360" w:lineRule="auto"/>
        <w:rPr>
          <w:rFonts w:hint="eastAsia" w:ascii="宋体" w:hAnsi="宋体" w:eastAsia="宋体" w:cs="宋体"/>
          <w:sz w:val="21"/>
          <w:szCs w:val="21"/>
        </w:rPr>
      </w:pPr>
      <w:r>
        <w:rPr>
          <w:rFonts w:hint="eastAsia" w:ascii="宋体" w:hAnsi="宋体" w:eastAsia="宋体" w:cs="宋体"/>
          <w:sz w:val="21"/>
          <w:szCs w:val="21"/>
        </w:rPr>
        <w:t>网络架构清晰合理，数据通信畅通，提升系统鲁棒性与可维护性；</w:t>
      </w:r>
    </w:p>
    <w:p w14:paraId="799D67B2">
      <w:pPr>
        <w:numPr>
          <w:ilvl w:val="0"/>
          <w:numId w:val="5"/>
        </w:numPr>
        <w:spacing w:line="360" w:lineRule="auto"/>
        <w:rPr>
          <w:rFonts w:hint="eastAsia" w:ascii="宋体" w:hAnsi="宋体" w:eastAsia="宋体" w:cs="宋体"/>
          <w:sz w:val="21"/>
          <w:szCs w:val="21"/>
        </w:rPr>
      </w:pPr>
      <w:r>
        <w:rPr>
          <w:rFonts w:hint="eastAsia" w:ascii="宋体" w:hAnsi="宋体" w:eastAsia="宋体" w:cs="宋体"/>
          <w:sz w:val="21"/>
          <w:szCs w:val="21"/>
        </w:rPr>
        <w:t>生产运行的自动化水平提升，减少人工干预，实现设备自主运行与智能调节；</w:t>
      </w:r>
    </w:p>
    <w:p w14:paraId="3B637A7A">
      <w:pPr>
        <w:numPr>
          <w:ilvl w:val="0"/>
          <w:numId w:val="5"/>
        </w:numPr>
        <w:spacing w:line="36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枢纽楼10楼中控室实现运行数据实时存储、分析及远程访问；</w:t>
      </w:r>
    </w:p>
    <w:p w14:paraId="26A00CDB">
      <w:pPr>
        <w:numPr>
          <w:ilvl w:val="0"/>
          <w:numId w:val="5"/>
        </w:numPr>
        <w:spacing w:line="36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t>通过算法实现系统负荷预测、设备最佳负荷分配，主动寻优，优化生产运行策略，降低能耗。</w:t>
      </w:r>
    </w:p>
    <w:p w14:paraId="07FB523F">
      <w:pPr>
        <w:numPr>
          <w:ilvl w:val="0"/>
          <w:numId w:val="4"/>
        </w:numPr>
        <w:spacing w:line="360" w:lineRule="auto"/>
        <w:ind w:firstLine="420" w:firstLineChars="0"/>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项目主要内容</w:t>
      </w:r>
    </w:p>
    <w:p w14:paraId="3544AA48">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研发一套适用于超算能源站的算法优化自控系统，其内容主要包含：</w:t>
      </w:r>
      <w:r>
        <w:rPr>
          <w:rFonts w:hint="eastAsia" w:ascii="宋体" w:hAnsi="宋体" w:eastAsia="宋体" w:cs="宋体"/>
          <w:sz w:val="21"/>
          <w:szCs w:val="21"/>
          <w:lang w:val="en-US" w:eastAsia="zh-CN"/>
        </w:rPr>
        <w:t>更换现有的上位机，</w:t>
      </w:r>
      <w:r>
        <w:rPr>
          <w:rFonts w:hint="eastAsia" w:ascii="宋体" w:hAnsi="宋体" w:eastAsia="宋体" w:cs="宋体"/>
          <w:sz w:val="21"/>
          <w:szCs w:val="21"/>
        </w:rPr>
        <w:t>改造现有的网络架构，梳理现有的DCS、通讯点位，优化现有的控制系统，实现能效优先、供应优先等策略，上位展示界面的重构。本次系统需实现以下核心功能：</w:t>
      </w:r>
    </w:p>
    <w:p w14:paraId="7CE50137">
      <w:pPr>
        <w:numPr>
          <w:ilvl w:val="0"/>
          <w:numId w:val="6"/>
        </w:numPr>
        <w:spacing w:line="360" w:lineRule="auto"/>
        <w:rPr>
          <w:rFonts w:hint="eastAsia" w:ascii="宋体" w:hAnsi="宋体" w:eastAsia="宋体" w:cs="宋体"/>
          <w:b/>
          <w:bCs/>
          <w:sz w:val="21"/>
          <w:szCs w:val="21"/>
        </w:rPr>
      </w:pPr>
      <w:r>
        <w:rPr>
          <w:rFonts w:hint="eastAsia" w:ascii="宋体" w:hAnsi="宋体" w:eastAsia="宋体" w:cs="宋体"/>
          <w:b/>
          <w:bCs/>
          <w:sz w:val="21"/>
          <w:szCs w:val="21"/>
          <w:lang w:val="en-US" w:eastAsia="zh-CN"/>
        </w:rPr>
        <w:t>更换上位机</w:t>
      </w:r>
    </w:p>
    <w:p w14:paraId="7BE85BD9">
      <w:pPr>
        <w:spacing w:line="360" w:lineRule="auto"/>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更换现有的两台上位机，</w:t>
      </w:r>
      <w:r>
        <w:rPr>
          <w:rFonts w:hint="eastAsia" w:ascii="仿宋_GB2312" w:eastAsia="仿宋_GB2312"/>
          <w:b/>
          <w:bCs/>
          <w:color w:val="FF0000"/>
          <w:sz w:val="24"/>
          <w:lang w:val="en-US" w:eastAsia="zh-CN"/>
        </w:rPr>
        <w:t>并将软件升级至wincc7.5版本或以上（含相关授权），</w:t>
      </w:r>
      <w:r>
        <w:rPr>
          <w:rFonts w:hint="eastAsia" w:ascii="宋体" w:hAnsi="宋体" w:eastAsia="宋体" w:cs="宋体"/>
          <w:sz w:val="21"/>
          <w:szCs w:val="21"/>
          <w:lang w:val="en-US" w:eastAsia="zh-CN"/>
        </w:rPr>
        <w:t>根据技术要求重新配置，满足后续生产运行的系统需求。</w:t>
      </w:r>
    </w:p>
    <w:p w14:paraId="2645664C">
      <w:pPr>
        <w:numPr>
          <w:ilvl w:val="0"/>
          <w:numId w:val="6"/>
        </w:numPr>
        <w:spacing w:line="360" w:lineRule="auto"/>
        <w:rPr>
          <w:rFonts w:hint="eastAsia" w:ascii="宋体" w:hAnsi="宋体" w:eastAsia="宋体" w:cs="宋体"/>
          <w:b/>
          <w:bCs/>
          <w:sz w:val="21"/>
          <w:szCs w:val="21"/>
        </w:rPr>
      </w:pPr>
      <w:r>
        <w:rPr>
          <w:rFonts w:hint="eastAsia" w:ascii="宋体" w:hAnsi="宋体" w:eastAsia="宋体" w:cs="宋体"/>
          <w:b/>
          <w:bCs/>
          <w:sz w:val="21"/>
          <w:szCs w:val="21"/>
        </w:rPr>
        <w:t>重构网络架构</w:t>
      </w:r>
    </w:p>
    <w:p w14:paraId="4F7238CA">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通过软硬件解耦设计，消除版本迭代、授权变更及硬件兼容性风险，确保数据通信畅通，实现通讯设备与上位机的模块化替换，实现统一数据接入，保刷新周期≤500ms，数据丢包率≤0.1%。同时预留外部网络端口，能源站数据可上传至枢纽楼服务器，提升系统</w:t>
      </w:r>
      <w:bookmarkStart w:id="2" w:name="OLE_LINK2"/>
      <w:r>
        <w:rPr>
          <w:rFonts w:hint="eastAsia" w:ascii="宋体" w:hAnsi="宋体" w:eastAsia="宋体" w:cs="宋体"/>
          <w:sz w:val="21"/>
          <w:szCs w:val="21"/>
        </w:rPr>
        <w:t>鲁棒性</w:t>
      </w:r>
      <w:bookmarkEnd w:id="2"/>
      <w:r>
        <w:rPr>
          <w:rFonts w:hint="eastAsia" w:ascii="宋体" w:hAnsi="宋体" w:eastAsia="宋体" w:cs="宋体"/>
          <w:sz w:val="21"/>
          <w:szCs w:val="21"/>
        </w:rPr>
        <w:t>与可维护性。</w:t>
      </w:r>
    </w:p>
    <w:p w14:paraId="6BF98CA6">
      <w:pPr>
        <w:numPr>
          <w:ilvl w:val="0"/>
          <w:numId w:val="6"/>
        </w:numPr>
        <w:spacing w:line="360" w:lineRule="auto"/>
        <w:rPr>
          <w:rFonts w:hint="eastAsia" w:ascii="宋体" w:hAnsi="宋体" w:eastAsia="宋体" w:cs="宋体"/>
          <w:b/>
          <w:bCs/>
          <w:sz w:val="21"/>
          <w:szCs w:val="21"/>
        </w:rPr>
      </w:pPr>
      <w:r>
        <w:rPr>
          <w:rFonts w:hint="eastAsia" w:ascii="宋体" w:hAnsi="宋体" w:eastAsia="宋体" w:cs="宋体"/>
          <w:b/>
          <w:bCs/>
          <w:sz w:val="21"/>
          <w:szCs w:val="21"/>
        </w:rPr>
        <w:t>升级控制策略</w:t>
      </w:r>
    </w:p>
    <w:p w14:paraId="5F95B264">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通过对现有的S7-400双冗余控制系统程序进行升级完善，补充冷冻水输送系统、冷却水系统、排送风系统等控制逻辑，实现公用工程系统中各子系统的自动运行，根据采集的相关数据，自动调整设备投入数量及运行频率，达到能耗小、效率高的目的。增加能效优化指令接口、设备健康度诊断模块等</w:t>
      </w:r>
      <w:r>
        <w:rPr>
          <w:rFonts w:hint="eastAsia" w:ascii="仿宋_GB2312" w:eastAsia="仿宋_GB2312"/>
          <w:b/>
          <w:bCs/>
          <w:color w:val="FF0000"/>
          <w:sz w:val="24"/>
          <w:lang w:eastAsia="zh-CN"/>
        </w:rPr>
        <w:t>（</w:t>
      </w:r>
      <w:r>
        <w:rPr>
          <w:rFonts w:hint="eastAsia" w:ascii="仿宋_GB2312" w:eastAsia="仿宋_GB2312"/>
          <w:b/>
          <w:bCs/>
          <w:color w:val="FF0000"/>
          <w:sz w:val="24"/>
          <w:lang w:val="en-US" w:eastAsia="zh-CN"/>
        </w:rPr>
        <w:t>预留后续新增电制冷主机的接口、运行逻辑及组态界面</w:t>
      </w:r>
      <w:r>
        <w:rPr>
          <w:rFonts w:hint="eastAsia" w:ascii="仿宋_GB2312" w:eastAsia="仿宋_GB2312"/>
          <w:b/>
          <w:bCs/>
          <w:color w:val="FF0000"/>
          <w:sz w:val="24"/>
          <w:lang w:eastAsia="zh-CN"/>
        </w:rPr>
        <w:t>）。</w:t>
      </w:r>
      <w:r>
        <w:rPr>
          <w:rFonts w:hint="eastAsia" w:ascii="仿宋_GB2312" w:eastAsia="仿宋_GB2312"/>
          <w:b/>
          <w:bCs/>
          <w:color w:val="FF0000"/>
          <w:sz w:val="24"/>
          <w:lang w:val="en-US" w:eastAsia="zh-CN"/>
        </w:rPr>
        <w:t>另外，还需通过网关读取冷站控制系统环网中3#冷站的相关运行数据，并呈现在能源站上位机，与能源站的冷冻水泵做联动措施</w:t>
      </w:r>
      <w:r>
        <w:rPr>
          <w:rFonts w:hint="eastAsia" w:ascii="宋体" w:hAnsi="宋体" w:eastAsia="宋体" w:cs="宋体"/>
          <w:b/>
          <w:bCs/>
          <w:sz w:val="21"/>
          <w:szCs w:val="21"/>
        </w:rPr>
        <w:t>。</w:t>
      </w:r>
    </w:p>
    <w:p w14:paraId="0CE98A5C">
      <w:pPr>
        <w:numPr>
          <w:ilvl w:val="0"/>
          <w:numId w:val="6"/>
        </w:numPr>
        <w:spacing w:line="360" w:lineRule="auto"/>
        <w:rPr>
          <w:rFonts w:hint="eastAsia" w:ascii="宋体" w:hAnsi="宋体" w:eastAsia="宋体" w:cs="宋体"/>
          <w:b/>
          <w:bCs/>
          <w:sz w:val="21"/>
          <w:szCs w:val="21"/>
        </w:rPr>
      </w:pPr>
      <w:r>
        <w:rPr>
          <w:rFonts w:hint="eastAsia" w:ascii="宋体" w:hAnsi="宋体" w:eastAsia="宋体" w:cs="宋体"/>
          <w:b/>
          <w:bCs/>
          <w:sz w:val="21"/>
          <w:szCs w:val="21"/>
        </w:rPr>
        <w:t>远程监控及数据备份</w:t>
      </w:r>
    </w:p>
    <w:p w14:paraId="766DB1B4">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在枢纽楼10楼中控室部署超算能源站组态界面，根据权限等级实现远程的监视及控制功能。同时，能源站所有生产运行数据均存储于服务器内，以便工程师随时查看。</w:t>
      </w:r>
    </w:p>
    <w:p w14:paraId="15F82D60">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数据能够实时监测与存储，支持断点续传，完成与数据采集器对接，实现规定周期内数据自动监测；能耗数据分类分项实时监测；环境及相关设备信息参数监测；人工录入功能。</w:t>
      </w:r>
    </w:p>
    <w:p w14:paraId="69472EC3">
      <w:pPr>
        <w:numPr>
          <w:ilvl w:val="0"/>
          <w:numId w:val="6"/>
        </w:numPr>
        <w:spacing w:line="360" w:lineRule="auto"/>
        <w:rPr>
          <w:rFonts w:hint="eastAsia" w:ascii="宋体" w:hAnsi="宋体" w:eastAsia="宋体" w:cs="宋体"/>
          <w:b/>
          <w:bCs/>
          <w:sz w:val="21"/>
          <w:szCs w:val="21"/>
        </w:rPr>
      </w:pPr>
      <w:r>
        <w:rPr>
          <w:rFonts w:hint="eastAsia" w:ascii="宋体" w:hAnsi="宋体" w:eastAsia="宋体" w:cs="宋体"/>
          <w:b/>
          <w:bCs/>
          <w:sz w:val="21"/>
          <w:szCs w:val="21"/>
        </w:rPr>
        <w:t>上位组态优化</w:t>
      </w:r>
    </w:p>
    <w:p w14:paraId="6AD9F017">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重新组态，采用WinCC或等效平台，重构人机界面，界面清晰整洁，呈现各设备的运行参数，燃机、溴机、电制冷主机、公用工程部分等各自板块呈现，并在组态界面展示：燃机、溴机、电制冷主机的性能系数、负荷率、各单项设备及总的能效比、冷却塔效率、冷冻水泵、冷却水泵输送系数、各设备能耗等指标，实时能耗报表与历史数据对比分析。</w:t>
      </w:r>
    </w:p>
    <w:p w14:paraId="5F437AC9">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具有系统动态运行图、3D监控界面；实时显示总能耗、各分类能耗、系统能效以及同比环比变比数据；建筑物所在地天气情况以及报警信息等其他重要数据信息。</w:t>
      </w:r>
    </w:p>
    <w:p w14:paraId="45DC88DB">
      <w:pPr>
        <w:numPr>
          <w:ilvl w:val="0"/>
          <w:numId w:val="6"/>
        </w:numPr>
        <w:spacing w:line="360" w:lineRule="auto"/>
        <w:rPr>
          <w:rFonts w:hint="eastAsia" w:ascii="宋体" w:hAnsi="宋体" w:eastAsia="宋体" w:cs="宋体"/>
          <w:b/>
          <w:bCs/>
          <w:sz w:val="21"/>
          <w:szCs w:val="21"/>
        </w:rPr>
      </w:pPr>
      <w:r>
        <w:rPr>
          <w:rFonts w:hint="eastAsia" w:ascii="宋体" w:hAnsi="宋体" w:eastAsia="宋体" w:cs="宋体"/>
          <w:b/>
          <w:bCs/>
          <w:sz w:val="21"/>
          <w:szCs w:val="21"/>
        </w:rPr>
        <w:t>负荷预测与自动寻优功能</w:t>
      </w:r>
    </w:p>
    <w:p w14:paraId="63EE66AF">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采用大数据挖掘分析理念，结合科学负荷预测算法，对未来15天逐时负荷进行精准预测 ，同时，将能耗分析与负荷预测功能相结合，可以更全面地理解能源使用情况，提高能源利用效率，实现可持续发展。</w:t>
      </w:r>
    </w:p>
    <w:p w14:paraId="387B25FB">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构建设备能效模型，找出不同生产负荷的单位产品能耗曲线、找出最佳电冷组合的负荷率。基于不同策略下的最高效开机决策，具备自学习功能。基于历史数据动态修正负荷分配策略。</w:t>
      </w:r>
    </w:p>
    <w:p w14:paraId="676CE1A7">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能效优先目标：系统根据最佳电冷组合下不同生产负荷的单位产品能耗曲线寻找最低点，实现高能效生产（分为直接能耗、综合能耗）；</w:t>
      </w:r>
    </w:p>
    <w:p w14:paraId="5719AAD8">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供应优先目标：根据生产任务确定电冷组合和生产负荷。在此条件下对单位产品能耗曲线寻找最低点，实现高能效生产（分为直接能耗、综合能耗）。</w:t>
      </w:r>
    </w:p>
    <w:p w14:paraId="0EBBFEE2">
      <w:pPr>
        <w:numPr>
          <w:ilvl w:val="0"/>
          <w:numId w:val="6"/>
        </w:numPr>
        <w:spacing w:line="360" w:lineRule="auto"/>
        <w:rPr>
          <w:rFonts w:hint="eastAsia" w:ascii="宋体" w:hAnsi="宋体" w:eastAsia="宋体" w:cs="宋体"/>
          <w:b/>
          <w:bCs/>
          <w:sz w:val="21"/>
          <w:szCs w:val="21"/>
        </w:rPr>
      </w:pPr>
      <w:r>
        <w:rPr>
          <w:rFonts w:hint="eastAsia" w:ascii="宋体" w:hAnsi="宋体" w:eastAsia="宋体" w:cs="宋体"/>
          <w:b/>
          <w:bCs/>
          <w:sz w:val="21"/>
          <w:szCs w:val="21"/>
        </w:rPr>
        <w:t>设备智能诊断</w:t>
      </w:r>
    </w:p>
    <w:p w14:paraId="5D2DD27B">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记录并分析各设备的性能特征曲线，能耗曲线。</w:t>
      </w:r>
    </w:p>
    <w:p w14:paraId="5A272C11">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设备设施管理：各系统接入管理；设备管理，台账管理；设备维护预测提醒。</w:t>
      </w:r>
    </w:p>
    <w:p w14:paraId="41F0A33B">
      <w:pPr>
        <w:numPr>
          <w:ilvl w:val="0"/>
          <w:numId w:val="6"/>
        </w:numPr>
        <w:spacing w:line="360" w:lineRule="auto"/>
        <w:rPr>
          <w:rFonts w:hint="eastAsia" w:ascii="宋体" w:hAnsi="宋体" w:eastAsia="宋体" w:cs="宋体"/>
          <w:b/>
          <w:bCs/>
          <w:sz w:val="21"/>
          <w:szCs w:val="21"/>
        </w:rPr>
      </w:pPr>
      <w:r>
        <w:rPr>
          <w:rFonts w:hint="eastAsia" w:ascii="宋体" w:hAnsi="宋体" w:eastAsia="宋体" w:cs="宋体"/>
          <w:b/>
          <w:bCs/>
          <w:sz w:val="21"/>
          <w:szCs w:val="21"/>
        </w:rPr>
        <w:t>数据统计分析</w:t>
      </w:r>
    </w:p>
    <w:p w14:paraId="47B2F383">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原数据的迁移，确保数据均已归档，不丢失。</w:t>
      </w:r>
    </w:p>
    <w:p w14:paraId="3734C3B4">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所有数据均基于实时采集的运行数据，实现采集数据时间同步。</w:t>
      </w:r>
    </w:p>
    <w:p w14:paraId="7E44A56E">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实现自动寻优及成本/能效实时显示和相关报表查询功能。</w:t>
      </w:r>
    </w:p>
    <w:p w14:paraId="2A8B7362">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完善的数据采集系统，并满足自定义报表的查询（任意组合变量、任意时间段、时间点查询）目标：多维度筛选条件，统计分析设备能耗情况，便于直观对比运行策略能效差异。</w:t>
      </w:r>
    </w:p>
    <w:p w14:paraId="19D1FDF2">
      <w:pPr>
        <w:numPr>
          <w:ilvl w:val="0"/>
          <w:numId w:val="6"/>
        </w:numPr>
        <w:spacing w:line="360" w:lineRule="auto"/>
        <w:rPr>
          <w:rFonts w:hint="eastAsia" w:ascii="宋体" w:hAnsi="宋体" w:eastAsia="宋体" w:cs="宋体"/>
          <w:b/>
          <w:bCs/>
          <w:sz w:val="21"/>
          <w:szCs w:val="21"/>
        </w:rPr>
      </w:pPr>
      <w:r>
        <w:rPr>
          <w:rFonts w:hint="eastAsia" w:ascii="宋体" w:hAnsi="宋体" w:eastAsia="宋体" w:cs="宋体"/>
          <w:b/>
          <w:bCs/>
          <w:sz w:val="21"/>
          <w:szCs w:val="21"/>
        </w:rPr>
        <w:t>报警功能</w:t>
      </w:r>
    </w:p>
    <w:p w14:paraId="5E15DC4C">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系统故障报警及管理；建筑能耗指标设定及越限报警；设备参数设定及越限报警；设备能耗指标设定及越限报警；报警推送；报警关联工单，自动派发任务。</w:t>
      </w:r>
    </w:p>
    <w:p w14:paraId="42D64B58">
      <w:pPr>
        <w:numPr>
          <w:ilvl w:val="0"/>
          <w:numId w:val="6"/>
        </w:numPr>
        <w:spacing w:line="360" w:lineRule="auto"/>
        <w:rPr>
          <w:rFonts w:hint="eastAsia" w:ascii="宋体" w:hAnsi="宋体" w:eastAsia="宋体" w:cs="宋体"/>
          <w:b/>
          <w:bCs/>
          <w:sz w:val="21"/>
          <w:szCs w:val="21"/>
        </w:rPr>
      </w:pPr>
      <w:r>
        <w:rPr>
          <w:rFonts w:hint="eastAsia" w:ascii="宋体" w:hAnsi="宋体" w:eastAsia="宋体" w:cs="宋体"/>
          <w:b/>
          <w:bCs/>
          <w:sz w:val="21"/>
          <w:szCs w:val="21"/>
        </w:rPr>
        <w:t>培训</w:t>
      </w:r>
    </w:p>
    <w:p w14:paraId="4A6DCDB9">
      <w:pPr>
        <w:numPr>
          <w:ilvl w:val="-1"/>
          <w:numId w:val="0"/>
        </w:numPr>
        <w:spacing w:line="360" w:lineRule="auto"/>
        <w:ind w:firstLine="0" w:firstLineChars="0"/>
        <w:jc w:val="left"/>
        <w:rPr>
          <w:rFonts w:hint="eastAsia" w:ascii="宋体" w:hAnsi="宋体" w:eastAsia="宋体" w:cs="宋体"/>
          <w:b/>
          <w:bCs/>
          <w:sz w:val="21"/>
          <w:szCs w:val="21"/>
          <w:lang w:val="en-US" w:eastAsia="zh-CN"/>
        </w:rPr>
      </w:pPr>
      <w:r>
        <w:rPr>
          <w:rFonts w:hint="eastAsia" w:ascii="宋体" w:hAnsi="宋体" w:eastAsia="宋体" w:cs="宋体"/>
          <w:b/>
          <w:bCs/>
          <w:sz w:val="21"/>
          <w:szCs w:val="21"/>
        </w:rPr>
        <w:t>提供不少于24课时的培训，内容涵盖系统操作、维护及故障诊断</w:t>
      </w:r>
      <w:r>
        <w:rPr>
          <w:rFonts w:hint="eastAsia" w:ascii="宋体" w:hAnsi="宋体" w:eastAsia="宋体" w:cs="宋体"/>
          <w:b/>
          <w:bCs/>
          <w:sz w:val="21"/>
          <w:szCs w:val="21"/>
          <w:lang w:eastAsia="zh-CN"/>
        </w:rPr>
        <w:t>。</w:t>
      </w:r>
    </w:p>
    <w:p w14:paraId="78B8EE64">
      <w:pPr>
        <w:numPr>
          <w:ilvl w:val="0"/>
          <w:numId w:val="4"/>
        </w:numPr>
        <w:spacing w:line="50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主要</w:t>
      </w:r>
      <w:r>
        <w:rPr>
          <w:rFonts w:hint="eastAsia" w:ascii="宋体" w:hAnsi="宋体" w:eastAsia="宋体" w:cs="宋体"/>
          <w:sz w:val="21"/>
          <w:szCs w:val="21"/>
          <w:lang w:val="en-US" w:eastAsia="zh-CN"/>
        </w:rPr>
        <w:t>设备清单</w:t>
      </w:r>
      <w:r>
        <w:rPr>
          <w:rFonts w:hint="eastAsia" w:ascii="宋体" w:hAnsi="宋体" w:eastAsia="宋体" w:cs="宋体"/>
          <w:sz w:val="21"/>
          <w:szCs w:val="21"/>
        </w:rPr>
        <w:t>：</w:t>
      </w:r>
    </w:p>
    <w:p w14:paraId="6BB390B7">
      <w:pPr>
        <w:spacing w:line="500" w:lineRule="exact"/>
        <w:ind w:firstLine="420" w:firstLineChars="200"/>
        <w:jc w:val="left"/>
        <w:rPr>
          <w:rFonts w:hint="eastAsia" w:ascii="宋体" w:hAnsi="宋体" w:eastAsia="宋体" w:cs="宋体"/>
          <w:sz w:val="21"/>
          <w:szCs w:val="21"/>
        </w:rPr>
      </w:pPr>
    </w:p>
    <w:tbl>
      <w:tblPr>
        <w:tblStyle w:val="21"/>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245"/>
        <w:gridCol w:w="4809"/>
        <w:gridCol w:w="727"/>
        <w:gridCol w:w="781"/>
        <w:gridCol w:w="1337"/>
      </w:tblGrid>
      <w:tr w14:paraId="51387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0040066D">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序号</w:t>
            </w:r>
          </w:p>
        </w:tc>
        <w:tc>
          <w:tcPr>
            <w:tcW w:w="1214" w:type="dxa"/>
            <w:vAlign w:val="center"/>
          </w:tcPr>
          <w:p w14:paraId="31CE90ED">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名称</w:t>
            </w:r>
          </w:p>
        </w:tc>
        <w:tc>
          <w:tcPr>
            <w:tcW w:w="4691" w:type="dxa"/>
            <w:vAlign w:val="center"/>
          </w:tcPr>
          <w:p w14:paraId="731302CE">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型号规格</w:t>
            </w:r>
          </w:p>
        </w:tc>
        <w:tc>
          <w:tcPr>
            <w:tcW w:w="709" w:type="dxa"/>
            <w:vAlign w:val="center"/>
          </w:tcPr>
          <w:p w14:paraId="487F106A">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单位</w:t>
            </w:r>
          </w:p>
        </w:tc>
        <w:tc>
          <w:tcPr>
            <w:tcW w:w="762" w:type="dxa"/>
            <w:vAlign w:val="center"/>
          </w:tcPr>
          <w:p w14:paraId="4BC9D61B">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数量</w:t>
            </w:r>
          </w:p>
        </w:tc>
        <w:tc>
          <w:tcPr>
            <w:tcW w:w="1304" w:type="dxa"/>
            <w:vAlign w:val="center"/>
          </w:tcPr>
          <w:p w14:paraId="6C00DF2E">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备注</w:t>
            </w:r>
          </w:p>
        </w:tc>
      </w:tr>
      <w:tr w14:paraId="5955F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0DA6FC03">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1214" w:type="dxa"/>
            <w:vAlign w:val="center"/>
          </w:tcPr>
          <w:p w14:paraId="06AC697D">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台式计算机</w:t>
            </w:r>
          </w:p>
        </w:tc>
        <w:tc>
          <w:tcPr>
            <w:tcW w:w="4691" w:type="dxa"/>
            <w:vAlign w:val="center"/>
          </w:tcPr>
          <w:p w14:paraId="390DB3FB">
            <w:pPr>
              <w:numPr>
                <w:ilvl w:val="0"/>
                <w:numId w:val="0"/>
              </w:numPr>
              <w:spacing w:line="360" w:lineRule="auto"/>
              <w:jc w:val="left"/>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t xml:space="preserve">Intel 11代处理器i7-1165G7,主频2.8,4核8线程 内存16G ddr4 1T ssd 固态硬盘 Wifi 网络 千兆网囗*2/USB*6/RS232*2 Windows10/Linux 90w </w:t>
            </w:r>
          </w:p>
        </w:tc>
        <w:tc>
          <w:tcPr>
            <w:tcW w:w="709" w:type="dxa"/>
            <w:vAlign w:val="center"/>
          </w:tcPr>
          <w:p w14:paraId="7A7F1380">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台</w:t>
            </w:r>
          </w:p>
        </w:tc>
        <w:tc>
          <w:tcPr>
            <w:tcW w:w="762" w:type="dxa"/>
            <w:vAlign w:val="center"/>
          </w:tcPr>
          <w:p w14:paraId="05953E8B">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w:t>
            </w:r>
          </w:p>
        </w:tc>
        <w:tc>
          <w:tcPr>
            <w:tcW w:w="1304" w:type="dxa"/>
            <w:vAlign w:val="center"/>
          </w:tcPr>
          <w:p w14:paraId="56D4FAD3">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工程师站、操作员站电脑更换、乙供</w:t>
            </w:r>
          </w:p>
        </w:tc>
      </w:tr>
      <w:tr w14:paraId="016A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04EFB17D">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w:t>
            </w:r>
          </w:p>
        </w:tc>
        <w:tc>
          <w:tcPr>
            <w:tcW w:w="1214" w:type="dxa"/>
            <w:vAlign w:val="center"/>
          </w:tcPr>
          <w:p w14:paraId="7D6BEA01">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网关</w:t>
            </w:r>
          </w:p>
        </w:tc>
        <w:tc>
          <w:tcPr>
            <w:tcW w:w="4691" w:type="dxa"/>
            <w:vAlign w:val="center"/>
          </w:tcPr>
          <w:p w14:paraId="150FB249">
            <w:pPr>
              <w:numPr>
                <w:ilvl w:val="0"/>
                <w:numId w:val="0"/>
              </w:numPr>
              <w:spacing w:line="360" w:lineRule="auto"/>
              <w:jc w:val="left"/>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t>1、8个485口，2网口分不同网段。</w:t>
            </w:r>
          </w:p>
          <w:p w14:paraId="6BDA2145">
            <w:pPr>
              <w:numPr>
                <w:ilvl w:val="0"/>
                <w:numId w:val="0"/>
              </w:numPr>
              <w:spacing w:line="360" w:lineRule="auto"/>
              <w:jc w:val="left"/>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t>2、采集点</w:t>
            </w:r>
            <w:r>
              <w:rPr>
                <w:rFonts w:hint="eastAsia" w:ascii="宋体" w:hAnsi="宋体" w:eastAsia="宋体" w:cs="宋体"/>
                <w:b w:val="0"/>
                <w:bCs w:val="0"/>
                <w:sz w:val="21"/>
                <w:szCs w:val="21"/>
                <w:vertAlign w:val="baseline"/>
                <w:lang w:val="en-US" w:eastAsia="zh-CN"/>
              </w:rPr>
              <w:t>5</w:t>
            </w:r>
            <w:r>
              <w:rPr>
                <w:rFonts w:hint="eastAsia" w:ascii="宋体" w:hAnsi="宋体" w:eastAsia="宋体" w:cs="宋体"/>
                <w:b w:val="0"/>
                <w:bCs w:val="0"/>
                <w:sz w:val="21"/>
                <w:szCs w:val="21"/>
                <w:vertAlign w:val="baseline"/>
              </w:rPr>
              <w:t>000点，转发不限接口不限数量不限驱动，不同通讯协议之间在内部数据相互交互。</w:t>
            </w:r>
          </w:p>
          <w:p w14:paraId="6CBF8F77">
            <w:pPr>
              <w:numPr>
                <w:ilvl w:val="0"/>
                <w:numId w:val="0"/>
              </w:numPr>
              <w:spacing w:line="360" w:lineRule="auto"/>
              <w:jc w:val="left"/>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t>3、支持通过多种接口（串口（RS232/RS485），以太网（TCP/IP，UDP/IP），CAN，GPRS等）、多种通讯协议（Modbus、IEC61850、IEC60870、DNP3、PLC等）与底层设备通讯，获取需要的任何数据。</w:t>
            </w:r>
          </w:p>
          <w:p w14:paraId="1B6F5906">
            <w:pPr>
              <w:numPr>
                <w:ilvl w:val="0"/>
                <w:numId w:val="0"/>
              </w:numPr>
              <w:spacing w:line="360" w:lineRule="auto"/>
              <w:jc w:val="left"/>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t>4、所有采集到的数据以及自身设备的状态数据通过多种接口（串口（RS232/RS485），以太网（TCP/IP，UDP/IP））、多种标准通讯协议（Modbus、IEC61850、IEC60870、DNP3、Symlink MQTT-V2）对外发布，允许第三方系统按照标准协议来获取数据，另外还提供对主流实时/历史数据库和关系数据库的对接组件。</w:t>
            </w:r>
          </w:p>
          <w:p w14:paraId="1CB533D6">
            <w:pPr>
              <w:numPr>
                <w:ilvl w:val="0"/>
                <w:numId w:val="0"/>
              </w:numPr>
              <w:spacing w:line="360" w:lineRule="auto"/>
              <w:jc w:val="left"/>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rPr>
              <w:t>5、有网管软件平台，项目编辑时支持EXCEL导入导出</w:t>
            </w:r>
            <w:r>
              <w:rPr>
                <w:rFonts w:hint="eastAsia" w:ascii="宋体" w:hAnsi="宋体" w:eastAsia="宋体" w:cs="宋体"/>
                <w:b w:val="0"/>
                <w:bCs w:val="0"/>
                <w:sz w:val="21"/>
                <w:szCs w:val="21"/>
                <w:vertAlign w:val="baseline"/>
                <w:lang w:eastAsia="zh-CN"/>
              </w:rPr>
              <w:t>，</w:t>
            </w:r>
            <w:r>
              <w:rPr>
                <w:rFonts w:hint="eastAsia" w:ascii="宋体" w:hAnsi="宋体" w:eastAsia="宋体" w:cs="宋体"/>
                <w:b w:val="0"/>
                <w:bCs w:val="0"/>
                <w:sz w:val="21"/>
                <w:szCs w:val="21"/>
                <w:vertAlign w:val="baseline"/>
                <w:lang w:val="en-US" w:eastAsia="zh-CN"/>
              </w:rPr>
              <w:t>机柜式</w:t>
            </w:r>
          </w:p>
        </w:tc>
        <w:tc>
          <w:tcPr>
            <w:tcW w:w="709" w:type="dxa"/>
            <w:vAlign w:val="center"/>
          </w:tcPr>
          <w:p w14:paraId="2DA9A9D0">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台</w:t>
            </w:r>
          </w:p>
        </w:tc>
        <w:tc>
          <w:tcPr>
            <w:tcW w:w="762" w:type="dxa"/>
            <w:vAlign w:val="center"/>
          </w:tcPr>
          <w:p w14:paraId="55C9055C">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1304" w:type="dxa"/>
            <w:vAlign w:val="center"/>
          </w:tcPr>
          <w:p w14:paraId="605CB0C7">
            <w:pPr>
              <w:numPr>
                <w:ilvl w:val="0"/>
                <w:numId w:val="0"/>
              </w:numPr>
              <w:spacing w:line="360" w:lineRule="auto"/>
              <w:jc w:val="center"/>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lang w:val="en-US" w:eastAsia="zh-CN"/>
              </w:rPr>
              <w:t>乙供</w:t>
            </w:r>
          </w:p>
        </w:tc>
      </w:tr>
      <w:tr w14:paraId="0A4B8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shd w:val="clear" w:color="auto" w:fill="auto"/>
            <w:vAlign w:val="center"/>
          </w:tcPr>
          <w:p w14:paraId="2603CA54">
            <w:pPr>
              <w:numPr>
                <w:ilvl w:val="0"/>
                <w:numId w:val="0"/>
              </w:numPr>
              <w:spacing w:line="360" w:lineRule="auto"/>
              <w:ind w:left="0" w:leftChars="0" w:firstLine="0" w:firstLineChars="0"/>
              <w:jc w:val="cente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3</w:t>
            </w:r>
          </w:p>
        </w:tc>
        <w:tc>
          <w:tcPr>
            <w:tcW w:w="1214" w:type="dxa"/>
            <w:shd w:val="clear" w:color="auto" w:fill="auto"/>
            <w:vAlign w:val="center"/>
          </w:tcPr>
          <w:p w14:paraId="379C56DF">
            <w:pPr>
              <w:numPr>
                <w:ilvl w:val="0"/>
                <w:numId w:val="0"/>
              </w:numPr>
              <w:spacing w:line="360" w:lineRule="auto"/>
              <w:ind w:left="0" w:leftChars="0" w:firstLine="0" w:firstLineChars="0"/>
              <w:jc w:val="cente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vertAlign w:val="baseline"/>
                <w:lang w:val="en-US" w:eastAsia="zh-CN"/>
              </w:rPr>
              <w:t>网关</w:t>
            </w:r>
          </w:p>
        </w:tc>
        <w:tc>
          <w:tcPr>
            <w:tcW w:w="4691" w:type="dxa"/>
            <w:shd w:val="clear" w:color="auto" w:fill="auto"/>
            <w:vAlign w:val="center"/>
          </w:tcPr>
          <w:p w14:paraId="667C8388">
            <w:pPr>
              <w:numPr>
                <w:ilvl w:val="0"/>
                <w:numId w:val="0"/>
              </w:numPr>
              <w:spacing w:line="360" w:lineRule="auto"/>
              <w:jc w:val="left"/>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t>1、</w:t>
            </w:r>
            <w:r>
              <w:rPr>
                <w:rFonts w:hint="eastAsia" w:ascii="宋体" w:hAnsi="宋体" w:eastAsia="宋体" w:cs="宋体"/>
                <w:b w:val="0"/>
                <w:bCs w:val="0"/>
                <w:sz w:val="21"/>
                <w:szCs w:val="21"/>
                <w:vertAlign w:val="baseline"/>
                <w:lang w:val="en-US" w:eastAsia="zh-CN"/>
              </w:rPr>
              <w:t>2</w:t>
            </w:r>
            <w:r>
              <w:rPr>
                <w:rFonts w:hint="eastAsia" w:ascii="宋体" w:hAnsi="宋体" w:eastAsia="宋体" w:cs="宋体"/>
                <w:b w:val="0"/>
                <w:bCs w:val="0"/>
                <w:sz w:val="21"/>
                <w:szCs w:val="21"/>
                <w:vertAlign w:val="baseline"/>
              </w:rPr>
              <w:t>个485口，2网口分不同网段。</w:t>
            </w:r>
          </w:p>
          <w:p w14:paraId="4EF29C5D">
            <w:pPr>
              <w:numPr>
                <w:ilvl w:val="0"/>
                <w:numId w:val="0"/>
              </w:numPr>
              <w:spacing w:line="360" w:lineRule="auto"/>
              <w:jc w:val="left"/>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t>2、采集点</w:t>
            </w:r>
            <w:r>
              <w:rPr>
                <w:rFonts w:hint="eastAsia" w:ascii="宋体" w:hAnsi="宋体" w:eastAsia="宋体" w:cs="宋体"/>
                <w:b w:val="0"/>
                <w:bCs w:val="0"/>
                <w:sz w:val="21"/>
                <w:szCs w:val="21"/>
                <w:vertAlign w:val="baseline"/>
                <w:lang w:val="en-US" w:eastAsia="zh-CN"/>
              </w:rPr>
              <w:t>5</w:t>
            </w:r>
            <w:r>
              <w:rPr>
                <w:rFonts w:hint="eastAsia" w:ascii="宋体" w:hAnsi="宋体" w:eastAsia="宋体" w:cs="宋体"/>
                <w:b w:val="0"/>
                <w:bCs w:val="0"/>
                <w:sz w:val="21"/>
                <w:szCs w:val="21"/>
                <w:vertAlign w:val="baseline"/>
              </w:rPr>
              <w:t>00点，转发不限接口不限数量不限驱动，不同通讯协议之间在内部数据相互交互。</w:t>
            </w:r>
          </w:p>
          <w:p w14:paraId="368848ED">
            <w:pPr>
              <w:numPr>
                <w:ilvl w:val="0"/>
                <w:numId w:val="0"/>
              </w:numPr>
              <w:spacing w:line="360" w:lineRule="auto"/>
              <w:jc w:val="left"/>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t>3、支持通过多种接口（串口（RS232/RS485），以太网（TCP/IP，UDP/IP），CAN，GPRS等）、多种通讯协议（Modbus、IEC61850、IEC60870、DNP3、PLC等）与底层设备通讯，获取需要的任何数据。</w:t>
            </w:r>
          </w:p>
          <w:p w14:paraId="25BD6CF8">
            <w:pPr>
              <w:numPr>
                <w:ilvl w:val="0"/>
                <w:numId w:val="0"/>
              </w:numPr>
              <w:spacing w:line="360" w:lineRule="auto"/>
              <w:jc w:val="left"/>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t>4、所有采集到的数据以及自身设备的状态数据通过多种接口（串口（RS232/RS485），以太网（TCP/IP，UDP/IP））、多种标准通讯协议（Modbus、IEC61850、IEC60870、DNP3、Symlink MQTT-V2）对外发布，允许第三方系统按照标准协议来获取数据，另外还提供对主流实时/历史数据库和关系数据库的对接组件。</w:t>
            </w:r>
          </w:p>
          <w:p w14:paraId="1213A81C">
            <w:pPr>
              <w:numPr>
                <w:ilvl w:val="0"/>
                <w:numId w:val="0"/>
              </w:numPr>
              <w:spacing w:line="360" w:lineRule="auto"/>
              <w:ind w:left="0" w:leftChars="0" w:firstLine="0" w:firstLineChars="0"/>
              <w:jc w:val="left"/>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vertAlign w:val="baseline"/>
              </w:rPr>
              <w:t>5、有网管软件平台，项目编辑时支持EXCEL导入导出</w:t>
            </w:r>
            <w:r>
              <w:rPr>
                <w:rFonts w:hint="eastAsia" w:ascii="宋体" w:hAnsi="宋体" w:eastAsia="宋体" w:cs="宋体"/>
                <w:b w:val="0"/>
                <w:bCs w:val="0"/>
                <w:sz w:val="21"/>
                <w:szCs w:val="21"/>
                <w:vertAlign w:val="baseline"/>
                <w:lang w:eastAsia="zh-CN"/>
              </w:rPr>
              <w:t>，</w:t>
            </w:r>
            <w:r>
              <w:rPr>
                <w:rFonts w:hint="eastAsia" w:ascii="宋体" w:hAnsi="宋体" w:eastAsia="宋体" w:cs="宋体"/>
                <w:b w:val="0"/>
                <w:bCs w:val="0"/>
                <w:sz w:val="21"/>
                <w:szCs w:val="21"/>
                <w:vertAlign w:val="baseline"/>
              </w:rPr>
              <w:t>电压：AC220V</w:t>
            </w:r>
          </w:p>
        </w:tc>
        <w:tc>
          <w:tcPr>
            <w:tcW w:w="709" w:type="dxa"/>
            <w:shd w:val="clear" w:color="auto" w:fill="auto"/>
            <w:vAlign w:val="center"/>
          </w:tcPr>
          <w:p w14:paraId="1024A27C">
            <w:pPr>
              <w:numPr>
                <w:ilvl w:val="0"/>
                <w:numId w:val="0"/>
              </w:numPr>
              <w:spacing w:line="360" w:lineRule="auto"/>
              <w:ind w:left="0" w:leftChars="0" w:firstLine="0" w:firstLineChars="0"/>
              <w:jc w:val="cente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vertAlign w:val="baseline"/>
                <w:lang w:val="en-US" w:eastAsia="zh-CN"/>
              </w:rPr>
              <w:t>台</w:t>
            </w:r>
          </w:p>
        </w:tc>
        <w:tc>
          <w:tcPr>
            <w:tcW w:w="762" w:type="dxa"/>
            <w:shd w:val="clear" w:color="auto" w:fill="auto"/>
            <w:vAlign w:val="center"/>
          </w:tcPr>
          <w:p w14:paraId="708B52DE">
            <w:pPr>
              <w:numPr>
                <w:ilvl w:val="0"/>
                <w:numId w:val="0"/>
              </w:numPr>
              <w:spacing w:line="360" w:lineRule="auto"/>
              <w:ind w:left="0" w:leftChars="0" w:firstLine="0" w:firstLineChars="0"/>
              <w:jc w:val="cente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vertAlign w:val="baseline"/>
                <w:lang w:val="en-US" w:eastAsia="zh-CN"/>
              </w:rPr>
              <w:t>3</w:t>
            </w:r>
          </w:p>
        </w:tc>
        <w:tc>
          <w:tcPr>
            <w:tcW w:w="1304" w:type="dxa"/>
            <w:shd w:val="clear" w:color="auto" w:fill="auto"/>
            <w:vAlign w:val="center"/>
          </w:tcPr>
          <w:p w14:paraId="7A27BA72">
            <w:pPr>
              <w:numPr>
                <w:ilvl w:val="0"/>
                <w:numId w:val="0"/>
              </w:numPr>
              <w:spacing w:line="360" w:lineRule="auto"/>
              <w:ind w:left="0" w:leftChars="0" w:firstLine="0" w:firstLineChars="0"/>
              <w:jc w:val="center"/>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vertAlign w:val="baseline"/>
                <w:lang w:val="en-US" w:eastAsia="zh-CN"/>
              </w:rPr>
              <w:t>乙供</w:t>
            </w:r>
          </w:p>
        </w:tc>
      </w:tr>
      <w:tr w14:paraId="3B67F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1A56E93B">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w:t>
            </w:r>
          </w:p>
        </w:tc>
        <w:tc>
          <w:tcPr>
            <w:tcW w:w="1214" w:type="dxa"/>
            <w:vAlign w:val="center"/>
          </w:tcPr>
          <w:p w14:paraId="16229670">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屏蔽网线</w:t>
            </w:r>
          </w:p>
        </w:tc>
        <w:tc>
          <w:tcPr>
            <w:tcW w:w="4691" w:type="dxa"/>
            <w:vAlign w:val="center"/>
          </w:tcPr>
          <w:p w14:paraId="1018F7EB">
            <w:pPr>
              <w:numPr>
                <w:ilvl w:val="0"/>
                <w:numId w:val="0"/>
              </w:numPr>
              <w:spacing w:line="360" w:lineRule="auto"/>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CAT5,屏蔽</w:t>
            </w:r>
          </w:p>
        </w:tc>
        <w:tc>
          <w:tcPr>
            <w:tcW w:w="709" w:type="dxa"/>
            <w:vAlign w:val="center"/>
          </w:tcPr>
          <w:p w14:paraId="1578F672">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米</w:t>
            </w:r>
          </w:p>
        </w:tc>
        <w:tc>
          <w:tcPr>
            <w:tcW w:w="762" w:type="dxa"/>
            <w:vAlign w:val="center"/>
          </w:tcPr>
          <w:p w14:paraId="787B495E">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200</w:t>
            </w:r>
          </w:p>
        </w:tc>
        <w:tc>
          <w:tcPr>
            <w:tcW w:w="1304" w:type="dxa"/>
            <w:vAlign w:val="center"/>
          </w:tcPr>
          <w:p w14:paraId="2DACE14B">
            <w:pPr>
              <w:numPr>
                <w:ilvl w:val="0"/>
                <w:numId w:val="0"/>
              </w:numPr>
              <w:spacing w:line="360" w:lineRule="auto"/>
              <w:jc w:val="center"/>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lang w:val="en-US" w:eastAsia="zh-CN"/>
              </w:rPr>
              <w:t>乙供</w:t>
            </w:r>
          </w:p>
        </w:tc>
      </w:tr>
      <w:tr w14:paraId="534D2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51279000">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w:t>
            </w:r>
          </w:p>
        </w:tc>
        <w:tc>
          <w:tcPr>
            <w:tcW w:w="1214" w:type="dxa"/>
            <w:vAlign w:val="center"/>
          </w:tcPr>
          <w:p w14:paraId="6D7034FF">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水晶头</w:t>
            </w:r>
          </w:p>
        </w:tc>
        <w:tc>
          <w:tcPr>
            <w:tcW w:w="4691" w:type="dxa"/>
            <w:vAlign w:val="center"/>
          </w:tcPr>
          <w:p w14:paraId="46F1F7B1">
            <w:pPr>
              <w:numPr>
                <w:ilvl w:val="0"/>
                <w:numId w:val="0"/>
              </w:numPr>
              <w:spacing w:line="360" w:lineRule="auto"/>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CAT5</w:t>
            </w:r>
          </w:p>
        </w:tc>
        <w:tc>
          <w:tcPr>
            <w:tcW w:w="709" w:type="dxa"/>
            <w:vAlign w:val="center"/>
          </w:tcPr>
          <w:p w14:paraId="6E7E58DD">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个</w:t>
            </w:r>
          </w:p>
        </w:tc>
        <w:tc>
          <w:tcPr>
            <w:tcW w:w="762" w:type="dxa"/>
            <w:vAlign w:val="center"/>
          </w:tcPr>
          <w:p w14:paraId="6A399157">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20</w:t>
            </w:r>
          </w:p>
        </w:tc>
        <w:tc>
          <w:tcPr>
            <w:tcW w:w="1304" w:type="dxa"/>
            <w:vAlign w:val="center"/>
          </w:tcPr>
          <w:p w14:paraId="0261841D">
            <w:pPr>
              <w:numPr>
                <w:ilvl w:val="0"/>
                <w:numId w:val="0"/>
              </w:numPr>
              <w:spacing w:line="360" w:lineRule="auto"/>
              <w:jc w:val="center"/>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lang w:val="en-US" w:eastAsia="zh-CN"/>
              </w:rPr>
              <w:t>乙供</w:t>
            </w:r>
          </w:p>
        </w:tc>
      </w:tr>
      <w:tr w14:paraId="4D878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576803D2">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w:t>
            </w:r>
          </w:p>
        </w:tc>
        <w:tc>
          <w:tcPr>
            <w:tcW w:w="1214" w:type="dxa"/>
            <w:vAlign w:val="center"/>
          </w:tcPr>
          <w:p w14:paraId="383B1109">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双绞屏蔽线</w:t>
            </w:r>
          </w:p>
        </w:tc>
        <w:tc>
          <w:tcPr>
            <w:tcW w:w="4691" w:type="dxa"/>
            <w:vAlign w:val="center"/>
          </w:tcPr>
          <w:p w14:paraId="59CF22F1">
            <w:pPr>
              <w:numPr>
                <w:ilvl w:val="0"/>
                <w:numId w:val="0"/>
              </w:numPr>
              <w:spacing w:line="360" w:lineRule="auto"/>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ZR-RVSP 2*1.0</w:t>
            </w:r>
          </w:p>
        </w:tc>
        <w:tc>
          <w:tcPr>
            <w:tcW w:w="709" w:type="dxa"/>
            <w:vAlign w:val="center"/>
          </w:tcPr>
          <w:p w14:paraId="7BCCF4E6">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米</w:t>
            </w:r>
          </w:p>
        </w:tc>
        <w:tc>
          <w:tcPr>
            <w:tcW w:w="762" w:type="dxa"/>
            <w:vAlign w:val="center"/>
          </w:tcPr>
          <w:p w14:paraId="2AEBC7E6">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500</w:t>
            </w:r>
          </w:p>
        </w:tc>
        <w:tc>
          <w:tcPr>
            <w:tcW w:w="1304" w:type="dxa"/>
            <w:vAlign w:val="center"/>
          </w:tcPr>
          <w:p w14:paraId="2C44E41E">
            <w:pPr>
              <w:numPr>
                <w:ilvl w:val="0"/>
                <w:numId w:val="0"/>
              </w:numPr>
              <w:spacing w:line="360" w:lineRule="auto"/>
              <w:jc w:val="center"/>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lang w:val="en-US" w:eastAsia="zh-CN"/>
              </w:rPr>
              <w:t>乙供</w:t>
            </w:r>
          </w:p>
        </w:tc>
      </w:tr>
      <w:tr w14:paraId="48CE2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4512F51B">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7</w:t>
            </w:r>
          </w:p>
        </w:tc>
        <w:tc>
          <w:tcPr>
            <w:tcW w:w="1214" w:type="dxa"/>
            <w:vAlign w:val="center"/>
          </w:tcPr>
          <w:p w14:paraId="523390E6">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自控系统</w:t>
            </w:r>
          </w:p>
        </w:tc>
        <w:tc>
          <w:tcPr>
            <w:tcW w:w="4691" w:type="dxa"/>
            <w:vAlign w:val="center"/>
          </w:tcPr>
          <w:p w14:paraId="5B33851E">
            <w:pPr>
              <w:numPr>
                <w:ilvl w:val="0"/>
                <w:numId w:val="0"/>
              </w:numPr>
              <w:spacing w:line="360" w:lineRule="auto"/>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详见上述技术要求</w:t>
            </w:r>
          </w:p>
        </w:tc>
        <w:tc>
          <w:tcPr>
            <w:tcW w:w="709" w:type="dxa"/>
            <w:vAlign w:val="center"/>
          </w:tcPr>
          <w:p w14:paraId="6D473E68">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项</w:t>
            </w:r>
          </w:p>
        </w:tc>
        <w:tc>
          <w:tcPr>
            <w:tcW w:w="762" w:type="dxa"/>
            <w:vAlign w:val="center"/>
          </w:tcPr>
          <w:p w14:paraId="53E72E65">
            <w:pPr>
              <w:numPr>
                <w:ilvl w:val="0"/>
                <w:numId w:val="0"/>
              </w:numPr>
              <w:spacing w:line="36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1304" w:type="dxa"/>
            <w:vAlign w:val="center"/>
          </w:tcPr>
          <w:p w14:paraId="0E7DC044">
            <w:pPr>
              <w:numPr>
                <w:ilvl w:val="0"/>
                <w:numId w:val="0"/>
              </w:numPr>
              <w:spacing w:line="360" w:lineRule="auto"/>
              <w:jc w:val="center"/>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lang w:val="en-US" w:eastAsia="zh-CN"/>
              </w:rPr>
              <w:t>乙供</w:t>
            </w:r>
          </w:p>
        </w:tc>
      </w:tr>
    </w:tbl>
    <w:p w14:paraId="5CAA7C30">
      <w:pPr>
        <w:pStyle w:val="5"/>
        <w:numPr>
          <w:ilvl w:val="-1"/>
          <w:numId w:val="0"/>
        </w:numPr>
        <w:ind w:firstLine="0"/>
        <w:rPr>
          <w:rFonts w:hint="eastAsia" w:ascii="宋体" w:hAnsi="宋体" w:eastAsia="宋体" w:cs="宋体"/>
          <w:szCs w:val="21"/>
          <w:lang w:val="en-US" w:eastAsia="zh-CN"/>
        </w:rPr>
      </w:pPr>
    </w:p>
    <w:p w14:paraId="4CD5EC73">
      <w:pPr>
        <w:spacing w:before="120" w:beforeLines="50" w:after="120" w:afterLines="5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本项目由投标人包工包料，投标人应根据竞选文件及结合现场实际情况综合考虑再进行报价，投标人的投标报价应包括按竞选文件要求完成本项的全部费用</w:t>
      </w:r>
      <w:r>
        <w:rPr>
          <w:rFonts w:hint="eastAsia" w:ascii="宋体" w:hAnsi="宋体" w:eastAsia="宋体" w:cs="宋体"/>
          <w:b/>
          <w:bCs/>
          <w:sz w:val="21"/>
          <w:szCs w:val="21"/>
          <w:lang w:val="en-US" w:eastAsia="zh-CN"/>
        </w:rPr>
        <w:t>。</w:t>
      </w:r>
      <w:r>
        <w:rPr>
          <w:rFonts w:hint="eastAsia" w:ascii="宋体" w:hAnsi="宋体" w:eastAsia="宋体" w:cs="宋体"/>
          <w:b/>
          <w:bCs w:val="0"/>
          <w:sz w:val="21"/>
          <w:szCs w:val="21"/>
        </w:rPr>
        <w:t>本项目材料、机械、器具等均由乙方提供，报价时</w:t>
      </w:r>
      <w:r>
        <w:rPr>
          <w:rFonts w:hint="eastAsia" w:ascii="宋体" w:hAnsi="宋体" w:eastAsia="宋体" w:cs="宋体"/>
          <w:b/>
          <w:bCs w:val="0"/>
          <w:sz w:val="21"/>
          <w:szCs w:val="21"/>
          <w:lang w:val="en-US" w:eastAsia="zh-CN"/>
        </w:rPr>
        <w:t>须</w:t>
      </w:r>
      <w:r>
        <w:rPr>
          <w:rFonts w:hint="eastAsia" w:ascii="宋体" w:hAnsi="宋体" w:eastAsia="宋体" w:cs="宋体"/>
          <w:b/>
          <w:bCs w:val="0"/>
          <w:sz w:val="21"/>
          <w:szCs w:val="21"/>
        </w:rPr>
        <w:t>按上述表格人工、材料分开单列报价</w:t>
      </w:r>
      <w:r>
        <w:rPr>
          <w:rFonts w:hint="eastAsia" w:ascii="宋体" w:hAnsi="宋体" w:eastAsia="宋体" w:cs="宋体"/>
          <w:b/>
          <w:sz w:val="21"/>
          <w:szCs w:val="21"/>
        </w:rPr>
        <w:t>。</w:t>
      </w:r>
    </w:p>
    <w:p w14:paraId="0CA362C9">
      <w:pPr>
        <w:numPr>
          <w:ilvl w:val="0"/>
          <w:numId w:val="1"/>
        </w:numPr>
        <w:spacing w:before="120" w:beforeLines="50" w:after="120" w:afterLines="50" w:line="240" w:lineRule="auto"/>
        <w:ind w:left="0" w:firstLine="422" w:firstLineChars="200"/>
        <w:rPr>
          <w:rFonts w:hint="eastAsia" w:ascii="宋体" w:hAnsi="宋体" w:eastAsia="宋体" w:cs="宋体"/>
          <w:b/>
          <w:sz w:val="21"/>
          <w:szCs w:val="21"/>
        </w:rPr>
      </w:pPr>
      <w:r>
        <w:rPr>
          <w:rFonts w:hint="eastAsia" w:ascii="宋体" w:hAnsi="宋体" w:eastAsia="宋体" w:cs="宋体"/>
          <w:b/>
          <w:sz w:val="21"/>
          <w:szCs w:val="21"/>
          <w:lang w:val="en-US" w:eastAsia="zh-CN"/>
        </w:rPr>
        <w:t>项目实施要求</w:t>
      </w:r>
    </w:p>
    <w:p w14:paraId="4C12C805">
      <w:pPr>
        <w:numPr>
          <w:ilvl w:val="0"/>
          <w:numId w:val="7"/>
        </w:numPr>
        <w:spacing w:line="360" w:lineRule="auto"/>
        <w:ind w:firstLine="420"/>
        <w:rPr>
          <w:rFonts w:hint="eastAsia" w:ascii="宋体" w:hAnsi="宋体" w:eastAsia="宋体" w:cs="宋体"/>
          <w:b/>
          <w:bCs/>
          <w:sz w:val="21"/>
          <w:szCs w:val="21"/>
        </w:rPr>
      </w:pPr>
      <w:r>
        <w:rPr>
          <w:rFonts w:hint="eastAsia" w:ascii="宋体" w:hAnsi="宋体" w:eastAsia="宋体" w:cs="宋体"/>
          <w:b/>
          <w:bCs/>
          <w:sz w:val="21"/>
          <w:szCs w:val="21"/>
        </w:rPr>
        <w:t>技术要求</w:t>
      </w:r>
    </w:p>
    <w:p w14:paraId="180E93FE">
      <w:pPr>
        <w:numPr>
          <w:ilvl w:val="0"/>
          <w:numId w:val="8"/>
        </w:numPr>
        <w:spacing w:line="360" w:lineRule="auto"/>
        <w:ind w:left="425" w:hanging="42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上位机：2台台式计算机，配置为：Intel 11代处理器i7-1165G7,主频2.8,4核8线程 内存16G ddr4 1T ssd 固态硬盘 Wifi 网络 千兆网囗*2/USB*6/RS232*2 Windows10/Linux 90w    </w:t>
      </w:r>
    </w:p>
    <w:p w14:paraId="07903CDD">
      <w:pPr>
        <w:numPr>
          <w:ilvl w:val="0"/>
          <w:numId w:val="8"/>
        </w:numPr>
        <w:spacing w:line="360" w:lineRule="auto"/>
        <w:ind w:left="425" w:hanging="425"/>
        <w:rPr>
          <w:rFonts w:hint="eastAsia" w:ascii="宋体" w:hAnsi="宋体" w:eastAsia="宋体" w:cs="宋体"/>
          <w:sz w:val="21"/>
          <w:szCs w:val="21"/>
        </w:rPr>
      </w:pPr>
      <w:r>
        <w:rPr>
          <w:rFonts w:hint="eastAsia" w:ascii="宋体" w:hAnsi="宋体" w:eastAsia="宋体" w:cs="宋体"/>
          <w:sz w:val="21"/>
          <w:szCs w:val="21"/>
        </w:rPr>
        <w:t>数据采集：确保所有必要的运行数据能够被准确实时采集，时间同步精度≤100ms。包括但不限于燃机、溴机、电制冷主机的所有参数、冷却塔PLC的数据、现有设备的运行数据等。（硬件部分由我司负责接入）</w:t>
      </w:r>
    </w:p>
    <w:p w14:paraId="437BA3FB">
      <w:pPr>
        <w:numPr>
          <w:ilvl w:val="0"/>
          <w:numId w:val="8"/>
        </w:numPr>
        <w:spacing w:line="360" w:lineRule="auto"/>
        <w:ind w:left="425" w:hanging="425"/>
        <w:rPr>
          <w:rFonts w:hint="eastAsia" w:ascii="宋体" w:hAnsi="宋体" w:eastAsia="宋体" w:cs="宋体"/>
          <w:sz w:val="21"/>
          <w:szCs w:val="21"/>
        </w:rPr>
      </w:pPr>
      <w:r>
        <w:rPr>
          <w:rFonts w:hint="eastAsia" w:ascii="宋体" w:hAnsi="宋体" w:eastAsia="宋体" w:cs="宋体"/>
          <w:sz w:val="21"/>
          <w:szCs w:val="21"/>
        </w:rPr>
        <w:t>网络架构：优化现有的网络架构，取消OPC服务器，采用网关或是其他硬件组网形式，确保数据通信畅通，不会出现数据缺失或是延迟的情况</w:t>
      </w:r>
    </w:p>
    <w:p w14:paraId="794EA8C6">
      <w:pPr>
        <w:numPr>
          <w:ilvl w:val="0"/>
          <w:numId w:val="8"/>
        </w:numPr>
        <w:spacing w:line="360" w:lineRule="auto"/>
        <w:ind w:left="425" w:hanging="425"/>
        <w:rPr>
          <w:rFonts w:hint="eastAsia" w:ascii="宋体" w:hAnsi="宋体" w:eastAsia="宋体" w:cs="宋体"/>
          <w:sz w:val="21"/>
          <w:szCs w:val="21"/>
        </w:rPr>
      </w:pPr>
      <w:r>
        <w:rPr>
          <w:rFonts w:hint="eastAsia" w:ascii="宋体" w:hAnsi="宋体" w:eastAsia="宋体" w:cs="宋体"/>
          <w:sz w:val="21"/>
          <w:szCs w:val="21"/>
        </w:rPr>
        <w:t>控制层：重构S7-400程序，集成</w:t>
      </w:r>
      <w:r>
        <w:rPr>
          <w:rFonts w:hint="eastAsia" w:ascii="仿宋_GB2312" w:eastAsia="仿宋_GB2312"/>
          <w:b/>
          <w:bCs/>
          <w:color w:val="FF0000"/>
          <w:sz w:val="24"/>
        </w:rPr>
        <w:t>各</w:t>
      </w:r>
      <w:r>
        <w:rPr>
          <w:rFonts w:hint="eastAsia" w:ascii="仿宋_GB2312" w:eastAsia="仿宋_GB2312"/>
          <w:b/>
          <w:bCs/>
          <w:color w:val="FF0000"/>
          <w:sz w:val="24"/>
          <w:lang w:val="en-US" w:eastAsia="zh-CN"/>
        </w:rPr>
        <w:t>成套设备（燃机、溴机、电制冷主机、烟气等设备）、</w:t>
      </w:r>
      <w:r>
        <w:rPr>
          <w:rFonts w:hint="eastAsia" w:ascii="宋体" w:hAnsi="宋体" w:eastAsia="宋体" w:cs="宋体"/>
          <w:sz w:val="21"/>
          <w:szCs w:val="21"/>
        </w:rPr>
        <w:t>公用工程设备数据及控制逻辑；</w:t>
      </w:r>
    </w:p>
    <w:p w14:paraId="59ADB6E7">
      <w:pPr>
        <w:numPr>
          <w:ilvl w:val="0"/>
          <w:numId w:val="8"/>
        </w:numPr>
        <w:spacing w:line="360" w:lineRule="auto"/>
        <w:ind w:left="425" w:hanging="425"/>
        <w:rPr>
          <w:rFonts w:hint="eastAsia" w:ascii="宋体" w:hAnsi="宋体" w:eastAsia="宋体" w:cs="宋体"/>
          <w:sz w:val="21"/>
          <w:szCs w:val="21"/>
        </w:rPr>
      </w:pPr>
      <w:r>
        <w:rPr>
          <w:rFonts w:hint="eastAsia" w:ascii="宋体" w:hAnsi="宋体" w:eastAsia="宋体" w:cs="宋体"/>
          <w:sz w:val="21"/>
          <w:szCs w:val="21"/>
        </w:rPr>
        <w:t>数据存储：所有设备运行、状态等的系统数据应按要求归档、保留。事件型数据（报警、安全、操作记录）：完整保留所有记录且永久保存。</w:t>
      </w:r>
    </w:p>
    <w:p w14:paraId="784EA93C">
      <w:pPr>
        <w:numPr>
          <w:ilvl w:val="0"/>
          <w:numId w:val="8"/>
        </w:numPr>
        <w:spacing w:line="360" w:lineRule="auto"/>
        <w:ind w:left="425" w:hanging="425"/>
        <w:rPr>
          <w:rFonts w:hint="eastAsia" w:ascii="宋体" w:hAnsi="宋体" w:eastAsia="宋体" w:cs="宋体"/>
          <w:sz w:val="21"/>
          <w:szCs w:val="21"/>
        </w:rPr>
      </w:pPr>
      <w:r>
        <w:rPr>
          <w:rFonts w:hint="eastAsia" w:ascii="宋体" w:hAnsi="宋体" w:eastAsia="宋体" w:cs="宋体"/>
          <w:sz w:val="21"/>
          <w:szCs w:val="21"/>
        </w:rPr>
        <w:t>性能测试：在算法部署前，需进行充分的性能测试与安全性测试，确保算法的稳定性和有效性。</w:t>
      </w:r>
    </w:p>
    <w:p w14:paraId="7CBF6385">
      <w:pPr>
        <w:numPr>
          <w:ilvl w:val="0"/>
          <w:numId w:val="8"/>
        </w:numPr>
        <w:spacing w:line="360" w:lineRule="auto"/>
        <w:ind w:left="425" w:hanging="425"/>
        <w:rPr>
          <w:rFonts w:hint="eastAsia" w:ascii="宋体" w:hAnsi="宋体" w:eastAsia="宋体" w:cs="宋体"/>
          <w:sz w:val="21"/>
          <w:szCs w:val="21"/>
        </w:rPr>
      </w:pPr>
      <w:r>
        <w:rPr>
          <w:rFonts w:hint="eastAsia" w:ascii="宋体" w:hAnsi="宋体" w:eastAsia="宋体" w:cs="宋体"/>
          <w:sz w:val="21"/>
          <w:szCs w:val="21"/>
        </w:rPr>
        <w:t>上位系统：采用wincc系统或其他上位平台</w:t>
      </w:r>
      <w:r>
        <w:rPr>
          <w:rFonts w:hint="eastAsia" w:ascii="仿宋_GB2312" w:eastAsia="仿宋_GB2312"/>
          <w:b/>
          <w:bCs/>
          <w:color w:val="FF0000"/>
          <w:sz w:val="24"/>
          <w:lang w:eastAsia="zh-CN"/>
        </w:rPr>
        <w:t>（</w:t>
      </w:r>
      <w:r>
        <w:rPr>
          <w:rFonts w:hint="eastAsia" w:ascii="仿宋_GB2312" w:eastAsia="仿宋_GB2312"/>
          <w:b/>
          <w:bCs/>
          <w:color w:val="FF0000"/>
          <w:sz w:val="24"/>
          <w:lang w:val="en-US" w:eastAsia="zh-CN"/>
        </w:rPr>
        <w:t>含相关授权</w:t>
      </w:r>
      <w:r>
        <w:rPr>
          <w:rFonts w:hint="eastAsia" w:ascii="仿宋_GB2312" w:eastAsia="仿宋_GB2312"/>
          <w:b/>
          <w:bCs/>
          <w:color w:val="FF0000"/>
          <w:sz w:val="24"/>
          <w:lang w:eastAsia="zh-CN"/>
        </w:rPr>
        <w:t>）</w:t>
      </w:r>
      <w:r>
        <w:rPr>
          <w:rFonts w:hint="eastAsia" w:ascii="宋体" w:hAnsi="宋体" w:eastAsia="宋体" w:cs="宋体"/>
          <w:sz w:val="21"/>
          <w:szCs w:val="21"/>
        </w:rPr>
        <w:t>，需集成自动寻优、自主学习功能；提供直观用户界面，展示设备运行情况，算法模块应用情况，使操作人员能够轻松监控系统状态，并在必要时进行手动干预，启停设备，调整加载的算法。用户界面应实现权限分级，不同级别的用户界面显示不同的操作选项和数据视图。</w:t>
      </w:r>
    </w:p>
    <w:p w14:paraId="5559E7EA">
      <w:pPr>
        <w:numPr>
          <w:ilvl w:val="0"/>
          <w:numId w:val="8"/>
        </w:numPr>
        <w:spacing w:line="360" w:lineRule="auto"/>
        <w:ind w:left="425" w:hanging="425"/>
        <w:rPr>
          <w:rFonts w:hint="eastAsia" w:ascii="宋体" w:hAnsi="宋体" w:eastAsia="宋体" w:cs="宋体"/>
          <w:sz w:val="21"/>
          <w:szCs w:val="21"/>
        </w:rPr>
      </w:pPr>
      <w:r>
        <w:rPr>
          <w:rFonts w:hint="eastAsia" w:ascii="宋体" w:hAnsi="宋体" w:eastAsia="宋体" w:cs="宋体"/>
          <w:sz w:val="21"/>
          <w:szCs w:val="21"/>
        </w:rPr>
        <w:t>安全性：</w:t>
      </w:r>
    </w:p>
    <w:p w14:paraId="7522ECEC">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系统需通过网络安全评估，支持权限分级与操作审计。权限分级：</w:t>
      </w:r>
    </w:p>
    <w:p w14:paraId="57E80FAC">
      <w:pPr>
        <w:spacing w:line="360" w:lineRule="auto"/>
        <w:ind w:left="420" w:leftChars="200"/>
        <w:rPr>
          <w:rFonts w:hint="eastAsia" w:ascii="宋体" w:hAnsi="宋体" w:eastAsia="宋体" w:cs="宋体"/>
          <w:sz w:val="21"/>
          <w:szCs w:val="21"/>
        </w:rPr>
      </w:pPr>
      <w:r>
        <w:rPr>
          <w:rFonts w:hint="eastAsia" w:ascii="宋体" w:hAnsi="宋体" w:eastAsia="宋体" w:cs="宋体"/>
          <w:sz w:val="21"/>
          <w:szCs w:val="21"/>
        </w:rPr>
        <w:t>系统管理员：拥有系统的最高权限，能够访问所有功能，包括用户管理、系统配置、数据备份等。</w:t>
      </w:r>
    </w:p>
    <w:p w14:paraId="7CAE0FB9">
      <w:pPr>
        <w:spacing w:line="360" w:lineRule="auto"/>
        <w:ind w:left="420" w:leftChars="200"/>
        <w:rPr>
          <w:rFonts w:hint="eastAsia" w:ascii="宋体" w:hAnsi="宋体" w:eastAsia="宋体" w:cs="宋体"/>
          <w:sz w:val="21"/>
          <w:szCs w:val="21"/>
        </w:rPr>
      </w:pPr>
      <w:r>
        <w:rPr>
          <w:rFonts w:hint="eastAsia" w:ascii="宋体" w:hAnsi="宋体" w:eastAsia="宋体" w:cs="宋体"/>
          <w:sz w:val="21"/>
          <w:szCs w:val="21"/>
        </w:rPr>
        <w:t>工程师：能够访问系统监控、参数设置等功能，但不能修改用户权限和系统核心配置。</w:t>
      </w:r>
    </w:p>
    <w:p w14:paraId="3C9E2F08">
      <w:pPr>
        <w:spacing w:line="360" w:lineRule="auto"/>
        <w:ind w:left="420" w:leftChars="200"/>
        <w:rPr>
          <w:rFonts w:hint="eastAsia" w:ascii="宋体" w:hAnsi="宋体" w:eastAsia="宋体" w:cs="宋体"/>
          <w:sz w:val="21"/>
          <w:szCs w:val="21"/>
        </w:rPr>
      </w:pPr>
      <w:r>
        <w:rPr>
          <w:rFonts w:hint="eastAsia" w:ascii="宋体" w:hAnsi="宋体" w:eastAsia="宋体" w:cs="宋体"/>
          <w:sz w:val="21"/>
          <w:szCs w:val="21"/>
        </w:rPr>
        <w:t>操作员：能够进行日常操作、监控设备状态等，但不能修改系统参数。</w:t>
      </w:r>
    </w:p>
    <w:p w14:paraId="1B7F2571">
      <w:pPr>
        <w:spacing w:line="360" w:lineRule="auto"/>
        <w:ind w:left="420" w:leftChars="200"/>
        <w:rPr>
          <w:rFonts w:hint="eastAsia" w:ascii="宋体" w:hAnsi="宋体" w:eastAsia="宋体" w:cs="宋体"/>
          <w:sz w:val="21"/>
          <w:szCs w:val="21"/>
        </w:rPr>
      </w:pPr>
      <w:r>
        <w:rPr>
          <w:rFonts w:hint="eastAsia" w:ascii="宋体" w:hAnsi="宋体" w:eastAsia="宋体" w:cs="宋体"/>
          <w:sz w:val="21"/>
          <w:szCs w:val="21"/>
        </w:rPr>
        <w:t>权限变更：任何权限的变更都应经过严格的审批流程，并记录在审计日志中。</w:t>
      </w:r>
    </w:p>
    <w:p w14:paraId="6FF748A8">
      <w:pPr>
        <w:numPr>
          <w:ilvl w:val="0"/>
          <w:numId w:val="7"/>
        </w:numPr>
        <w:spacing w:line="360" w:lineRule="auto"/>
        <w:ind w:left="0" w:leftChars="0" w:firstLine="42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能力要求</w:t>
      </w:r>
    </w:p>
    <w:p w14:paraId="6E7CEC87">
      <w:pPr>
        <w:numPr>
          <w:ilvl w:val="0"/>
          <w:numId w:val="9"/>
        </w:numPr>
        <w:spacing w:line="360" w:lineRule="auto"/>
        <w:ind w:left="425" w:hanging="425"/>
        <w:rPr>
          <w:rFonts w:hint="eastAsia" w:ascii="宋体" w:hAnsi="宋体" w:eastAsia="宋体" w:cs="宋体"/>
          <w:sz w:val="21"/>
          <w:szCs w:val="21"/>
        </w:rPr>
      </w:pPr>
      <w:r>
        <w:rPr>
          <w:rFonts w:hint="eastAsia" w:ascii="宋体" w:hAnsi="宋体" w:eastAsia="宋体" w:cs="宋体"/>
          <w:sz w:val="21"/>
          <w:szCs w:val="21"/>
        </w:rPr>
        <w:t>技术团队：</w:t>
      </w:r>
      <w:r>
        <w:rPr>
          <w:rFonts w:hint="eastAsia" w:ascii="宋体" w:hAnsi="宋体" w:eastAsia="宋体" w:cs="宋体"/>
          <w:sz w:val="21"/>
          <w:szCs w:val="21"/>
          <w:lang w:val="en-US" w:eastAsia="zh-CN"/>
        </w:rPr>
        <w:t>投标人需</w:t>
      </w:r>
      <w:r>
        <w:rPr>
          <w:rFonts w:hint="eastAsia" w:ascii="宋体" w:hAnsi="宋体" w:eastAsia="宋体" w:cs="宋体"/>
          <w:sz w:val="21"/>
          <w:szCs w:val="21"/>
        </w:rPr>
        <w:t>拥有一支经验丰富的技术团队，包括算法工程师、系统集成专家和现场服务工程师。</w:t>
      </w:r>
    </w:p>
    <w:p w14:paraId="498AE1D1">
      <w:pPr>
        <w:numPr>
          <w:ilvl w:val="0"/>
          <w:numId w:val="9"/>
        </w:numPr>
        <w:spacing w:line="360" w:lineRule="auto"/>
        <w:ind w:left="425" w:hanging="425"/>
        <w:rPr>
          <w:rFonts w:hint="eastAsia" w:ascii="宋体" w:hAnsi="宋体" w:eastAsia="宋体" w:cs="宋体"/>
          <w:sz w:val="21"/>
          <w:szCs w:val="21"/>
        </w:rPr>
      </w:pPr>
      <w:r>
        <w:rPr>
          <w:rFonts w:hint="eastAsia" w:ascii="宋体" w:hAnsi="宋体" w:eastAsia="宋体" w:cs="宋体"/>
          <w:sz w:val="21"/>
          <w:szCs w:val="21"/>
        </w:rPr>
        <w:t>研发能力：</w:t>
      </w:r>
      <w:r>
        <w:rPr>
          <w:rFonts w:hint="eastAsia" w:ascii="宋体" w:hAnsi="宋体" w:eastAsia="宋体" w:cs="宋体"/>
          <w:b/>
          <w:bCs/>
          <w:sz w:val="21"/>
          <w:szCs w:val="21"/>
          <w:lang w:val="en-US" w:eastAsia="zh-CN"/>
        </w:rPr>
        <w:t>投标人需</w:t>
      </w:r>
      <w:r>
        <w:rPr>
          <w:rFonts w:hint="eastAsia" w:ascii="宋体" w:hAnsi="宋体" w:eastAsia="宋体" w:cs="宋体"/>
          <w:b/>
          <w:bCs/>
          <w:sz w:val="21"/>
          <w:szCs w:val="21"/>
        </w:rPr>
        <w:t>能够进行定制化算法开发、硬件研发、系统集成，具备持续创新和快速响应技术挑战的能力，出具优化算法软著或是专利证明</w:t>
      </w:r>
      <w:r>
        <w:rPr>
          <w:rFonts w:hint="eastAsia" w:ascii="宋体" w:hAnsi="宋体" w:eastAsia="宋体" w:cs="宋体"/>
          <w:sz w:val="21"/>
          <w:szCs w:val="21"/>
        </w:rPr>
        <w:t>。</w:t>
      </w:r>
    </w:p>
    <w:p w14:paraId="7005E29E">
      <w:pPr>
        <w:numPr>
          <w:ilvl w:val="0"/>
          <w:numId w:val="9"/>
        </w:numPr>
        <w:spacing w:line="360" w:lineRule="auto"/>
        <w:ind w:left="425" w:hanging="425"/>
        <w:rPr>
          <w:rFonts w:hint="eastAsia" w:ascii="宋体" w:hAnsi="宋体" w:eastAsia="宋体" w:cs="宋体"/>
          <w:sz w:val="21"/>
          <w:szCs w:val="21"/>
        </w:rPr>
      </w:pPr>
      <w:r>
        <w:rPr>
          <w:rFonts w:hint="eastAsia" w:ascii="宋体" w:hAnsi="宋体" w:eastAsia="宋体" w:cs="宋体"/>
          <w:sz w:val="21"/>
          <w:szCs w:val="21"/>
        </w:rPr>
        <w:t>历史业绩：</w:t>
      </w:r>
      <w:r>
        <w:rPr>
          <w:rFonts w:hint="eastAsia" w:ascii="宋体" w:hAnsi="宋体" w:eastAsia="宋体" w:cs="宋体"/>
          <w:sz w:val="21"/>
          <w:szCs w:val="21"/>
          <w:lang w:val="en-US" w:eastAsia="zh-CN"/>
        </w:rPr>
        <w:t>投标人需</w:t>
      </w:r>
      <w:r>
        <w:rPr>
          <w:rFonts w:hint="eastAsia" w:ascii="宋体" w:hAnsi="宋体" w:eastAsia="宋体" w:cs="宋体"/>
          <w:sz w:val="21"/>
          <w:szCs w:val="21"/>
        </w:rPr>
        <w:t>提供类似项目的成功案例，展示其在智能控制和自动化领域的实践经验。</w:t>
      </w:r>
    </w:p>
    <w:p w14:paraId="2CD3C37B">
      <w:pPr>
        <w:numPr>
          <w:ilvl w:val="0"/>
          <w:numId w:val="9"/>
        </w:numPr>
        <w:spacing w:before="0" w:beforeLines="-2147483648" w:after="0" w:afterLines="-2147483648" w:line="360" w:lineRule="auto"/>
        <w:ind w:left="425" w:hanging="425" w:firstLineChars="0"/>
        <w:jc w:val="left"/>
        <w:rPr>
          <w:rFonts w:hint="eastAsia" w:ascii="宋体" w:hAnsi="宋体" w:eastAsia="宋体" w:cs="宋体"/>
          <w:bCs/>
          <w:sz w:val="21"/>
          <w:szCs w:val="21"/>
        </w:rPr>
      </w:pPr>
      <w:r>
        <w:rPr>
          <w:rFonts w:hint="eastAsia" w:ascii="宋体" w:hAnsi="宋体" w:eastAsia="宋体" w:cs="宋体"/>
          <w:b/>
          <w:bCs/>
          <w:sz w:val="21"/>
          <w:szCs w:val="21"/>
        </w:rPr>
        <w:t>持续改进：</w:t>
      </w:r>
      <w:r>
        <w:rPr>
          <w:rFonts w:hint="eastAsia" w:ascii="宋体" w:hAnsi="宋体" w:eastAsia="宋体" w:cs="宋体"/>
          <w:sz w:val="21"/>
          <w:szCs w:val="21"/>
          <w:lang w:val="en-US" w:eastAsia="zh-CN"/>
        </w:rPr>
        <w:t>投标人</w:t>
      </w:r>
      <w:r>
        <w:rPr>
          <w:rFonts w:hint="eastAsia" w:ascii="宋体" w:hAnsi="宋体" w:eastAsia="宋体" w:cs="宋体"/>
          <w:b/>
          <w:bCs/>
          <w:sz w:val="21"/>
          <w:szCs w:val="21"/>
        </w:rPr>
        <w:t>需承诺对项目实施过程中的持续改进和优化能力，交付1年内的免费技术支持。</w:t>
      </w:r>
    </w:p>
    <w:p w14:paraId="34FC45E6">
      <w:pPr>
        <w:numPr>
          <w:ilvl w:val="0"/>
          <w:numId w:val="7"/>
        </w:numPr>
        <w:spacing w:before="0" w:beforeLines="-2147483648" w:after="0" w:afterLines="-2147483648" w:line="360" w:lineRule="auto"/>
        <w:ind w:left="0" w:firstLine="420" w:firstLineChars="0"/>
        <w:jc w:val="left"/>
        <w:rPr>
          <w:rFonts w:hint="eastAsia" w:ascii="宋体" w:hAnsi="宋体" w:eastAsia="宋体" w:cs="宋体"/>
          <w:b/>
          <w:bCs/>
          <w:sz w:val="21"/>
          <w:szCs w:val="21"/>
        </w:rPr>
      </w:pPr>
      <w:r>
        <w:rPr>
          <w:rFonts w:hint="eastAsia" w:ascii="宋体" w:hAnsi="宋体" w:eastAsia="宋体" w:cs="宋体"/>
          <w:b/>
          <w:bCs/>
          <w:sz w:val="21"/>
          <w:szCs w:val="21"/>
        </w:rPr>
        <w:t>软件知识产权等权益归属要求</w:t>
      </w:r>
    </w:p>
    <w:p w14:paraId="3889EC45">
      <w:pPr>
        <w:numPr>
          <w:ilvl w:val="0"/>
          <w:numId w:val="10"/>
        </w:numPr>
        <w:spacing w:line="360" w:lineRule="auto"/>
        <w:ind w:left="425" w:hanging="425"/>
        <w:rPr>
          <w:rFonts w:hint="eastAsia" w:ascii="宋体" w:hAnsi="宋体" w:eastAsia="宋体" w:cs="宋体"/>
          <w:sz w:val="21"/>
          <w:szCs w:val="21"/>
        </w:rPr>
      </w:pPr>
      <w:r>
        <w:rPr>
          <w:rFonts w:hint="eastAsia" w:ascii="宋体" w:hAnsi="宋体" w:eastAsia="宋体" w:cs="宋体"/>
          <w:sz w:val="21"/>
          <w:szCs w:val="21"/>
        </w:rPr>
        <w:t>研发成果归属：所有研发过程中产生的软件、算法、技术文档等知识产权均归</w:t>
      </w:r>
      <w:r>
        <w:rPr>
          <w:rFonts w:hint="eastAsia" w:ascii="宋体" w:hAnsi="宋体" w:eastAsia="宋体" w:cs="宋体"/>
          <w:sz w:val="21"/>
          <w:szCs w:val="21"/>
          <w:lang w:val="en-US" w:eastAsia="zh-CN"/>
        </w:rPr>
        <w:t>采购人</w:t>
      </w:r>
      <w:r>
        <w:rPr>
          <w:rFonts w:hint="eastAsia" w:ascii="宋体" w:hAnsi="宋体" w:eastAsia="宋体" w:cs="宋体"/>
          <w:sz w:val="21"/>
          <w:szCs w:val="21"/>
        </w:rPr>
        <w:t>所有。</w:t>
      </w:r>
    </w:p>
    <w:p w14:paraId="1E39DD66">
      <w:pPr>
        <w:numPr>
          <w:ilvl w:val="0"/>
          <w:numId w:val="10"/>
        </w:numPr>
        <w:spacing w:line="360" w:lineRule="auto"/>
        <w:ind w:left="425" w:hanging="425"/>
        <w:rPr>
          <w:rFonts w:hint="eastAsia" w:ascii="宋体" w:hAnsi="宋体" w:eastAsia="宋体" w:cs="宋体"/>
          <w:sz w:val="21"/>
          <w:szCs w:val="21"/>
        </w:rPr>
      </w:pPr>
      <w:r>
        <w:rPr>
          <w:rFonts w:hint="eastAsia" w:ascii="宋体" w:hAnsi="宋体" w:eastAsia="宋体" w:cs="宋体"/>
          <w:sz w:val="21"/>
          <w:szCs w:val="21"/>
          <w:lang w:val="en-US" w:eastAsia="zh-CN"/>
        </w:rPr>
        <w:t>中标方</w:t>
      </w:r>
      <w:r>
        <w:rPr>
          <w:rFonts w:hint="eastAsia" w:ascii="宋体" w:hAnsi="宋体" w:eastAsia="宋体" w:cs="宋体"/>
          <w:sz w:val="21"/>
          <w:szCs w:val="21"/>
        </w:rPr>
        <w:t>权益：</w:t>
      </w:r>
      <w:r>
        <w:rPr>
          <w:rFonts w:hint="eastAsia" w:ascii="宋体" w:hAnsi="宋体" w:eastAsia="宋体" w:cs="宋体"/>
          <w:sz w:val="21"/>
          <w:szCs w:val="21"/>
          <w:lang w:val="en-US" w:eastAsia="zh-CN"/>
        </w:rPr>
        <w:t>中标方</w:t>
      </w:r>
      <w:r>
        <w:rPr>
          <w:rFonts w:hint="eastAsia" w:ascii="宋体" w:hAnsi="宋体" w:eastAsia="宋体" w:cs="宋体"/>
          <w:sz w:val="21"/>
          <w:szCs w:val="21"/>
        </w:rPr>
        <w:t>在项目中的贡献将根据合同约定获得相应的报酬和认可，但不享有研发成果的所有权。</w:t>
      </w:r>
    </w:p>
    <w:p w14:paraId="2CEF4CBA">
      <w:pPr>
        <w:numPr>
          <w:ilvl w:val="0"/>
          <w:numId w:val="10"/>
        </w:numPr>
        <w:spacing w:line="360" w:lineRule="auto"/>
        <w:ind w:left="425" w:hanging="425"/>
        <w:rPr>
          <w:rFonts w:hint="eastAsia" w:ascii="宋体" w:hAnsi="宋体" w:eastAsia="宋体" w:cs="宋体"/>
          <w:sz w:val="21"/>
          <w:szCs w:val="21"/>
        </w:rPr>
      </w:pPr>
      <w:r>
        <w:rPr>
          <w:rFonts w:hint="eastAsia" w:ascii="宋体" w:hAnsi="宋体" w:eastAsia="宋体" w:cs="宋体"/>
          <w:sz w:val="21"/>
          <w:szCs w:val="21"/>
        </w:rPr>
        <w:t>保密协议：</w:t>
      </w:r>
      <w:r>
        <w:rPr>
          <w:rFonts w:hint="eastAsia" w:ascii="宋体" w:hAnsi="宋体" w:eastAsia="宋体" w:cs="宋体"/>
          <w:sz w:val="21"/>
          <w:szCs w:val="21"/>
          <w:lang w:val="en-US" w:eastAsia="zh-CN"/>
        </w:rPr>
        <w:t>中标方</w:t>
      </w:r>
      <w:r>
        <w:rPr>
          <w:rFonts w:hint="eastAsia" w:ascii="宋体" w:hAnsi="宋体" w:eastAsia="宋体" w:cs="宋体"/>
          <w:sz w:val="21"/>
          <w:szCs w:val="21"/>
        </w:rPr>
        <w:t>需签署保密协议，确保在研发过程中及项目结束后，不泄露任何与项目相关的技术信息和商业秘密。</w:t>
      </w:r>
    </w:p>
    <w:p w14:paraId="6A68690E">
      <w:pPr>
        <w:numPr>
          <w:ilvl w:val="0"/>
          <w:numId w:val="10"/>
        </w:numPr>
        <w:spacing w:line="360" w:lineRule="auto"/>
        <w:ind w:left="425" w:leftChars="0" w:hanging="425" w:firstLineChars="0"/>
        <w:jc w:val="left"/>
        <w:rPr>
          <w:rFonts w:hint="eastAsia" w:ascii="仿宋_GB2312" w:eastAsia="仿宋_GB2312"/>
          <w:color w:val="FF0000"/>
          <w:sz w:val="24"/>
        </w:rPr>
      </w:pPr>
      <w:r>
        <w:rPr>
          <w:rFonts w:hint="eastAsia" w:ascii="宋体" w:hAnsi="宋体" w:eastAsia="宋体" w:cs="宋体"/>
          <w:sz w:val="21"/>
          <w:szCs w:val="21"/>
        </w:rPr>
        <w:t>后续开发权利：</w:t>
      </w:r>
      <w:r>
        <w:rPr>
          <w:rFonts w:hint="eastAsia" w:ascii="宋体" w:hAnsi="宋体" w:eastAsia="宋体" w:cs="宋体"/>
          <w:sz w:val="21"/>
          <w:szCs w:val="21"/>
          <w:lang w:val="en-US" w:eastAsia="zh-CN"/>
        </w:rPr>
        <w:t>采购人</w:t>
      </w:r>
      <w:r>
        <w:rPr>
          <w:rFonts w:hint="eastAsia" w:ascii="宋体" w:hAnsi="宋体" w:eastAsia="宋体" w:cs="宋体"/>
          <w:sz w:val="21"/>
          <w:szCs w:val="21"/>
        </w:rPr>
        <w:t>保留对研发成果进行后续开发、改进、商业化的权利。</w:t>
      </w:r>
    </w:p>
    <w:p w14:paraId="72D015D0">
      <w:pPr>
        <w:numPr>
          <w:ilvl w:val="0"/>
          <w:numId w:val="10"/>
        </w:numPr>
        <w:spacing w:before="0" w:beforeLines="-2147483648" w:after="0" w:afterLines="-2147483648" w:line="360" w:lineRule="auto"/>
        <w:ind w:left="425" w:hanging="425" w:firstLineChars="0"/>
        <w:jc w:val="left"/>
        <w:rPr>
          <w:rFonts w:hint="eastAsia" w:ascii="宋体" w:hAnsi="宋体" w:eastAsia="宋体" w:cs="宋体"/>
          <w:b/>
          <w:bCs/>
          <w:sz w:val="21"/>
          <w:szCs w:val="21"/>
          <w:lang w:val="en-US" w:eastAsia="zh-CN"/>
        </w:rPr>
      </w:pPr>
      <w:r>
        <w:rPr>
          <w:rFonts w:hint="eastAsia" w:ascii="宋体" w:hAnsi="宋体" w:eastAsia="宋体" w:cs="宋体"/>
          <w:b/>
          <w:bCs/>
          <w:color w:val="auto"/>
          <w:sz w:val="21"/>
          <w:szCs w:val="21"/>
          <w:lang w:val="en-US" w:eastAsia="zh-CN"/>
        </w:rPr>
        <w:t>项目前期应进场做好相应的能耗、能效数据采集，如现有采集数据不够全面，需及时反馈，我司补充相应采集的硬件设备。</w:t>
      </w:r>
    </w:p>
    <w:p w14:paraId="5DC03CD2">
      <w:pPr>
        <w:numPr>
          <w:ilvl w:val="0"/>
          <w:numId w:val="1"/>
        </w:numPr>
        <w:spacing w:before="120" w:beforeLines="50" w:after="120" w:afterLines="50" w:line="360" w:lineRule="auto"/>
        <w:ind w:left="0" w:firstLine="422" w:firstLineChars="200"/>
        <w:rPr>
          <w:rFonts w:hint="eastAsia" w:ascii="宋体" w:hAnsi="宋体" w:eastAsia="宋体" w:cs="宋体"/>
          <w:b/>
          <w:sz w:val="21"/>
          <w:szCs w:val="21"/>
        </w:rPr>
      </w:pPr>
      <w:r>
        <w:rPr>
          <w:rFonts w:hint="eastAsia" w:ascii="宋体" w:hAnsi="宋体" w:eastAsia="宋体" w:cs="宋体"/>
          <w:b/>
          <w:sz w:val="21"/>
          <w:szCs w:val="21"/>
        </w:rPr>
        <w:t>施工注意事项</w:t>
      </w:r>
    </w:p>
    <w:p w14:paraId="2F71683B">
      <w:pPr>
        <w:spacing w:line="360" w:lineRule="auto"/>
        <w:ind w:firstLine="560"/>
        <w:jc w:val="left"/>
        <w:rPr>
          <w:rFonts w:hint="eastAsia" w:ascii="宋体" w:hAnsi="宋体" w:eastAsia="宋体" w:cs="宋体"/>
          <w:sz w:val="21"/>
          <w:szCs w:val="21"/>
        </w:rPr>
      </w:pPr>
      <w:r>
        <w:rPr>
          <w:rFonts w:hint="eastAsia" w:ascii="宋体" w:hAnsi="宋体" w:eastAsia="宋体" w:cs="宋体"/>
          <w:sz w:val="21"/>
          <w:szCs w:val="21"/>
        </w:rPr>
        <w:t>（一）施工单位应到施工现场充分察勘，对影响施工质量的潜在风险进行评估，施工方应充分考虑成品保护措施费，清晰了解本项目的施工要求及其工程量；</w:t>
      </w:r>
    </w:p>
    <w:p w14:paraId="05EC0E66">
      <w:pPr>
        <w:spacing w:line="360" w:lineRule="auto"/>
        <w:ind w:firstLine="560"/>
        <w:jc w:val="left"/>
        <w:rPr>
          <w:rFonts w:hint="eastAsia" w:ascii="宋体" w:hAnsi="宋体" w:eastAsia="宋体" w:cs="宋体"/>
          <w:sz w:val="21"/>
          <w:szCs w:val="21"/>
          <w:lang w:eastAsia="zh-CN"/>
        </w:rPr>
      </w:pPr>
      <w:r>
        <w:rPr>
          <w:rFonts w:hint="eastAsia" w:ascii="宋体" w:hAnsi="宋体" w:eastAsia="宋体" w:cs="宋体"/>
          <w:sz w:val="21"/>
          <w:szCs w:val="21"/>
        </w:rPr>
        <w:t>（三）施工单位施工前办理好所有工作票证，做好安全技术交底，必须遵守甲方安全操作规程和安全生产纪律，特种作业人员必须持证上岗，如焊工证等；办理相关的票证手续后方可作业；项目经理或安全员到场管理，且人证合一</w:t>
      </w:r>
      <w:r>
        <w:rPr>
          <w:rFonts w:hint="eastAsia" w:ascii="宋体" w:hAnsi="宋体" w:eastAsia="宋体" w:cs="宋体"/>
          <w:sz w:val="21"/>
          <w:szCs w:val="21"/>
          <w:lang w:eastAsia="zh-CN"/>
        </w:rPr>
        <w:t>；</w:t>
      </w:r>
    </w:p>
    <w:p w14:paraId="2A25D7B3">
      <w:pPr>
        <w:pStyle w:val="5"/>
        <w:spacing w:line="36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rPr>
        <w:t>（五）施工位置应进行围蔽作业及挂警示标识，做好安全措施</w:t>
      </w:r>
      <w:r>
        <w:rPr>
          <w:rFonts w:hint="eastAsia" w:ascii="宋体" w:hAnsi="宋体" w:eastAsia="宋体" w:cs="宋体"/>
          <w:sz w:val="21"/>
          <w:szCs w:val="21"/>
          <w:lang w:eastAsia="zh-CN"/>
        </w:rPr>
        <w:t>；</w:t>
      </w:r>
    </w:p>
    <w:p w14:paraId="27A26B4D">
      <w:pPr>
        <w:spacing w:line="360" w:lineRule="auto"/>
        <w:ind w:firstLine="420" w:firstLineChars="200"/>
        <w:jc w:val="left"/>
        <w:rPr>
          <w:rFonts w:hint="eastAsia" w:ascii="宋体" w:hAnsi="宋体" w:eastAsia="宋体" w:cs="宋体"/>
          <w:b/>
          <w:bCs/>
          <w:szCs w:val="21"/>
          <w:highlight w:val="none"/>
          <w:lang w:eastAsia="zh-CN"/>
        </w:rPr>
      </w:pPr>
      <w:r>
        <w:rPr>
          <w:rFonts w:hint="eastAsia" w:ascii="宋体" w:hAnsi="宋体" w:eastAsia="宋体" w:cs="宋体"/>
          <w:sz w:val="21"/>
          <w:szCs w:val="21"/>
        </w:rPr>
        <w:t>（六）包建筑垃圾外运，完工后场地清理。</w:t>
      </w:r>
    </w:p>
    <w:p w14:paraId="4D856B5E">
      <w:pPr>
        <w:numPr>
          <w:ilvl w:val="0"/>
          <w:numId w:val="1"/>
        </w:numPr>
        <w:spacing w:before="120" w:beforeLines="50" w:after="120" w:afterLines="50" w:line="360" w:lineRule="auto"/>
        <w:ind w:left="0" w:firstLine="422" w:firstLineChars="200"/>
        <w:rPr>
          <w:rFonts w:hint="eastAsia" w:ascii="宋体" w:hAnsi="宋体" w:eastAsia="宋体" w:cs="宋体"/>
          <w:b/>
          <w:sz w:val="21"/>
          <w:szCs w:val="21"/>
        </w:rPr>
      </w:pPr>
      <w:r>
        <w:rPr>
          <w:rFonts w:hint="eastAsia" w:ascii="宋体" w:hAnsi="宋体" w:eastAsia="宋体" w:cs="宋体"/>
          <w:b/>
          <w:sz w:val="21"/>
          <w:szCs w:val="21"/>
        </w:rPr>
        <w:t>项目工期、验收标准及质保期限</w:t>
      </w:r>
    </w:p>
    <w:p w14:paraId="49F82FDD">
      <w:pPr>
        <w:numPr>
          <w:ilvl w:val="0"/>
          <w:numId w:val="11"/>
        </w:numPr>
        <w:spacing w:before="120" w:beforeLines="50" w:after="120" w:afterLines="50"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项目实施</w:t>
      </w:r>
      <w:r>
        <w:rPr>
          <w:rFonts w:hint="eastAsia" w:ascii="宋体" w:hAnsi="宋体" w:eastAsia="宋体" w:cs="宋体"/>
          <w:sz w:val="21"/>
          <w:szCs w:val="21"/>
        </w:rPr>
        <w:t>工期</w:t>
      </w:r>
    </w:p>
    <w:p w14:paraId="7AB7081C">
      <w:pPr>
        <w:spacing w:before="120" w:beforeLines="50" w:after="120" w:afterLines="50" w:line="360" w:lineRule="auto"/>
        <w:ind w:left="425" w:right="425" w:firstLine="420" w:firstLineChars="200"/>
        <w:rPr>
          <w:rFonts w:hint="eastAsia" w:ascii="宋体" w:hAnsi="宋体" w:eastAsia="宋体" w:cs="宋体"/>
          <w:bCs w:val="0"/>
          <w:kern w:val="2"/>
          <w:sz w:val="21"/>
          <w:szCs w:val="21"/>
        </w:rPr>
      </w:pPr>
      <w:r>
        <w:rPr>
          <w:rFonts w:hint="eastAsia" w:ascii="宋体" w:hAnsi="宋体" w:eastAsia="宋体" w:cs="宋体"/>
          <w:sz w:val="21"/>
          <w:szCs w:val="21"/>
        </w:rPr>
        <w:t>本项目工期</w:t>
      </w:r>
      <w:r>
        <w:rPr>
          <w:rFonts w:hint="eastAsia" w:ascii="宋体" w:hAnsi="宋体" w:eastAsia="宋体" w:cs="宋体"/>
          <w:sz w:val="21"/>
          <w:szCs w:val="21"/>
          <w:lang w:val="en-US" w:eastAsia="zh-CN"/>
        </w:rPr>
        <w:t>90个</w:t>
      </w:r>
      <w:r>
        <w:rPr>
          <w:rFonts w:hint="eastAsia" w:ascii="宋体" w:hAnsi="宋体" w:eastAsia="宋体" w:cs="宋体"/>
          <w:sz w:val="21"/>
          <w:szCs w:val="21"/>
        </w:rPr>
        <w:t>日历天（含节假日，连续计算），具体开工日期以甲方通知为准</w:t>
      </w:r>
      <w:r>
        <w:rPr>
          <w:rFonts w:hint="eastAsia" w:ascii="宋体" w:hAnsi="宋体" w:eastAsia="宋体" w:cs="宋体"/>
          <w:sz w:val="21"/>
          <w:szCs w:val="21"/>
          <w:lang w:eastAsia="zh-CN"/>
        </w:rPr>
        <w:t>。</w:t>
      </w:r>
    </w:p>
    <w:p w14:paraId="33A2870C">
      <w:pPr>
        <w:numPr>
          <w:ilvl w:val="0"/>
          <w:numId w:val="11"/>
        </w:numPr>
        <w:spacing w:before="120" w:beforeLines="50" w:after="120" w:afterLines="50" w:line="360" w:lineRule="auto"/>
        <w:ind w:left="0" w:firstLine="420" w:firstLineChars="200"/>
        <w:rPr>
          <w:rFonts w:hint="eastAsia" w:ascii="宋体" w:hAnsi="宋体" w:eastAsia="宋体" w:cs="宋体"/>
          <w:sz w:val="21"/>
          <w:szCs w:val="21"/>
          <w:highlight w:val="none"/>
        </w:rPr>
      </w:pPr>
      <w:r>
        <w:rPr>
          <w:rFonts w:hint="eastAsia" w:ascii="宋体" w:hAnsi="宋体" w:eastAsia="宋体" w:cs="宋体"/>
          <w:sz w:val="21"/>
          <w:szCs w:val="21"/>
          <w:lang w:val="en-US" w:eastAsia="zh-CN"/>
        </w:rPr>
        <w:t>项目</w:t>
      </w:r>
      <w:r>
        <w:rPr>
          <w:rFonts w:hint="eastAsia" w:ascii="宋体" w:hAnsi="宋体" w:eastAsia="宋体" w:cs="宋体"/>
          <w:sz w:val="21"/>
          <w:szCs w:val="21"/>
        </w:rPr>
        <w:t>验收标准及方式</w:t>
      </w:r>
      <w:r>
        <w:rPr>
          <w:rFonts w:hint="eastAsia" w:ascii="宋体" w:hAnsi="宋体" w:eastAsia="宋体" w:cs="宋体"/>
          <w:sz w:val="21"/>
          <w:szCs w:val="21"/>
          <w:lang w:eastAsia="zh-CN"/>
        </w:rPr>
        <w:t>：</w:t>
      </w:r>
      <w:r>
        <w:rPr>
          <w:rFonts w:hint="eastAsia" w:ascii="宋体" w:hAnsi="宋体" w:eastAsia="宋体" w:cs="宋体"/>
          <w:sz w:val="21"/>
          <w:szCs w:val="21"/>
          <w:highlight w:val="none"/>
        </w:rPr>
        <w:t>国家和行业相关的其他质量验收标准要求执行合同要求及国家和行业相关的质量验收标准</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包括但不限于：</w:t>
      </w:r>
    </w:p>
    <w:p w14:paraId="1F3E36CE">
      <w:pPr>
        <w:numPr>
          <w:ilvl w:val="0"/>
          <w:numId w:val="12"/>
        </w:numPr>
        <w:spacing w:line="360" w:lineRule="auto"/>
        <w:rPr>
          <w:rFonts w:hint="eastAsia" w:ascii="宋体" w:hAnsi="宋体" w:eastAsia="宋体" w:cs="宋体"/>
          <w:sz w:val="21"/>
          <w:szCs w:val="21"/>
        </w:rPr>
      </w:pPr>
      <w:r>
        <w:rPr>
          <w:rFonts w:hint="eastAsia" w:ascii="宋体" w:hAnsi="宋体" w:eastAsia="宋体" w:cs="宋体"/>
          <w:sz w:val="21"/>
          <w:szCs w:val="21"/>
        </w:rPr>
        <w:t>功能验收：所有设备、程序、上位系统需通过72小时连续运行测试；</w:t>
      </w:r>
    </w:p>
    <w:p w14:paraId="30C93675">
      <w:pPr>
        <w:numPr>
          <w:ilvl w:val="0"/>
          <w:numId w:val="12"/>
        </w:numPr>
        <w:spacing w:line="360" w:lineRule="auto"/>
        <w:rPr>
          <w:rFonts w:hint="eastAsia" w:ascii="宋体" w:hAnsi="宋体" w:eastAsia="宋体" w:cs="宋体"/>
          <w:sz w:val="21"/>
          <w:szCs w:val="21"/>
        </w:rPr>
      </w:pPr>
      <w:r>
        <w:rPr>
          <w:rFonts w:hint="eastAsia" w:ascii="宋体" w:hAnsi="宋体" w:eastAsia="宋体" w:cs="宋体"/>
          <w:sz w:val="21"/>
          <w:szCs w:val="21"/>
        </w:rPr>
        <w:t>性能验收：系统响应时间≤500ms，数据完整率≥99.9%；</w:t>
      </w:r>
    </w:p>
    <w:p w14:paraId="323AF421">
      <w:pPr>
        <w:numPr>
          <w:ilvl w:val="0"/>
          <w:numId w:val="12"/>
        </w:numPr>
        <w:spacing w:line="360" w:lineRule="auto"/>
        <w:rPr>
          <w:rFonts w:hint="eastAsia" w:ascii="宋体" w:hAnsi="宋体" w:eastAsia="宋体" w:cs="宋体"/>
          <w:b/>
          <w:bCs/>
          <w:sz w:val="21"/>
          <w:szCs w:val="21"/>
        </w:rPr>
      </w:pPr>
      <w:r>
        <w:rPr>
          <w:rFonts w:hint="eastAsia" w:ascii="宋体" w:hAnsi="宋体" w:eastAsia="宋体" w:cs="宋体"/>
          <w:b/>
          <w:bCs/>
          <w:sz w:val="21"/>
          <w:szCs w:val="21"/>
        </w:rPr>
        <w:t>能效验收：对比历史数据</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对比时间为完成该项目的上一年度）</w:t>
      </w:r>
      <w:r>
        <w:rPr>
          <w:rFonts w:hint="eastAsia" w:ascii="宋体" w:hAnsi="宋体" w:eastAsia="宋体" w:cs="宋体"/>
          <w:b/>
          <w:bCs/>
          <w:sz w:val="21"/>
          <w:szCs w:val="21"/>
        </w:rPr>
        <w:t>，能耗降低≥5%</w:t>
      </w:r>
      <w:r>
        <w:rPr>
          <w:rFonts w:hint="eastAsia" w:ascii="宋体" w:hAnsi="宋体" w:eastAsia="宋体" w:cs="宋体"/>
          <w:b/>
          <w:bCs/>
          <w:sz w:val="21"/>
          <w:szCs w:val="21"/>
          <w:lang w:eastAsia="zh-CN"/>
        </w:rPr>
        <w:t>。</w:t>
      </w:r>
    </w:p>
    <w:p w14:paraId="562F1B95">
      <w:pPr>
        <w:spacing w:before="120" w:beforeLines="50" w:after="120" w:afterLines="50" w:line="360" w:lineRule="auto"/>
        <w:ind w:left="420" w:leftChars="200"/>
        <w:rPr>
          <w:rFonts w:hint="eastAsia" w:ascii="宋体" w:hAnsi="宋体" w:eastAsia="宋体" w:cs="宋体"/>
          <w:sz w:val="21"/>
          <w:szCs w:val="21"/>
        </w:rPr>
      </w:pPr>
      <w:r>
        <w:rPr>
          <w:rFonts w:hint="eastAsia" w:ascii="宋体" w:hAnsi="宋体" w:eastAsia="宋体" w:cs="宋体"/>
          <w:sz w:val="21"/>
          <w:szCs w:val="21"/>
        </w:rPr>
        <w:t>（三）</w:t>
      </w:r>
      <w:r>
        <w:rPr>
          <w:rFonts w:hint="eastAsia" w:ascii="宋体" w:hAnsi="宋体" w:eastAsia="宋体" w:cs="宋体"/>
          <w:sz w:val="21"/>
          <w:szCs w:val="21"/>
          <w:lang w:val="en-US" w:eastAsia="zh-CN"/>
        </w:rPr>
        <w:t>项目</w:t>
      </w:r>
      <w:r>
        <w:rPr>
          <w:rFonts w:hint="eastAsia" w:ascii="宋体" w:hAnsi="宋体" w:eastAsia="宋体" w:cs="宋体"/>
          <w:sz w:val="21"/>
          <w:szCs w:val="21"/>
        </w:rPr>
        <w:t>验收的方式</w:t>
      </w:r>
    </w:p>
    <w:p w14:paraId="567C9E02">
      <w:pPr>
        <w:numPr>
          <w:ilvl w:val="0"/>
          <w:numId w:val="13"/>
        </w:numPr>
        <w:spacing w:before="120" w:beforeLines="50" w:after="120" w:afterLines="50" w:line="360" w:lineRule="auto"/>
        <w:ind w:left="0"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项目分材料验收、过程验收及竣工验收。</w:t>
      </w:r>
    </w:p>
    <w:p w14:paraId="4CFB14F5">
      <w:pPr>
        <w:numPr>
          <w:ilvl w:val="0"/>
          <w:numId w:val="13"/>
        </w:numPr>
        <w:spacing w:before="120" w:beforeLines="50" w:after="120" w:afterLines="50" w:line="360" w:lineRule="auto"/>
        <w:ind w:left="0"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施工单位在完工后，须提前3天提交工程验收进度计划给采购人，以便采购人组织相关人员对项目进行验收。</w:t>
      </w:r>
    </w:p>
    <w:p w14:paraId="01DF2DC0">
      <w:pPr>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3.施工方全部施工完毕，通知采购方，由采购方根据现场条件组织验收。</w:t>
      </w:r>
    </w:p>
    <w:p w14:paraId="0F670364">
      <w:pPr>
        <w:numPr>
          <w:ilvl w:val="255"/>
          <w:numId w:val="0"/>
        </w:numPr>
        <w:spacing w:before="120" w:beforeLines="50" w:after="120" w:afterLines="50" w:line="360" w:lineRule="auto"/>
        <w:ind w:firstLine="420" w:firstLineChars="200"/>
        <w:rPr>
          <w:rFonts w:hint="eastAsia" w:ascii="宋体" w:hAnsi="宋体" w:eastAsia="宋体" w:cs="宋体"/>
          <w:kern w:val="0"/>
          <w:sz w:val="21"/>
          <w:szCs w:val="21"/>
        </w:rPr>
      </w:pPr>
      <w:r>
        <w:rPr>
          <w:rFonts w:hint="eastAsia" w:ascii="宋体" w:hAnsi="宋体" w:eastAsia="宋体" w:cs="宋体"/>
          <w:sz w:val="21"/>
          <w:szCs w:val="21"/>
        </w:rPr>
        <w:t>4.施工单位必须将产品所有随机资料（包括但不限于设备及材料检验合格证书等）提交业主，同时将与项目有关的竣工资料一式两份一起提交给采购人</w:t>
      </w:r>
      <w:r>
        <w:rPr>
          <w:rFonts w:hint="eastAsia" w:ascii="宋体" w:hAnsi="宋体" w:eastAsia="宋体" w:cs="宋体"/>
          <w:kern w:val="0"/>
          <w:sz w:val="21"/>
          <w:szCs w:val="21"/>
        </w:rPr>
        <w:t>。</w:t>
      </w:r>
    </w:p>
    <w:p w14:paraId="25965A0D">
      <w:pPr>
        <w:spacing w:line="360" w:lineRule="auto"/>
        <w:ind w:left="400"/>
        <w:rPr>
          <w:rFonts w:hint="eastAsia" w:ascii="宋体" w:hAnsi="宋体" w:eastAsia="宋体" w:cs="宋体"/>
          <w:sz w:val="21"/>
          <w:szCs w:val="21"/>
        </w:rPr>
      </w:pPr>
      <w:r>
        <w:rPr>
          <w:rFonts w:hint="eastAsia" w:ascii="宋体" w:hAnsi="宋体" w:eastAsia="宋体" w:cs="宋体"/>
          <w:sz w:val="21"/>
          <w:szCs w:val="21"/>
        </w:rPr>
        <w:t>（四）质保期：本</w:t>
      </w:r>
      <w:r>
        <w:rPr>
          <w:rFonts w:hint="eastAsia" w:ascii="宋体" w:hAnsi="宋体" w:eastAsia="宋体" w:cs="宋体"/>
          <w:sz w:val="21"/>
          <w:szCs w:val="21"/>
          <w:lang w:val="en-US" w:eastAsia="zh-CN"/>
        </w:rPr>
        <w:t>项目</w:t>
      </w:r>
      <w:r>
        <w:rPr>
          <w:rFonts w:hint="eastAsia" w:ascii="宋体" w:hAnsi="宋体" w:eastAsia="宋体" w:cs="宋体"/>
          <w:sz w:val="21"/>
          <w:szCs w:val="21"/>
        </w:rPr>
        <w:t>质保期要求为</w:t>
      </w:r>
      <w:r>
        <w:rPr>
          <w:rFonts w:hint="eastAsia" w:ascii="宋体" w:hAnsi="宋体" w:eastAsia="宋体" w:cs="宋体"/>
          <w:sz w:val="21"/>
          <w:szCs w:val="21"/>
          <w:lang w:val="en-US" w:eastAsia="zh-CN"/>
        </w:rPr>
        <w:t>1</w:t>
      </w:r>
      <w:r>
        <w:rPr>
          <w:rFonts w:hint="eastAsia" w:ascii="宋体" w:hAnsi="宋体" w:eastAsia="宋体" w:cs="宋体"/>
          <w:sz w:val="21"/>
          <w:szCs w:val="21"/>
        </w:rPr>
        <w:t>年，</w:t>
      </w:r>
      <w:r>
        <w:rPr>
          <w:rFonts w:hint="eastAsia" w:ascii="宋体" w:hAnsi="宋体" w:eastAsia="宋体" w:cs="宋体"/>
          <w:sz w:val="21"/>
          <w:szCs w:val="21"/>
          <w:lang w:bidi="ar"/>
        </w:rPr>
        <w:t>质保期从验收合格之日起计算，质保期内出现任何质量问题均由施工单位免费负责维修。</w:t>
      </w:r>
    </w:p>
    <w:p w14:paraId="10527D1A">
      <w:pPr>
        <w:numPr>
          <w:ilvl w:val="0"/>
          <w:numId w:val="1"/>
        </w:numPr>
        <w:spacing w:before="120" w:beforeLines="50" w:after="120" w:afterLines="50" w:line="360" w:lineRule="auto"/>
        <w:ind w:left="0" w:firstLine="422" w:firstLineChars="200"/>
        <w:rPr>
          <w:rFonts w:hint="eastAsia" w:ascii="宋体" w:hAnsi="宋体" w:eastAsia="宋体" w:cs="宋体"/>
          <w:b/>
          <w:sz w:val="21"/>
          <w:szCs w:val="21"/>
        </w:rPr>
      </w:pPr>
      <w:r>
        <w:rPr>
          <w:rFonts w:hint="eastAsia" w:ascii="宋体" w:hAnsi="宋体" w:eastAsia="宋体" w:cs="宋体"/>
          <w:b/>
          <w:sz w:val="21"/>
          <w:szCs w:val="21"/>
          <w:lang w:val="en-US" w:eastAsia="zh-CN"/>
        </w:rPr>
        <w:t>项目</w:t>
      </w:r>
      <w:r>
        <w:rPr>
          <w:rFonts w:hint="eastAsia" w:ascii="宋体" w:hAnsi="宋体" w:eastAsia="宋体" w:cs="宋体"/>
          <w:b/>
          <w:sz w:val="21"/>
          <w:szCs w:val="21"/>
        </w:rPr>
        <w:t>费用及支付方式</w:t>
      </w:r>
    </w:p>
    <w:p w14:paraId="4BB47EF5">
      <w:pPr>
        <w:numPr>
          <w:ilvl w:val="0"/>
          <w:numId w:val="14"/>
        </w:numPr>
        <w:spacing w:before="120" w:beforeLines="50" w:after="120" w:afterLines="50"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rPr>
        <w:t>本</w:t>
      </w:r>
      <w:r>
        <w:rPr>
          <w:rFonts w:hint="eastAsia" w:ascii="宋体" w:hAnsi="宋体" w:eastAsia="宋体" w:cs="宋体"/>
          <w:sz w:val="21"/>
          <w:szCs w:val="21"/>
          <w:lang w:val="en-US" w:eastAsia="zh-CN"/>
        </w:rPr>
        <w:t>项目</w:t>
      </w:r>
      <w:r>
        <w:rPr>
          <w:rFonts w:hint="eastAsia" w:ascii="宋体" w:hAnsi="宋体" w:eastAsia="宋体" w:cs="宋体"/>
          <w:sz w:val="21"/>
          <w:szCs w:val="21"/>
        </w:rPr>
        <w:t>采用综合单价包干，包工、包料、包工期、包质量、包安全、包安全文明施工、包验收、包结算、包资料整理、包综合治理、包现场卫生清洁、包风险、包利润和管理费等完成本项目的全部费用。</w:t>
      </w:r>
    </w:p>
    <w:p w14:paraId="1393731A">
      <w:pPr>
        <w:numPr>
          <w:ilvl w:val="0"/>
          <w:numId w:val="14"/>
        </w:numPr>
        <w:spacing w:before="120" w:beforeLines="50" w:after="120" w:afterLines="50"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rPr>
        <w:t>本项目的投标总价应包含投标人按施工现场现状及施工范围根据采购人要求完成项目约定全部工作所需的税费及相关措施费及合同实施过程中应预见和不可预见的费用等等。工程量清单和竞选范围内的报价如有漏计或漏项的，视为投标人单方面作出的让利，费用不另行增加。</w:t>
      </w:r>
    </w:p>
    <w:p w14:paraId="76DBF577">
      <w:pPr>
        <w:numPr>
          <w:ilvl w:val="0"/>
          <w:numId w:val="14"/>
        </w:numPr>
        <w:spacing w:before="120" w:beforeLines="50" w:after="120" w:afterLines="50"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rPr>
        <w:t>付款方式</w:t>
      </w:r>
    </w:p>
    <w:p w14:paraId="3484522C">
      <w:pPr>
        <w:numPr>
          <w:ilvl w:val="0"/>
          <w:numId w:val="15"/>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在本合同履行期内，若国家税费调整，合同含税金额按国家规定税率作出相应调整，供方每次申请付款应按照合同内容开具相应税率的合法有效的增值税专用发票。</w:t>
      </w:r>
    </w:p>
    <w:p w14:paraId="24D577FF">
      <w:pPr>
        <w:numPr>
          <w:ilvl w:val="0"/>
          <w:numId w:val="15"/>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合同付款按施工进度支付，具体为：</w:t>
      </w:r>
    </w:p>
    <w:p w14:paraId="19BBA73D">
      <w:pPr>
        <w:numPr>
          <w:ilvl w:val="0"/>
          <w:numId w:val="16"/>
        </w:numPr>
        <w:spacing w:before="120" w:beforeLines="50" w:after="120" w:afterLines="50"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合同签订后，乙方进场后，</w:t>
      </w:r>
      <w:r>
        <w:rPr>
          <w:rFonts w:hint="eastAsia" w:ascii="宋体" w:hAnsi="宋体" w:eastAsia="宋体" w:cs="宋体"/>
          <w:color w:val="000000"/>
          <w:sz w:val="21"/>
          <w:szCs w:val="21"/>
        </w:rPr>
        <w:t>甲方收到乙方请款资料后15个工作日内支付至合同总价的</w:t>
      </w:r>
      <w:r>
        <w:rPr>
          <w:rFonts w:hint="eastAsia" w:ascii="宋体" w:hAnsi="宋体" w:eastAsia="宋体" w:cs="宋体"/>
          <w:color w:val="000000"/>
          <w:sz w:val="21"/>
          <w:szCs w:val="21"/>
          <w:lang w:eastAsia="zh-CN"/>
        </w:rPr>
        <w:t>2</w:t>
      </w:r>
      <w:r>
        <w:rPr>
          <w:rFonts w:hint="eastAsia" w:ascii="宋体" w:hAnsi="宋体" w:eastAsia="宋体" w:cs="宋体"/>
          <w:color w:val="000000"/>
          <w:sz w:val="21"/>
          <w:szCs w:val="21"/>
        </w:rPr>
        <w:t>0%</w:t>
      </w:r>
      <w:r>
        <w:rPr>
          <w:rFonts w:hint="eastAsia" w:ascii="宋体" w:hAnsi="宋体" w:eastAsia="宋体" w:cs="宋体"/>
          <w:color w:val="000000"/>
          <w:sz w:val="21"/>
          <w:szCs w:val="21"/>
          <w:lang w:eastAsia="zh-CN"/>
        </w:rPr>
        <w:t>。</w:t>
      </w:r>
    </w:p>
    <w:p w14:paraId="0441B57A">
      <w:pPr>
        <w:numPr>
          <w:ilvl w:val="0"/>
          <w:numId w:val="16"/>
        </w:numPr>
        <w:spacing w:before="120" w:beforeLines="50" w:after="120" w:afterLines="50"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项</w:t>
      </w:r>
      <w:r>
        <w:rPr>
          <w:rFonts w:hint="eastAsia" w:ascii="宋体" w:hAnsi="宋体" w:eastAsia="宋体" w:cs="宋体"/>
          <w:color w:val="000000"/>
          <w:sz w:val="21"/>
          <w:szCs w:val="21"/>
        </w:rPr>
        <w:t>目形象进度完成合同工程量</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0%，甲方收到乙方请款资料后15个工作日内支付至合同总价的</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0%。</w:t>
      </w:r>
    </w:p>
    <w:p w14:paraId="32BE49AD">
      <w:pPr>
        <w:spacing w:before="120" w:beforeLines="50" w:after="120" w:afterLines="50"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（2）项目形象进度完成合同工程量80%，甲方收到乙方请款资料后15个工作日内支付至合同总价的60%。</w:t>
      </w:r>
    </w:p>
    <w:p w14:paraId="58953810">
      <w:pPr>
        <w:spacing w:before="120" w:beforeLines="50" w:after="120" w:afterLines="50"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（3）工程全部完工，甲方收到乙方请款资料后15个工作日内支付至合同总价的80%。</w:t>
      </w:r>
    </w:p>
    <w:p w14:paraId="0D3B381B">
      <w:pPr>
        <w:spacing w:before="120" w:beforeLines="50" w:after="120" w:afterLines="50"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（4）项目竣工验收合格并按甲方要求完成合同结算手续后，甲方收到乙方请款资料后15个工作日内支付工程款至合同结算总造价的97%。</w:t>
      </w:r>
    </w:p>
    <w:p w14:paraId="1EF0B9E4">
      <w:pPr>
        <w:spacing w:before="120" w:beforeLines="50" w:after="120" w:afterLines="50"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（5）质保期期满且乙方质保期义务按要求履行完毕后，甲方收到乙方请款资料后15个工作日内付清余款（不计利息）。</w:t>
      </w:r>
    </w:p>
    <w:p w14:paraId="66721DC5">
      <w:pPr>
        <w:numPr>
          <w:ilvl w:val="0"/>
          <w:numId w:val="15"/>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每次付款前，乙方应开具符合国家税务规定的等额</w:t>
      </w:r>
      <w:r>
        <w:rPr>
          <w:rFonts w:hint="eastAsia" w:ascii="宋体" w:hAnsi="宋体" w:eastAsia="宋体" w:cs="宋体"/>
          <w:color w:val="000000"/>
          <w:sz w:val="21"/>
          <w:szCs w:val="21"/>
          <w:lang w:val="en-US" w:eastAsia="zh-CN"/>
        </w:rPr>
        <w:t>合法有效</w:t>
      </w:r>
      <w:r>
        <w:rPr>
          <w:rFonts w:hint="eastAsia" w:ascii="宋体" w:hAnsi="宋体" w:eastAsia="宋体" w:cs="宋体"/>
          <w:color w:val="000000"/>
          <w:sz w:val="21"/>
          <w:szCs w:val="21"/>
        </w:rPr>
        <w:t>的增值税专用发票给甲方。乙方晚于付款期限提供的，甲方付款期限相应顺延。</w:t>
      </w:r>
    </w:p>
    <w:p w14:paraId="6FCEA10E">
      <w:pPr>
        <w:numPr>
          <w:ilvl w:val="0"/>
          <w:numId w:val="1"/>
        </w:numPr>
        <w:spacing w:before="120" w:beforeLines="50" w:after="120" w:afterLines="50" w:line="360" w:lineRule="auto"/>
        <w:ind w:left="0" w:firstLine="422" w:firstLineChars="200"/>
        <w:rPr>
          <w:rFonts w:hint="eastAsia" w:ascii="宋体" w:hAnsi="宋体" w:eastAsia="宋体" w:cs="宋体"/>
          <w:b/>
          <w:sz w:val="21"/>
          <w:szCs w:val="21"/>
        </w:rPr>
      </w:pPr>
      <w:r>
        <w:rPr>
          <w:rFonts w:hint="eastAsia" w:ascii="宋体" w:hAnsi="宋体" w:eastAsia="宋体" w:cs="宋体"/>
          <w:b/>
          <w:sz w:val="21"/>
          <w:szCs w:val="21"/>
        </w:rPr>
        <w:t>投标文件</w:t>
      </w:r>
    </w:p>
    <w:p w14:paraId="7C575CB9">
      <w:pPr>
        <w:spacing w:before="120" w:beforeLines="50" w:after="120" w:afterLines="5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根据采购人要求的投标文件格式，进行密封报价（盖章）。投标文件包含以下内容：</w:t>
      </w:r>
    </w:p>
    <w:p w14:paraId="02ABE826">
      <w:pPr>
        <w:numPr>
          <w:ilvl w:val="0"/>
          <w:numId w:val="17"/>
        </w:numPr>
        <w:spacing w:before="120" w:beforeLines="50" w:after="120" w:afterLines="50"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rPr>
        <w:t>商务部分（提供复印件，并加盖公章）</w:t>
      </w:r>
    </w:p>
    <w:p w14:paraId="258627FE">
      <w:pPr>
        <w:numPr>
          <w:ilvl w:val="0"/>
          <w:numId w:val="18"/>
        </w:numPr>
        <w:spacing w:before="120" w:beforeLines="50" w:after="120" w:afterLines="50" w:line="360" w:lineRule="auto"/>
        <w:ind w:left="0" w:firstLine="420" w:firstLineChars="200"/>
        <w:rPr>
          <w:rFonts w:hint="eastAsia" w:ascii="宋体" w:hAnsi="宋体" w:eastAsia="宋体" w:cs="宋体"/>
          <w:color w:val="000000"/>
          <w:sz w:val="21"/>
          <w:szCs w:val="21"/>
        </w:rPr>
      </w:pPr>
      <w:bookmarkStart w:id="3" w:name="_Hlk33472787"/>
      <w:r>
        <w:rPr>
          <w:rFonts w:hint="eastAsia" w:ascii="宋体" w:hAnsi="宋体" w:eastAsia="宋体" w:cs="宋体"/>
          <w:color w:val="000000"/>
          <w:sz w:val="21"/>
          <w:szCs w:val="21"/>
        </w:rPr>
        <w:t>有效的企业工商营业执照、企业法人组织机构代码证书、税务登记证书（或三证合一）；</w:t>
      </w:r>
    </w:p>
    <w:p w14:paraId="3615693C">
      <w:pPr>
        <w:numPr>
          <w:ilvl w:val="0"/>
          <w:numId w:val="18"/>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sz w:val="21"/>
          <w:szCs w:val="21"/>
        </w:rPr>
        <w:t>附“信用中国”网站(www.creditchina.gov.cn)的信用记录查询结果截图或信用信息报告并打印页面加盖公章；</w:t>
      </w:r>
    </w:p>
    <w:p w14:paraId="574A0008">
      <w:pPr>
        <w:numPr>
          <w:ilvl w:val="0"/>
          <w:numId w:val="18"/>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sz w:val="21"/>
          <w:szCs w:val="21"/>
        </w:rPr>
        <w:t>投标人声明：没有处于被责令停业或破产状态，且资产未被重组、接管和冻结，声明在投标活动中3 年内没有重大违法活动和涉嫌违规行为</w:t>
      </w:r>
      <w:r>
        <w:rPr>
          <w:rFonts w:hint="eastAsia" w:ascii="宋体" w:hAnsi="宋体" w:eastAsia="宋体" w:cs="宋体"/>
          <w:color w:val="000000"/>
          <w:sz w:val="21"/>
          <w:szCs w:val="21"/>
        </w:rPr>
        <w:t>（格式</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w:t>
      </w:r>
      <w:r>
        <w:rPr>
          <w:rFonts w:hint="eastAsia" w:ascii="宋体" w:hAnsi="宋体" w:eastAsia="宋体" w:cs="宋体"/>
          <w:sz w:val="21"/>
          <w:szCs w:val="21"/>
          <w:lang w:eastAsia="zh-CN"/>
        </w:rPr>
        <w:t>；</w:t>
      </w:r>
    </w:p>
    <w:p w14:paraId="7F0DCFA8">
      <w:pPr>
        <w:numPr>
          <w:ilvl w:val="0"/>
          <w:numId w:val="18"/>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供应商调查表（格式</w:t>
      </w:r>
      <w:r>
        <w:rPr>
          <w:rFonts w:hint="eastAsia" w:ascii="宋体" w:hAnsi="宋体" w:eastAsia="宋体" w:cs="宋体"/>
          <w:color w:val="000000"/>
          <w:sz w:val="21"/>
          <w:szCs w:val="21"/>
          <w:lang w:eastAsia="zh-CN"/>
        </w:rPr>
        <w:t>3</w:t>
      </w:r>
      <w:r>
        <w:rPr>
          <w:rFonts w:hint="eastAsia" w:ascii="宋体" w:hAnsi="宋体" w:eastAsia="宋体" w:cs="宋体"/>
          <w:color w:val="000000"/>
          <w:sz w:val="21"/>
          <w:szCs w:val="21"/>
        </w:rPr>
        <w:t>）</w:t>
      </w:r>
      <w:r>
        <w:rPr>
          <w:rFonts w:hint="eastAsia" w:ascii="宋体" w:hAnsi="宋体" w:eastAsia="宋体" w:cs="宋体"/>
          <w:color w:val="000000"/>
          <w:sz w:val="21"/>
          <w:szCs w:val="21"/>
          <w:lang w:eastAsia="zh-CN"/>
        </w:rPr>
        <w:t>；</w:t>
      </w:r>
    </w:p>
    <w:p w14:paraId="0B3F46A0">
      <w:pPr>
        <w:numPr>
          <w:ilvl w:val="0"/>
          <w:numId w:val="18"/>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法定代表人证明书、法定代表人授权委托书原件（格式</w:t>
      </w:r>
      <w:r>
        <w:rPr>
          <w:rFonts w:hint="eastAsia" w:ascii="宋体" w:hAnsi="宋体" w:eastAsia="宋体" w:cs="宋体"/>
          <w:color w:val="000000"/>
          <w:sz w:val="21"/>
          <w:szCs w:val="21"/>
          <w:lang w:eastAsia="zh-CN"/>
        </w:rPr>
        <w:t>2</w:t>
      </w:r>
      <w:r>
        <w:rPr>
          <w:rFonts w:hint="eastAsia" w:ascii="宋体" w:hAnsi="宋体" w:eastAsia="宋体" w:cs="宋体"/>
          <w:color w:val="000000"/>
          <w:sz w:val="21"/>
          <w:szCs w:val="21"/>
        </w:rPr>
        <w:t>）；</w:t>
      </w:r>
    </w:p>
    <w:p w14:paraId="61FB1799">
      <w:pPr>
        <w:numPr>
          <w:ilvl w:val="0"/>
          <w:numId w:val="18"/>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sz w:val="21"/>
          <w:szCs w:val="21"/>
          <w:highlight w:val="none"/>
          <w:lang w:val="en-US" w:eastAsia="zh-CN"/>
        </w:rPr>
        <w:t>投标人</w:t>
      </w:r>
      <w:r>
        <w:rPr>
          <w:rFonts w:hint="eastAsia" w:ascii="宋体" w:hAnsi="宋体" w:eastAsia="宋体" w:cs="宋体"/>
          <w:sz w:val="21"/>
          <w:szCs w:val="21"/>
          <w:highlight w:val="none"/>
        </w:rPr>
        <w:t>具备电子和智能化工程专业承包资质二级及以上级别资质</w:t>
      </w:r>
      <w:r>
        <w:rPr>
          <w:rFonts w:hint="eastAsia" w:ascii="宋体" w:hAnsi="宋体" w:cs="宋体"/>
          <w:sz w:val="21"/>
          <w:szCs w:val="21"/>
          <w:highlight w:val="none"/>
          <w:lang w:eastAsia="zh-CN"/>
        </w:rPr>
        <w:t>；</w:t>
      </w:r>
    </w:p>
    <w:p w14:paraId="09A7AD48">
      <w:pPr>
        <w:numPr>
          <w:ilvl w:val="0"/>
          <w:numId w:val="18"/>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sz w:val="21"/>
          <w:szCs w:val="21"/>
          <w:highlight w:val="none"/>
          <w:lang w:val="en-US" w:eastAsia="zh-CN"/>
        </w:rPr>
        <w:t>业绩一览表（</w:t>
      </w:r>
      <w:r>
        <w:rPr>
          <w:rFonts w:hint="eastAsia" w:ascii="宋体" w:hAnsi="宋体" w:eastAsia="宋体" w:cs="宋体"/>
          <w:sz w:val="21"/>
          <w:szCs w:val="21"/>
          <w:highlight w:val="none"/>
        </w:rPr>
        <w:t>投标人近3年内(20</w:t>
      </w:r>
      <w:r>
        <w:rPr>
          <w:rFonts w:hint="eastAsia" w:ascii="宋体" w:hAnsi="宋体" w:eastAsia="宋体" w:cs="宋体"/>
          <w:sz w:val="21"/>
          <w:szCs w:val="21"/>
          <w:highlight w:val="none"/>
          <w:lang w:val="en-US" w:eastAsia="zh-CN"/>
        </w:rPr>
        <w:t>22</w:t>
      </w:r>
      <w:r>
        <w:rPr>
          <w:rFonts w:hint="eastAsia" w:ascii="宋体" w:hAnsi="宋体" w:eastAsia="宋体" w:cs="宋体"/>
          <w:sz w:val="21"/>
          <w:szCs w:val="21"/>
          <w:highlight w:val="none"/>
        </w:rPr>
        <w:t>年1月1日至今)完成过质量合格的类似项目业绩</w:t>
      </w:r>
      <w:r>
        <w:rPr>
          <w:rFonts w:hint="eastAsia" w:ascii="宋体" w:hAnsi="宋体" w:eastAsia="宋体" w:cs="宋体"/>
          <w:sz w:val="21"/>
          <w:szCs w:val="21"/>
          <w:highlight w:val="none"/>
          <w:lang w:val="en-US" w:eastAsia="zh-CN"/>
        </w:rPr>
        <w:t>，</w:t>
      </w:r>
      <w:r>
        <w:rPr>
          <w:rFonts w:hint="eastAsia" w:ascii="宋体" w:hAnsi="宋体" w:eastAsia="宋体" w:cs="宋体"/>
          <w:color w:val="auto"/>
          <w:sz w:val="21"/>
          <w:szCs w:val="21"/>
          <w:highlight w:val="none"/>
        </w:rPr>
        <w:t>提供合同关键页复印件</w:t>
      </w:r>
      <w:r>
        <w:rPr>
          <w:rFonts w:hint="eastAsia" w:ascii="宋体" w:hAnsi="宋体" w:eastAsia="宋体" w:cs="宋体"/>
          <w:color w:val="auto"/>
          <w:sz w:val="21"/>
          <w:szCs w:val="21"/>
          <w:highlight w:val="none"/>
          <w:lang w:val="en-US" w:eastAsia="zh-CN"/>
        </w:rPr>
        <w:t>和</w:t>
      </w:r>
      <w:r>
        <w:rPr>
          <w:rFonts w:hint="eastAsia" w:ascii="宋体" w:hAnsi="宋体" w:cs="宋体"/>
          <w:color w:val="auto"/>
          <w:sz w:val="21"/>
          <w:szCs w:val="21"/>
          <w:highlight w:val="none"/>
          <w:lang w:val="en-US" w:eastAsia="zh-CN"/>
        </w:rPr>
        <w:t>项目验收资料</w:t>
      </w:r>
      <w:r>
        <w:rPr>
          <w:rFonts w:hint="eastAsia" w:ascii="宋体" w:hAnsi="宋体" w:eastAsia="宋体" w:cs="宋体"/>
          <w:color w:val="auto"/>
          <w:sz w:val="21"/>
          <w:szCs w:val="21"/>
          <w:highlight w:val="none"/>
        </w:rPr>
        <w:t>，包括但不限于项目名称、金额及实施内容、合同盖章、签订日期，加盖单位公章</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w:t>
      </w:r>
    </w:p>
    <w:p w14:paraId="73091531">
      <w:pPr>
        <w:numPr>
          <w:ilvl w:val="0"/>
          <w:numId w:val="18"/>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本</w:t>
      </w:r>
      <w:r>
        <w:rPr>
          <w:rFonts w:hint="eastAsia" w:ascii="宋体" w:hAnsi="宋体" w:eastAsia="宋体" w:cs="宋体"/>
          <w:color w:val="000000"/>
          <w:sz w:val="21"/>
          <w:szCs w:val="21"/>
          <w:lang w:val="en-US" w:eastAsia="zh-CN"/>
        </w:rPr>
        <w:t>项目</w:t>
      </w:r>
      <w:r>
        <w:rPr>
          <w:rFonts w:hint="eastAsia" w:ascii="宋体" w:hAnsi="宋体" w:eastAsia="宋体" w:cs="宋体"/>
          <w:color w:val="000000"/>
          <w:sz w:val="21"/>
          <w:szCs w:val="21"/>
        </w:rPr>
        <w:t>拟派项目负责人简历表（包括姓名、部门和职务、所学专业和毕业院校名称及毕业时间、主要资历、经验及承担过的类似项目，获得认证资质证书及复印件）</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格式5）</w:t>
      </w:r>
      <w:r>
        <w:rPr>
          <w:rFonts w:hint="eastAsia" w:ascii="宋体" w:hAnsi="宋体" w:cs="宋体"/>
          <w:color w:val="000000"/>
          <w:sz w:val="21"/>
          <w:szCs w:val="21"/>
          <w:lang w:val="en-US" w:eastAsia="zh-CN"/>
        </w:rPr>
        <w:t>；</w:t>
      </w:r>
    </w:p>
    <w:p w14:paraId="1FFD6D15">
      <w:pPr>
        <w:numPr>
          <w:ilvl w:val="0"/>
          <w:numId w:val="18"/>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sz w:val="21"/>
          <w:szCs w:val="21"/>
          <w:lang w:val="en-US" w:eastAsia="zh-CN"/>
        </w:rPr>
        <w:t>投标人需提供</w:t>
      </w:r>
      <w:r>
        <w:rPr>
          <w:rFonts w:hint="eastAsia" w:ascii="宋体" w:hAnsi="宋体" w:eastAsia="宋体" w:cs="宋体"/>
          <w:sz w:val="21"/>
          <w:szCs w:val="21"/>
        </w:rPr>
        <w:t>优化算法软著或是专利证明</w:t>
      </w:r>
      <w:r>
        <w:rPr>
          <w:rFonts w:hint="eastAsia" w:ascii="宋体" w:hAnsi="宋体" w:eastAsia="宋体" w:cs="宋体"/>
          <w:sz w:val="21"/>
          <w:szCs w:val="21"/>
          <w:lang w:val="en-US" w:eastAsia="zh-CN"/>
        </w:rPr>
        <w:t>的相关文件</w:t>
      </w:r>
      <w:r>
        <w:rPr>
          <w:rFonts w:hint="eastAsia" w:ascii="宋体" w:hAnsi="宋体" w:cs="宋体"/>
          <w:sz w:val="21"/>
          <w:szCs w:val="21"/>
          <w:lang w:val="en-US" w:eastAsia="zh-CN"/>
        </w:rPr>
        <w:t>；</w:t>
      </w:r>
    </w:p>
    <w:p w14:paraId="157F7108">
      <w:pPr>
        <w:numPr>
          <w:ilvl w:val="0"/>
          <w:numId w:val="18"/>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sz w:val="21"/>
          <w:szCs w:val="21"/>
          <w:lang w:val="en-US" w:eastAsia="zh-CN"/>
        </w:rPr>
        <w:t>承诺书（投标人需承诺对项目实施过程中的持续改进和优化能力交付 1年内的4免费技术支持）</w:t>
      </w:r>
      <w:r>
        <w:rPr>
          <w:rFonts w:hint="eastAsia" w:ascii="宋体" w:hAnsi="宋体" w:cs="宋体"/>
          <w:sz w:val="21"/>
          <w:szCs w:val="21"/>
          <w:lang w:val="en-US" w:eastAsia="zh-CN"/>
        </w:rPr>
        <w:t>；</w:t>
      </w:r>
    </w:p>
    <w:p w14:paraId="2A1B2BE7">
      <w:pPr>
        <w:numPr>
          <w:ilvl w:val="0"/>
          <w:numId w:val="18"/>
        </w:numPr>
        <w:spacing w:before="120" w:beforeLines="50" w:after="120" w:afterLines="50" w:line="360" w:lineRule="auto"/>
        <w:ind w:left="0" w:firstLine="420" w:firstLineChars="200"/>
        <w:rPr>
          <w:rFonts w:hint="eastAsia" w:ascii="宋体" w:hAnsi="宋体" w:eastAsia="宋体" w:cs="宋体"/>
          <w:sz w:val="21"/>
          <w:szCs w:val="21"/>
        </w:rPr>
      </w:pPr>
      <w:r>
        <w:rPr>
          <w:rFonts w:hint="eastAsia" w:ascii="宋体" w:hAnsi="宋体" w:eastAsia="宋体" w:cs="宋体"/>
          <w:color w:val="000000"/>
          <w:sz w:val="21"/>
          <w:szCs w:val="21"/>
        </w:rPr>
        <w:t>投标人认为有必要的其他材料复印件</w:t>
      </w:r>
      <w:bookmarkEnd w:id="3"/>
      <w:r>
        <w:rPr>
          <w:rFonts w:hint="eastAsia" w:ascii="宋体" w:hAnsi="宋体" w:eastAsia="宋体" w:cs="宋体"/>
          <w:color w:val="000000"/>
          <w:sz w:val="21"/>
          <w:szCs w:val="21"/>
        </w:rPr>
        <w:t>。</w:t>
      </w:r>
    </w:p>
    <w:p w14:paraId="6C690308">
      <w:pPr>
        <w:numPr>
          <w:ilvl w:val="0"/>
          <w:numId w:val="17"/>
        </w:numPr>
        <w:spacing w:before="120" w:beforeLines="50" w:after="120" w:afterLines="50"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rPr>
        <w:t>技术部分（格式自定，加盖公章）</w:t>
      </w:r>
    </w:p>
    <w:p w14:paraId="51D74798">
      <w:pPr>
        <w:spacing w:before="120" w:beforeLines="50" w:after="120" w:afterLines="5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施工方案：施工单位应充分了解现场条件，并针对本项目制定切实可行的施工方案，包括但不限于：</w:t>
      </w:r>
    </w:p>
    <w:p w14:paraId="214220FA">
      <w:pPr>
        <w:numPr>
          <w:ilvl w:val="0"/>
          <w:numId w:val="19"/>
        </w:numPr>
        <w:spacing w:before="120" w:beforeLines="50" w:after="120" w:afterLines="50" w:line="360" w:lineRule="auto"/>
        <w:ind w:left="0" w:firstLine="420" w:firstLineChars="200"/>
        <w:rPr>
          <w:rFonts w:hint="eastAsia" w:ascii="宋体" w:hAnsi="宋体" w:eastAsia="宋体" w:cs="宋体"/>
          <w:color w:val="000000"/>
          <w:sz w:val="21"/>
          <w:szCs w:val="21"/>
        </w:rPr>
      </w:pPr>
      <w:bookmarkStart w:id="4" w:name="_Hlk33472829"/>
      <w:r>
        <w:rPr>
          <w:rFonts w:hint="eastAsia" w:ascii="宋体" w:hAnsi="宋体" w:eastAsia="宋体" w:cs="宋体"/>
          <w:color w:val="000000"/>
          <w:sz w:val="21"/>
          <w:szCs w:val="21"/>
        </w:rPr>
        <w:t>总体实施方案；</w:t>
      </w:r>
    </w:p>
    <w:p w14:paraId="1D068808">
      <w:pPr>
        <w:numPr>
          <w:ilvl w:val="0"/>
          <w:numId w:val="19"/>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实施进度计划和工期承诺书；</w:t>
      </w:r>
    </w:p>
    <w:p w14:paraId="6B8E02B0">
      <w:pPr>
        <w:numPr>
          <w:ilvl w:val="0"/>
          <w:numId w:val="19"/>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确保实施进度的技术和组织措施</w:t>
      </w:r>
    </w:p>
    <w:p w14:paraId="333C57EB">
      <w:pPr>
        <w:numPr>
          <w:ilvl w:val="0"/>
          <w:numId w:val="19"/>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确保安全文明施工的技术和组织措施；</w:t>
      </w:r>
    </w:p>
    <w:p w14:paraId="21064ADD">
      <w:pPr>
        <w:numPr>
          <w:ilvl w:val="0"/>
          <w:numId w:val="19"/>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投入的机械设备；</w:t>
      </w:r>
    </w:p>
    <w:p w14:paraId="21660385">
      <w:pPr>
        <w:numPr>
          <w:ilvl w:val="0"/>
          <w:numId w:val="19"/>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投标人认为其它需要说明的文字。</w:t>
      </w:r>
    </w:p>
    <w:p w14:paraId="4DD6D186">
      <w:pPr>
        <w:numPr>
          <w:ilvl w:val="-1"/>
          <w:numId w:val="0"/>
        </w:numPr>
        <w:spacing w:before="120" w:beforeLines="50" w:after="120" w:afterLines="50" w:line="360" w:lineRule="auto"/>
        <w:ind w:left="0" w:leftChars="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说明：投标人如没有提供</w:t>
      </w:r>
      <w:r>
        <w:rPr>
          <w:rFonts w:hint="eastAsia" w:ascii="宋体" w:hAnsi="宋体" w:eastAsia="宋体" w:cs="宋体"/>
          <w:color w:val="000000"/>
          <w:sz w:val="21"/>
          <w:szCs w:val="21"/>
          <w:lang w:val="en-US" w:eastAsia="zh-CN"/>
        </w:rPr>
        <w:t>施工方案的</w:t>
      </w:r>
      <w:r>
        <w:rPr>
          <w:rFonts w:hint="eastAsia" w:ascii="宋体" w:hAnsi="宋体" w:eastAsia="宋体" w:cs="宋体"/>
          <w:color w:val="000000"/>
          <w:sz w:val="21"/>
          <w:szCs w:val="21"/>
        </w:rPr>
        <w:t>，视为投标人</w:t>
      </w:r>
      <w:r>
        <w:rPr>
          <w:rFonts w:hint="eastAsia" w:ascii="宋体" w:hAnsi="宋体" w:eastAsia="宋体" w:cs="宋体"/>
          <w:color w:val="000000"/>
          <w:sz w:val="21"/>
          <w:szCs w:val="21"/>
          <w:lang w:val="en-US" w:eastAsia="zh-CN"/>
        </w:rPr>
        <w:t>承诺</w:t>
      </w:r>
      <w:r>
        <w:rPr>
          <w:rFonts w:hint="eastAsia" w:ascii="宋体" w:hAnsi="宋体" w:eastAsia="宋体" w:cs="宋体"/>
          <w:color w:val="000000"/>
          <w:sz w:val="21"/>
          <w:szCs w:val="21"/>
        </w:rPr>
        <w:t>中标后的</w:t>
      </w:r>
      <w:r>
        <w:rPr>
          <w:rFonts w:hint="eastAsia" w:ascii="宋体" w:hAnsi="宋体" w:eastAsia="宋体" w:cs="宋体"/>
          <w:color w:val="000000"/>
          <w:sz w:val="21"/>
          <w:szCs w:val="21"/>
          <w:lang w:val="en-US" w:eastAsia="zh-CN"/>
        </w:rPr>
        <w:t>施工</w:t>
      </w:r>
      <w:r>
        <w:rPr>
          <w:rFonts w:hint="eastAsia" w:ascii="宋体" w:hAnsi="宋体" w:eastAsia="宋体" w:cs="宋体"/>
          <w:color w:val="000000"/>
          <w:sz w:val="21"/>
          <w:szCs w:val="21"/>
        </w:rPr>
        <w:t>能完全满足竞选文件的要求。</w:t>
      </w:r>
      <w:bookmarkEnd w:id="4"/>
    </w:p>
    <w:p w14:paraId="7D638E16">
      <w:pPr>
        <w:numPr>
          <w:ilvl w:val="0"/>
          <w:numId w:val="17"/>
        </w:numPr>
        <w:spacing w:before="120" w:beforeLines="50" w:after="120" w:afterLines="50"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rPr>
        <w:t>价格文件（加盖公章）</w:t>
      </w:r>
    </w:p>
    <w:p w14:paraId="4363E465">
      <w:pPr>
        <w:numPr>
          <w:ilvl w:val="0"/>
          <w:numId w:val="20"/>
        </w:numPr>
        <w:spacing w:before="120" w:beforeLines="50" w:after="120" w:afterLines="50" w:line="360" w:lineRule="auto"/>
        <w:ind w:left="0" w:firstLine="420" w:firstLineChars="200"/>
        <w:rPr>
          <w:rFonts w:hint="eastAsia" w:ascii="宋体" w:hAnsi="宋体" w:eastAsia="宋体" w:cs="宋体"/>
          <w:color w:val="000000"/>
          <w:sz w:val="21"/>
          <w:szCs w:val="21"/>
        </w:rPr>
      </w:pPr>
      <w:bookmarkStart w:id="5" w:name="_Hlk33472852"/>
      <w:r>
        <w:rPr>
          <w:rFonts w:hint="eastAsia" w:ascii="宋体" w:hAnsi="宋体" w:eastAsia="宋体" w:cs="宋体"/>
          <w:color w:val="000000"/>
          <w:sz w:val="21"/>
          <w:szCs w:val="21"/>
        </w:rPr>
        <w:t>报价一览表（格式</w:t>
      </w: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w:t>
      </w:r>
    </w:p>
    <w:p w14:paraId="5B3FEF03">
      <w:pPr>
        <w:numPr>
          <w:ilvl w:val="0"/>
          <w:numId w:val="20"/>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报价明细表：采用工程量清单计价，</w:t>
      </w:r>
      <w:r>
        <w:rPr>
          <w:rFonts w:hint="eastAsia" w:ascii="宋体" w:hAnsi="宋体" w:eastAsia="宋体" w:cs="宋体"/>
          <w:color w:val="000000"/>
          <w:sz w:val="21"/>
          <w:szCs w:val="21"/>
          <w:lang w:val="en-US" w:eastAsia="zh-CN"/>
        </w:rPr>
        <w:t>投标人应</w:t>
      </w:r>
      <w:r>
        <w:rPr>
          <w:rFonts w:hint="eastAsia" w:ascii="宋体" w:hAnsi="宋体" w:eastAsia="宋体" w:cs="宋体"/>
          <w:color w:val="000000"/>
          <w:sz w:val="21"/>
          <w:szCs w:val="21"/>
        </w:rPr>
        <w:t>按本竞选文件所附工程量清单</w:t>
      </w:r>
      <w:r>
        <w:rPr>
          <w:rFonts w:hint="eastAsia" w:ascii="宋体" w:hAnsi="宋体" w:eastAsia="宋体" w:cs="宋体"/>
          <w:color w:val="000000"/>
          <w:sz w:val="21"/>
          <w:szCs w:val="21"/>
          <w:lang w:val="en-US" w:eastAsia="zh-CN"/>
        </w:rPr>
        <w:t>表</w:t>
      </w:r>
      <w:r>
        <w:rPr>
          <w:rFonts w:hint="eastAsia" w:ascii="宋体" w:hAnsi="宋体" w:eastAsia="宋体" w:cs="宋体"/>
          <w:color w:val="000000"/>
          <w:sz w:val="21"/>
          <w:szCs w:val="21"/>
        </w:rPr>
        <w:t>报价，并以此作为结算依据</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并注明未含税总价、税率和含税总价</w:t>
      </w:r>
      <w:bookmarkEnd w:id="5"/>
      <w:r>
        <w:rPr>
          <w:rFonts w:hint="eastAsia" w:ascii="宋体" w:hAnsi="宋体" w:eastAsia="宋体" w:cs="宋体"/>
          <w:color w:val="000000"/>
          <w:sz w:val="21"/>
          <w:szCs w:val="21"/>
        </w:rPr>
        <w:t>。</w:t>
      </w:r>
    </w:p>
    <w:p w14:paraId="4BF862F3">
      <w:pPr>
        <w:numPr>
          <w:ilvl w:val="0"/>
          <w:numId w:val="1"/>
        </w:numPr>
        <w:spacing w:before="120" w:beforeLines="50" w:after="120" w:afterLines="50" w:line="360" w:lineRule="auto"/>
        <w:ind w:left="0" w:firstLine="422" w:firstLineChars="200"/>
        <w:rPr>
          <w:rFonts w:hint="eastAsia" w:ascii="宋体" w:hAnsi="宋体" w:eastAsia="宋体" w:cs="宋体"/>
          <w:b/>
          <w:sz w:val="21"/>
          <w:szCs w:val="21"/>
        </w:rPr>
      </w:pPr>
      <w:r>
        <w:rPr>
          <w:rFonts w:hint="eastAsia" w:ascii="宋体" w:hAnsi="宋体" w:eastAsia="宋体" w:cs="宋体"/>
          <w:b/>
          <w:sz w:val="21"/>
          <w:szCs w:val="21"/>
        </w:rPr>
        <w:t>评标方法</w:t>
      </w:r>
    </w:p>
    <w:p w14:paraId="2139029D">
      <w:pPr>
        <w:spacing w:before="120" w:beforeLines="50" w:after="120" w:afterLines="50" w:line="360" w:lineRule="auto"/>
        <w:ind w:firstLine="420" w:firstLineChars="200"/>
        <w:rPr>
          <w:rFonts w:hint="eastAsia" w:ascii="宋体" w:hAnsi="宋体" w:eastAsia="宋体" w:cs="宋体"/>
          <w:sz w:val="21"/>
          <w:szCs w:val="21"/>
        </w:rPr>
      </w:pPr>
      <w:bookmarkStart w:id="6" w:name="_Hlk33472865"/>
      <w:r>
        <w:rPr>
          <w:rFonts w:hint="eastAsia" w:ascii="宋体" w:hAnsi="宋体" w:eastAsia="宋体" w:cs="宋体"/>
          <w:sz w:val="21"/>
          <w:szCs w:val="21"/>
        </w:rPr>
        <w:t>本项目采用经评审的最低价</w:t>
      </w:r>
      <w:r>
        <w:rPr>
          <w:rFonts w:hint="eastAsia" w:ascii="宋体" w:hAnsi="宋体" w:eastAsia="宋体" w:cs="宋体"/>
          <w:sz w:val="21"/>
          <w:szCs w:val="21"/>
          <w:lang w:val="en-US" w:eastAsia="zh-CN"/>
        </w:rPr>
        <w:t>评标法</w:t>
      </w:r>
      <w:r>
        <w:rPr>
          <w:rFonts w:hint="eastAsia" w:ascii="宋体" w:hAnsi="宋体" w:eastAsia="宋体" w:cs="宋体"/>
          <w:sz w:val="21"/>
          <w:szCs w:val="21"/>
        </w:rPr>
        <w:t>，</w:t>
      </w:r>
      <w:r>
        <w:rPr>
          <w:rFonts w:hint="eastAsia" w:ascii="宋体" w:hAnsi="宋体" w:eastAsia="宋体" w:cs="宋体"/>
          <w:sz w:val="21"/>
          <w:szCs w:val="21"/>
          <w:lang w:val="en-US" w:eastAsia="zh-CN"/>
        </w:rPr>
        <w:t>投标人在</w:t>
      </w:r>
      <w:r>
        <w:rPr>
          <w:rFonts w:hint="eastAsia" w:ascii="宋体" w:hAnsi="宋体" w:eastAsia="宋体" w:cs="宋体"/>
          <w:sz w:val="21"/>
          <w:szCs w:val="21"/>
        </w:rPr>
        <w:t>通过投标人资格审查和投标文件有效性审查（见附件</w:t>
      </w:r>
      <w:r>
        <w:rPr>
          <w:rFonts w:hint="eastAsia" w:ascii="宋体" w:hAnsi="宋体" w:eastAsia="宋体" w:cs="宋体"/>
          <w:sz w:val="21"/>
          <w:szCs w:val="21"/>
          <w:lang w:eastAsia="zh-CN"/>
        </w:rPr>
        <w:t>2</w:t>
      </w:r>
      <w:r>
        <w:rPr>
          <w:rFonts w:hint="eastAsia" w:ascii="宋体" w:hAnsi="宋体" w:eastAsia="宋体" w:cs="宋体"/>
          <w:sz w:val="21"/>
          <w:szCs w:val="21"/>
        </w:rPr>
        <w:t>）后，各投标人按</w:t>
      </w:r>
      <w:r>
        <w:rPr>
          <w:rFonts w:hint="eastAsia" w:ascii="宋体" w:hAnsi="宋体" w:eastAsia="宋体" w:cs="宋体"/>
          <w:sz w:val="21"/>
          <w:szCs w:val="21"/>
          <w:lang w:val="en-US" w:eastAsia="zh-CN"/>
        </w:rPr>
        <w:t>价格</w:t>
      </w:r>
      <w:r>
        <w:rPr>
          <w:rFonts w:hint="eastAsia" w:ascii="宋体" w:hAnsi="宋体" w:eastAsia="宋体" w:cs="宋体"/>
          <w:sz w:val="21"/>
          <w:szCs w:val="21"/>
        </w:rPr>
        <w:t>由</w:t>
      </w:r>
      <w:r>
        <w:rPr>
          <w:rFonts w:hint="eastAsia" w:ascii="宋体" w:hAnsi="宋体" w:eastAsia="宋体" w:cs="宋体"/>
          <w:sz w:val="21"/>
          <w:szCs w:val="21"/>
          <w:lang w:val="en-US" w:eastAsia="zh-CN"/>
        </w:rPr>
        <w:t>低</w:t>
      </w:r>
      <w:r>
        <w:rPr>
          <w:rFonts w:hint="eastAsia" w:ascii="宋体" w:hAnsi="宋体" w:eastAsia="宋体" w:cs="宋体"/>
          <w:sz w:val="21"/>
          <w:szCs w:val="21"/>
        </w:rPr>
        <w:t>至</w:t>
      </w:r>
      <w:r>
        <w:rPr>
          <w:rFonts w:hint="eastAsia" w:ascii="宋体" w:hAnsi="宋体" w:eastAsia="宋体" w:cs="宋体"/>
          <w:sz w:val="21"/>
          <w:szCs w:val="21"/>
          <w:lang w:val="en-US" w:eastAsia="zh-CN"/>
        </w:rPr>
        <w:t>高</w:t>
      </w:r>
      <w:r>
        <w:rPr>
          <w:rFonts w:hint="eastAsia" w:ascii="宋体" w:hAnsi="宋体" w:eastAsia="宋体" w:cs="宋体"/>
          <w:sz w:val="21"/>
          <w:szCs w:val="21"/>
        </w:rPr>
        <w:t>低的顺序依次排列，排名第一为第一中标候选人。采购人对中标人实行信用评价管理，中标后采购人将中标人纳入供应商管理系统，按项目对中标人的合同履约行为进行考核，具体按采购人供应商管理办法进行。</w:t>
      </w:r>
    </w:p>
    <w:bookmarkEnd w:id="6"/>
    <w:p w14:paraId="6C4B2954">
      <w:pPr>
        <w:numPr>
          <w:ilvl w:val="0"/>
          <w:numId w:val="1"/>
        </w:numPr>
        <w:spacing w:before="120" w:beforeLines="50" w:after="120" w:afterLines="50" w:line="360" w:lineRule="auto"/>
        <w:ind w:left="0" w:firstLine="422" w:firstLineChars="200"/>
        <w:rPr>
          <w:rFonts w:hint="eastAsia" w:ascii="宋体" w:hAnsi="宋体" w:eastAsia="宋体" w:cs="宋体"/>
          <w:b/>
          <w:sz w:val="21"/>
          <w:szCs w:val="21"/>
        </w:rPr>
      </w:pPr>
      <w:r>
        <w:rPr>
          <w:rFonts w:hint="eastAsia" w:ascii="宋体" w:hAnsi="宋体" w:eastAsia="宋体" w:cs="宋体"/>
          <w:b/>
          <w:sz w:val="21"/>
          <w:szCs w:val="21"/>
        </w:rPr>
        <w:t>勘踏现场</w:t>
      </w:r>
    </w:p>
    <w:p w14:paraId="4F7BC620">
      <w:pPr>
        <w:spacing w:before="120" w:beforeLines="50" w:after="120" w:afterLines="50" w:line="360" w:lineRule="auto"/>
        <w:ind w:firstLine="420" w:firstLineChars="200"/>
        <w:rPr>
          <w:rFonts w:hint="eastAsia" w:ascii="宋体" w:hAnsi="宋体" w:eastAsia="宋体" w:cs="宋体"/>
          <w:sz w:val="21"/>
          <w:szCs w:val="21"/>
        </w:rPr>
      </w:pPr>
      <w:bookmarkStart w:id="7" w:name="_Hlk33472887"/>
      <w:r>
        <w:rPr>
          <w:rFonts w:hint="eastAsia" w:ascii="宋体" w:hAnsi="宋体" w:eastAsia="宋体" w:cs="宋体"/>
          <w:sz w:val="21"/>
          <w:szCs w:val="21"/>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7"/>
      <w:r>
        <w:rPr>
          <w:rFonts w:hint="eastAsia" w:ascii="宋体" w:hAnsi="宋体" w:eastAsia="宋体" w:cs="宋体"/>
          <w:sz w:val="21"/>
          <w:szCs w:val="21"/>
        </w:rPr>
        <w:t>。</w:t>
      </w:r>
      <w:r>
        <w:rPr>
          <w:rFonts w:hint="eastAsia" w:ascii="宋体" w:hAnsi="宋体" w:eastAsia="宋体" w:cs="宋体"/>
          <w:b/>
          <w:bCs/>
          <w:sz w:val="21"/>
          <w:szCs w:val="21"/>
        </w:rPr>
        <w:t>勘踏现场时间：202</w:t>
      </w:r>
      <w:r>
        <w:rPr>
          <w:rFonts w:hint="eastAsia" w:ascii="宋体" w:hAnsi="宋体" w:eastAsia="宋体" w:cs="宋体"/>
          <w:b/>
          <w:bCs/>
          <w:sz w:val="21"/>
          <w:szCs w:val="21"/>
          <w:lang w:val="en-US" w:eastAsia="zh-CN"/>
        </w:rPr>
        <w:t>5</w:t>
      </w:r>
      <w:r>
        <w:rPr>
          <w:rFonts w:hint="eastAsia" w:ascii="宋体" w:hAnsi="宋体" w:eastAsia="宋体" w:cs="宋体"/>
          <w:b/>
          <w:bCs/>
          <w:color w:val="FF0000"/>
          <w:sz w:val="21"/>
          <w:szCs w:val="21"/>
        </w:rPr>
        <w:t>年</w:t>
      </w:r>
      <w:r>
        <w:rPr>
          <w:rFonts w:hint="eastAsia" w:ascii="宋体" w:hAnsi="宋体" w:cs="宋体"/>
          <w:b/>
          <w:bCs/>
          <w:color w:val="FF0000"/>
          <w:sz w:val="21"/>
          <w:szCs w:val="21"/>
          <w:lang w:val="en-US" w:eastAsia="zh-CN"/>
        </w:rPr>
        <w:t>9</w:t>
      </w:r>
      <w:r>
        <w:rPr>
          <w:rFonts w:hint="eastAsia" w:ascii="宋体" w:hAnsi="宋体" w:eastAsia="宋体" w:cs="宋体"/>
          <w:b/>
          <w:bCs/>
          <w:color w:val="FF0000"/>
          <w:sz w:val="21"/>
          <w:szCs w:val="21"/>
        </w:rPr>
        <w:t>月</w:t>
      </w:r>
      <w:r>
        <w:rPr>
          <w:rFonts w:hint="eastAsia" w:ascii="宋体" w:hAnsi="宋体" w:cs="宋体"/>
          <w:b/>
          <w:bCs/>
          <w:color w:val="FF0000"/>
          <w:sz w:val="21"/>
          <w:szCs w:val="21"/>
          <w:lang w:val="en-US" w:eastAsia="zh-CN"/>
        </w:rPr>
        <w:t>3</w:t>
      </w:r>
      <w:r>
        <w:rPr>
          <w:rFonts w:hint="eastAsia" w:ascii="宋体" w:hAnsi="宋体" w:eastAsia="宋体" w:cs="宋体"/>
          <w:b/>
          <w:bCs/>
          <w:color w:val="FF0000"/>
          <w:sz w:val="21"/>
          <w:szCs w:val="21"/>
          <w:lang w:val="en-US" w:eastAsia="zh-CN"/>
        </w:rPr>
        <w:t xml:space="preserve"> </w:t>
      </w:r>
      <w:r>
        <w:rPr>
          <w:rFonts w:hint="eastAsia" w:ascii="宋体" w:hAnsi="宋体" w:eastAsia="宋体" w:cs="宋体"/>
          <w:b/>
          <w:bCs/>
          <w:color w:val="FF0000"/>
          <w:sz w:val="21"/>
          <w:szCs w:val="21"/>
        </w:rPr>
        <w:t>日</w:t>
      </w:r>
      <w:r>
        <w:rPr>
          <w:rFonts w:hint="eastAsia" w:ascii="宋体" w:hAnsi="宋体" w:eastAsia="宋体" w:cs="宋体"/>
          <w:b/>
          <w:bCs/>
          <w:sz w:val="21"/>
          <w:szCs w:val="21"/>
        </w:rPr>
        <w:t>10时0分，集中地点：广州市番禺区大学城</w:t>
      </w:r>
      <w:r>
        <w:rPr>
          <w:rFonts w:hint="eastAsia" w:ascii="宋体" w:hAnsi="宋体" w:eastAsia="宋体" w:cs="宋体"/>
          <w:b/>
          <w:bCs/>
          <w:sz w:val="21"/>
          <w:szCs w:val="21"/>
          <w:lang w:val="en-US" w:eastAsia="zh-CN"/>
        </w:rPr>
        <w:t>超算能源站保安亭</w:t>
      </w:r>
      <w:r>
        <w:rPr>
          <w:rFonts w:hint="eastAsia" w:ascii="宋体" w:hAnsi="宋体" w:eastAsia="宋体" w:cs="宋体"/>
          <w:b/>
          <w:bCs/>
          <w:sz w:val="21"/>
          <w:szCs w:val="21"/>
        </w:rPr>
        <w:t>。勘踏现场联系人</w:t>
      </w:r>
      <w:r>
        <w:rPr>
          <w:rFonts w:hint="eastAsia" w:ascii="宋体" w:hAnsi="宋体" w:eastAsia="宋体" w:cs="宋体"/>
          <w:b/>
          <w:bCs/>
          <w:sz w:val="21"/>
          <w:szCs w:val="21"/>
          <w:lang w:val="en-US" w:eastAsia="zh-CN"/>
        </w:rPr>
        <w:t>梁工</w:t>
      </w:r>
      <w:r>
        <w:rPr>
          <w:rFonts w:hint="eastAsia" w:ascii="宋体" w:hAnsi="宋体" w:eastAsia="宋体" w:cs="宋体"/>
          <w:b/>
          <w:bCs/>
          <w:sz w:val="21"/>
          <w:szCs w:val="21"/>
        </w:rPr>
        <w:t>，联系电话：13242845885。</w:t>
      </w:r>
      <w:r>
        <w:rPr>
          <w:rFonts w:hint="eastAsia" w:ascii="宋体" w:hAnsi="宋体" w:eastAsia="宋体" w:cs="宋体"/>
          <w:sz w:val="21"/>
          <w:szCs w:val="21"/>
        </w:rPr>
        <w:t>投标人未在规定时间勘踏现场的，采购人不再另行组织，由投标人自行前往勘踏。</w:t>
      </w:r>
    </w:p>
    <w:p w14:paraId="760F7EA3">
      <w:pPr>
        <w:numPr>
          <w:ilvl w:val="0"/>
          <w:numId w:val="1"/>
        </w:numPr>
        <w:spacing w:before="120" w:beforeLines="50" w:after="120" w:afterLines="50" w:line="360" w:lineRule="auto"/>
        <w:ind w:left="0" w:firstLine="422" w:firstLineChars="200"/>
        <w:rPr>
          <w:rFonts w:hint="eastAsia" w:ascii="宋体" w:hAnsi="宋体" w:eastAsia="宋体" w:cs="宋体"/>
          <w:b/>
          <w:sz w:val="21"/>
          <w:szCs w:val="21"/>
        </w:rPr>
      </w:pPr>
      <w:bookmarkStart w:id="8" w:name="_Hlk33473031"/>
      <w:r>
        <w:rPr>
          <w:rFonts w:hint="eastAsia" w:ascii="宋体" w:hAnsi="宋体" w:eastAsia="宋体" w:cs="宋体"/>
          <w:b/>
          <w:sz w:val="21"/>
          <w:szCs w:val="21"/>
        </w:rPr>
        <w:t>递交投标文件</w:t>
      </w:r>
    </w:p>
    <w:p w14:paraId="78812B0E">
      <w:pPr>
        <w:numPr>
          <w:ilvl w:val="0"/>
          <w:numId w:val="21"/>
        </w:numPr>
        <w:spacing w:before="120" w:beforeLines="50" w:after="120" w:afterLines="50" w:line="360" w:lineRule="auto"/>
        <w:ind w:left="0" w:firstLine="420" w:firstLineChars="200"/>
        <w:rPr>
          <w:rFonts w:hint="eastAsia" w:ascii="宋体" w:hAnsi="宋体" w:eastAsia="宋体" w:cs="宋体"/>
          <w:sz w:val="21"/>
          <w:szCs w:val="21"/>
        </w:rPr>
      </w:pPr>
      <w:bookmarkStart w:id="9" w:name="_Hlk33472917"/>
      <w:bookmarkStart w:id="10" w:name="_Hlk33473061"/>
      <w:r>
        <w:rPr>
          <w:rFonts w:hint="eastAsia" w:ascii="宋体" w:hAnsi="宋体" w:eastAsia="宋体" w:cs="宋体"/>
          <w:sz w:val="21"/>
          <w:szCs w:val="21"/>
        </w:rPr>
        <w:t>投标文件递交截止时间</w:t>
      </w:r>
      <w:r>
        <w:rPr>
          <w:rFonts w:hint="eastAsia" w:ascii="宋体" w:hAnsi="宋体" w:eastAsia="宋体" w:cs="宋体"/>
          <w:color w:val="FF0000"/>
          <w:sz w:val="21"/>
          <w:szCs w:val="21"/>
        </w:rPr>
        <w:t>：202</w:t>
      </w:r>
      <w:r>
        <w:rPr>
          <w:rFonts w:hint="eastAsia" w:ascii="宋体" w:hAnsi="宋体" w:eastAsia="宋体" w:cs="宋体"/>
          <w:color w:val="FF0000"/>
          <w:sz w:val="21"/>
          <w:szCs w:val="21"/>
          <w:lang w:val="en-US" w:eastAsia="zh-CN"/>
        </w:rPr>
        <w:t>5</w:t>
      </w:r>
      <w:r>
        <w:rPr>
          <w:rFonts w:hint="eastAsia" w:ascii="宋体" w:hAnsi="宋体" w:eastAsia="宋体" w:cs="宋体"/>
          <w:color w:val="FF0000"/>
          <w:sz w:val="21"/>
          <w:szCs w:val="21"/>
        </w:rPr>
        <w:t>年</w:t>
      </w:r>
      <w:r>
        <w:rPr>
          <w:rFonts w:hint="eastAsia" w:ascii="宋体" w:hAnsi="宋体" w:cs="宋体"/>
          <w:color w:val="FF0000"/>
          <w:sz w:val="21"/>
          <w:szCs w:val="21"/>
          <w:lang w:val="en-US" w:eastAsia="zh-CN"/>
        </w:rPr>
        <w:t>9</w:t>
      </w:r>
      <w:r>
        <w:rPr>
          <w:rFonts w:hint="eastAsia" w:ascii="宋体" w:hAnsi="宋体" w:eastAsia="宋体" w:cs="宋体"/>
          <w:color w:val="FF0000"/>
          <w:sz w:val="21"/>
          <w:szCs w:val="21"/>
        </w:rPr>
        <w:t>月</w:t>
      </w:r>
      <w:r>
        <w:rPr>
          <w:rFonts w:hint="eastAsia" w:ascii="宋体" w:hAnsi="宋体" w:cs="宋体"/>
          <w:color w:val="FF0000"/>
          <w:sz w:val="21"/>
          <w:szCs w:val="21"/>
          <w:lang w:val="en-US" w:eastAsia="zh-CN"/>
        </w:rPr>
        <w:t>12</w:t>
      </w:r>
      <w:r>
        <w:rPr>
          <w:rFonts w:hint="eastAsia" w:ascii="宋体" w:hAnsi="宋体" w:eastAsia="宋体" w:cs="宋体"/>
          <w:color w:val="FF0000"/>
          <w:sz w:val="21"/>
          <w:szCs w:val="21"/>
        </w:rPr>
        <w:t>日</w:t>
      </w:r>
      <w:r>
        <w:rPr>
          <w:rFonts w:hint="eastAsia" w:ascii="宋体" w:hAnsi="宋体" w:eastAsia="宋体" w:cs="宋体"/>
          <w:sz w:val="21"/>
          <w:szCs w:val="21"/>
        </w:rPr>
        <w:t>北京时间</w:t>
      </w:r>
      <w:r>
        <w:rPr>
          <w:rFonts w:hint="eastAsia" w:ascii="宋体" w:hAnsi="宋体" w:eastAsia="宋体" w:cs="宋体"/>
          <w:sz w:val="21"/>
          <w:szCs w:val="21"/>
          <w:lang w:val="en-US" w:eastAsia="zh-CN"/>
        </w:rPr>
        <w:t>15</w:t>
      </w:r>
      <w:r>
        <w:rPr>
          <w:rFonts w:hint="eastAsia" w:ascii="宋体" w:hAnsi="宋体" w:eastAsia="宋体" w:cs="宋体"/>
          <w:sz w:val="21"/>
          <w:szCs w:val="21"/>
        </w:rPr>
        <w:t>时</w:t>
      </w:r>
      <w:r>
        <w:rPr>
          <w:rFonts w:hint="eastAsia" w:ascii="宋体" w:hAnsi="宋体" w:eastAsia="宋体" w:cs="宋体"/>
          <w:sz w:val="21"/>
          <w:szCs w:val="21"/>
          <w:lang w:val="en-US" w:eastAsia="zh-CN"/>
        </w:rPr>
        <w:t>0</w:t>
      </w:r>
      <w:r>
        <w:rPr>
          <w:rFonts w:hint="eastAsia" w:ascii="宋体" w:hAnsi="宋体" w:eastAsia="宋体" w:cs="宋体"/>
          <w:sz w:val="21"/>
          <w:szCs w:val="21"/>
        </w:rPr>
        <w:t>分前。以密封的形式提供投标文件到：广州市番禺区大学城明志街1号信息枢纽楼前台。投标文件信封或外包装上应当注明采购项目名称、投标人名称和“在（竞选文件中规定的开标日期）之前不得启封”的字样，封口处应加盖投标人印章。采购人接受现场递交或邮寄两种方式。采用邮寄方式的，应在邮寄外包装袋上注明“</w:t>
      </w:r>
      <w:r>
        <w:rPr>
          <w:rFonts w:hint="eastAsia" w:ascii="宋体" w:hAnsi="宋体" w:eastAsia="宋体" w:cs="宋体"/>
          <w:b/>
          <w:bCs/>
          <w:sz w:val="21"/>
          <w:szCs w:val="21"/>
          <w:lang w:val="en-US" w:eastAsia="zh-CN"/>
        </w:rPr>
        <w:t>超算能源站自控系统优化升级委外研发项目</w:t>
      </w:r>
      <w:r>
        <w:rPr>
          <w:rFonts w:hint="eastAsia" w:ascii="宋体" w:hAnsi="宋体" w:cs="宋体"/>
          <w:b/>
          <w:bCs/>
          <w:sz w:val="21"/>
          <w:szCs w:val="21"/>
          <w:lang w:val="en-US" w:eastAsia="zh-CN"/>
        </w:rPr>
        <w:t>（第二次）</w:t>
      </w:r>
      <w:r>
        <w:rPr>
          <w:rFonts w:hint="eastAsia" w:ascii="宋体" w:hAnsi="宋体" w:eastAsia="宋体" w:cs="宋体"/>
          <w:b/>
          <w:bCs/>
          <w:sz w:val="21"/>
          <w:szCs w:val="21"/>
          <w:lang w:val="en-US" w:eastAsia="zh-CN"/>
        </w:rPr>
        <w:t>竞选文件</w:t>
      </w:r>
      <w:r>
        <w:rPr>
          <w:rFonts w:hint="eastAsia" w:ascii="宋体" w:hAnsi="宋体" w:eastAsia="宋体" w:cs="宋体"/>
          <w:sz w:val="21"/>
          <w:szCs w:val="21"/>
        </w:rPr>
        <w:t>”字样。</w:t>
      </w:r>
      <w:r>
        <w:rPr>
          <w:rFonts w:hint="eastAsia" w:ascii="宋体" w:hAnsi="宋体" w:eastAsia="宋体" w:cs="宋体"/>
          <w:b/>
          <w:bCs/>
          <w:sz w:val="21"/>
          <w:szCs w:val="21"/>
          <w:lang w:val="en-US" w:eastAsia="zh-CN"/>
        </w:rPr>
        <w:t>电子文件随纸质版一起快递。</w:t>
      </w:r>
      <w:r>
        <w:rPr>
          <w:rFonts w:hint="eastAsia" w:ascii="宋体" w:hAnsi="宋体" w:eastAsia="宋体" w:cs="宋体"/>
          <w:sz w:val="21"/>
          <w:szCs w:val="21"/>
        </w:rPr>
        <w:t>投标人递交投标文件后，请联系采购人确认。</w:t>
      </w:r>
    </w:p>
    <w:p w14:paraId="4A08CF44">
      <w:pPr>
        <w:numPr>
          <w:ilvl w:val="0"/>
          <w:numId w:val="21"/>
        </w:numPr>
        <w:spacing w:before="120" w:beforeLines="50" w:after="120" w:afterLines="50"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rPr>
        <w:t>投标文件逾期递交、未送达指定地点的、或未按要求密封的，采购人有权不予受理</w:t>
      </w:r>
      <w:bookmarkEnd w:id="9"/>
      <w:r>
        <w:rPr>
          <w:rFonts w:hint="eastAsia" w:ascii="宋体" w:hAnsi="宋体" w:eastAsia="宋体" w:cs="宋体"/>
          <w:sz w:val="21"/>
          <w:szCs w:val="21"/>
        </w:rPr>
        <w:t>。</w:t>
      </w:r>
    </w:p>
    <w:bookmarkEnd w:id="10"/>
    <w:p w14:paraId="6A623708">
      <w:pPr>
        <w:numPr>
          <w:ilvl w:val="0"/>
          <w:numId w:val="1"/>
        </w:numPr>
        <w:spacing w:before="120" w:beforeLines="50" w:after="120" w:afterLines="50" w:line="360" w:lineRule="auto"/>
        <w:ind w:left="0" w:firstLine="422" w:firstLineChars="200"/>
        <w:rPr>
          <w:rFonts w:hint="eastAsia" w:ascii="宋体" w:hAnsi="宋体" w:eastAsia="宋体" w:cs="宋体"/>
          <w:b/>
          <w:sz w:val="21"/>
          <w:szCs w:val="21"/>
        </w:rPr>
      </w:pPr>
      <w:bookmarkStart w:id="11" w:name="_Hlk33473147"/>
      <w:bookmarkStart w:id="12" w:name="_Hlk33472987"/>
      <w:r>
        <w:rPr>
          <w:rFonts w:hint="eastAsia" w:ascii="宋体" w:hAnsi="宋体" w:eastAsia="宋体" w:cs="宋体"/>
          <w:b/>
          <w:sz w:val="21"/>
          <w:szCs w:val="21"/>
        </w:rPr>
        <w:t>公开发布</w:t>
      </w:r>
    </w:p>
    <w:p w14:paraId="4D03C1BB">
      <w:pPr>
        <w:spacing w:before="120" w:beforeLines="50" w:after="120" w:afterLines="5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本竞选文件在广州国企阳光采购服务平台（http://ygcg.gzggzy.cn））、</w:t>
      </w:r>
      <w:r>
        <w:rPr>
          <w:rFonts w:hint="eastAsia" w:ascii="宋体" w:hAnsi="宋体" w:eastAsia="宋体" w:cs="宋体"/>
          <w:sz w:val="21"/>
          <w:szCs w:val="21"/>
          <w:lang w:val="en-US" w:eastAsia="zh-CN"/>
        </w:rPr>
        <w:t>广州城投综合能源投资经营管理有限公司</w:t>
      </w:r>
      <w:r>
        <w:rPr>
          <w:rFonts w:hint="eastAsia" w:ascii="宋体" w:hAnsi="宋体" w:eastAsia="宋体" w:cs="宋体"/>
          <w:sz w:val="21"/>
          <w:szCs w:val="21"/>
        </w:rPr>
        <w:t>网站（网址：https://www.gzuci.com/）同时发布。本竞选文件在各媒体发布的文本如有不同之处，以在</w:t>
      </w:r>
      <w:r>
        <w:rPr>
          <w:rFonts w:hint="eastAsia" w:ascii="宋体" w:hAnsi="宋体" w:eastAsia="宋体" w:cs="宋体"/>
          <w:sz w:val="21"/>
          <w:szCs w:val="21"/>
          <w:lang w:val="en-US" w:eastAsia="zh-CN"/>
        </w:rPr>
        <w:t>广州城投综合能源投资经营管理有限公司</w:t>
      </w:r>
      <w:r>
        <w:rPr>
          <w:rFonts w:hint="eastAsia" w:ascii="宋体" w:hAnsi="宋体" w:eastAsia="宋体" w:cs="宋体"/>
          <w:sz w:val="21"/>
          <w:szCs w:val="21"/>
        </w:rPr>
        <w:t>网站发布的文本为准。</w:t>
      </w:r>
    </w:p>
    <w:bookmarkEnd w:id="11"/>
    <w:p w14:paraId="21FC1396">
      <w:pPr>
        <w:numPr>
          <w:ilvl w:val="0"/>
          <w:numId w:val="1"/>
        </w:numPr>
        <w:spacing w:before="120" w:beforeLines="50" w:after="120" w:afterLines="50" w:line="360" w:lineRule="auto"/>
        <w:ind w:left="0" w:firstLine="422" w:firstLineChars="200"/>
        <w:rPr>
          <w:rFonts w:hint="eastAsia" w:ascii="宋体" w:hAnsi="宋体" w:eastAsia="宋体" w:cs="宋体"/>
          <w:b/>
          <w:sz w:val="21"/>
          <w:szCs w:val="21"/>
        </w:rPr>
      </w:pPr>
      <w:r>
        <w:rPr>
          <w:rFonts w:hint="eastAsia" w:ascii="宋体" w:hAnsi="宋体" w:eastAsia="宋体" w:cs="宋体"/>
          <w:b/>
          <w:sz w:val="21"/>
          <w:szCs w:val="21"/>
        </w:rPr>
        <w:t>采购人地址和联系方式</w:t>
      </w:r>
    </w:p>
    <w:p w14:paraId="33AEC862">
      <w:pPr>
        <w:spacing w:before="120" w:beforeLines="50" w:after="120" w:afterLines="50"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rPr>
        <w:t>采购单位：</w:t>
      </w:r>
      <w:r>
        <w:rPr>
          <w:rFonts w:hint="eastAsia" w:ascii="宋体" w:hAnsi="宋体" w:eastAsia="宋体" w:cs="宋体"/>
          <w:sz w:val="21"/>
          <w:szCs w:val="21"/>
          <w:lang w:val="en-US" w:eastAsia="zh-CN"/>
        </w:rPr>
        <w:t>广州市超算分布式能源投资有限公司</w:t>
      </w:r>
    </w:p>
    <w:p w14:paraId="3073807A">
      <w:pPr>
        <w:spacing w:before="120" w:beforeLines="50" w:after="120" w:afterLines="5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联系地址：广州市番禺区大学城明志街1号信息枢纽楼9楼</w:t>
      </w:r>
    </w:p>
    <w:p w14:paraId="76659ACF">
      <w:pPr>
        <w:spacing w:before="120" w:beforeLines="50" w:after="120" w:afterLines="50" w:line="36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rPr>
        <w:t>联系人：</w:t>
      </w:r>
      <w:r>
        <w:rPr>
          <w:rFonts w:hint="eastAsia" w:ascii="宋体" w:hAnsi="宋体" w:eastAsia="宋体" w:cs="宋体"/>
          <w:sz w:val="21"/>
          <w:szCs w:val="21"/>
          <w:lang w:val="en-US" w:eastAsia="zh-CN"/>
        </w:rPr>
        <w:t>王小姐</w:t>
      </w:r>
    </w:p>
    <w:p w14:paraId="4190BB84">
      <w:pPr>
        <w:spacing w:before="120" w:beforeLines="50" w:after="120" w:afterLines="50"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rPr>
        <w:t>联系电话：020-393020</w:t>
      </w:r>
      <w:r>
        <w:rPr>
          <w:rFonts w:hint="eastAsia" w:ascii="宋体" w:hAnsi="宋体" w:eastAsia="宋体" w:cs="宋体"/>
          <w:sz w:val="21"/>
          <w:szCs w:val="21"/>
          <w:lang w:val="en-US" w:eastAsia="zh-CN"/>
        </w:rPr>
        <w:t>78</w:t>
      </w:r>
    </w:p>
    <w:p w14:paraId="2FDA94B7">
      <w:pPr>
        <w:pStyle w:val="5"/>
        <w:ind w:firstLine="480"/>
        <w:rPr>
          <w:rFonts w:hint="eastAsia" w:ascii="宋体" w:hAnsi="宋体" w:eastAsia="宋体" w:cs="宋体"/>
          <w:b/>
          <w:bCs/>
          <w:sz w:val="21"/>
          <w:szCs w:val="21"/>
          <w:highlight w:val="none"/>
        </w:rPr>
      </w:pPr>
      <w:bookmarkStart w:id="13" w:name="_Hlk33473223"/>
      <w:r>
        <w:rPr>
          <w:rFonts w:hint="eastAsia" w:ascii="宋体" w:hAnsi="宋体" w:eastAsia="宋体" w:cs="宋体"/>
          <w:b/>
          <w:bCs/>
          <w:sz w:val="21"/>
          <w:szCs w:val="21"/>
          <w:highlight w:val="none"/>
        </w:rPr>
        <w:t>附件1：投标文件目录及格式要求</w:t>
      </w:r>
    </w:p>
    <w:p w14:paraId="5C1E6337">
      <w:pPr>
        <w:pStyle w:val="5"/>
        <w:ind w:firstLine="480"/>
        <w:rPr>
          <w:rFonts w:hint="eastAsia" w:ascii="宋体" w:hAnsi="宋体" w:eastAsia="宋体" w:cs="宋体"/>
          <w:b/>
          <w:bCs/>
          <w:sz w:val="21"/>
          <w:szCs w:val="21"/>
          <w:highlight w:val="none"/>
        </w:rPr>
      </w:pPr>
    </w:p>
    <w:p w14:paraId="6BCA1602">
      <w:pPr>
        <w:spacing w:before="156" w:beforeLines="50" w:after="156" w:afterLines="50" w:line="360" w:lineRule="auto"/>
        <w:ind w:firstLine="422"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附件2：评审方法</w:t>
      </w:r>
    </w:p>
    <w:p w14:paraId="63649CAB">
      <w:pPr>
        <w:spacing w:before="156" w:beforeLines="50" w:after="156" w:afterLines="50" w:line="360" w:lineRule="auto"/>
        <w:ind w:firstLine="422"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附件3: 需求书</w:t>
      </w:r>
    </w:p>
    <w:p w14:paraId="6908FE57">
      <w:pPr>
        <w:pStyle w:val="5"/>
        <w:rPr>
          <w:rFonts w:hint="eastAsia" w:ascii="宋体" w:hAnsi="宋体" w:eastAsia="宋体" w:cs="宋体"/>
          <w:szCs w:val="21"/>
          <w:lang w:val="en-US" w:eastAsia="zh-CN"/>
        </w:rPr>
      </w:pPr>
    </w:p>
    <w:p w14:paraId="1F85B479">
      <w:pPr>
        <w:pStyle w:val="7"/>
        <w:spacing w:before="120" w:beforeLines="50" w:after="120" w:afterLines="50" w:line="360" w:lineRule="auto"/>
        <w:ind w:left="0" w:leftChars="0" w:right="560"/>
        <w:jc w:val="right"/>
        <w:rPr>
          <w:rFonts w:hint="eastAsia" w:ascii="宋体" w:hAnsi="宋体" w:eastAsia="宋体" w:cs="宋体"/>
          <w:sz w:val="21"/>
          <w:szCs w:val="21"/>
        </w:rPr>
      </w:pPr>
      <w:r>
        <w:rPr>
          <w:rFonts w:hint="eastAsia" w:ascii="宋体" w:hAnsi="宋体" w:eastAsia="宋体" w:cs="宋体"/>
          <w:sz w:val="21"/>
          <w:szCs w:val="21"/>
        </w:rPr>
        <w:t>采购人：</w:t>
      </w:r>
      <w:r>
        <w:rPr>
          <w:rFonts w:hint="eastAsia" w:ascii="宋体" w:hAnsi="宋体" w:eastAsia="宋体" w:cs="宋体"/>
          <w:sz w:val="21"/>
          <w:szCs w:val="21"/>
          <w:lang w:val="en-US" w:eastAsia="zh-CN"/>
        </w:rPr>
        <w:t>广州市超算分布式能源投资有限公司</w:t>
      </w:r>
    </w:p>
    <w:p w14:paraId="168C6820">
      <w:pPr>
        <w:pStyle w:val="7"/>
        <w:spacing w:before="120" w:beforeLines="50" w:after="120" w:afterLines="50" w:line="360" w:lineRule="auto"/>
        <w:ind w:left="0" w:leftChars="0" w:right="560"/>
        <w:jc w:val="right"/>
        <w:rPr>
          <w:rFonts w:hint="eastAsia" w:ascii="宋体" w:hAnsi="宋体" w:eastAsia="宋体" w:cs="宋体"/>
          <w:sz w:val="21"/>
          <w:szCs w:val="21"/>
        </w:rPr>
      </w:pPr>
      <w:r>
        <w:rPr>
          <w:rFonts w:hint="eastAsia" w:ascii="宋体" w:hAnsi="宋体" w:eastAsia="宋体" w:cs="宋体"/>
          <w:sz w:val="21"/>
          <w:szCs w:val="21"/>
        </w:rPr>
        <w:t>202</w:t>
      </w:r>
      <w:r>
        <w:rPr>
          <w:rFonts w:hint="eastAsia" w:ascii="宋体" w:hAnsi="宋体" w:eastAsia="宋体" w:cs="宋体"/>
          <w:sz w:val="21"/>
          <w:szCs w:val="21"/>
          <w:lang w:val="en-US" w:eastAsia="zh-CN"/>
        </w:rPr>
        <w:t>5</w:t>
      </w:r>
      <w:r>
        <w:rPr>
          <w:rFonts w:hint="eastAsia" w:ascii="宋体" w:hAnsi="宋体" w:eastAsia="宋体" w:cs="宋体"/>
          <w:sz w:val="21"/>
          <w:szCs w:val="21"/>
        </w:rPr>
        <w:t>年</w:t>
      </w:r>
      <w:r>
        <w:rPr>
          <w:rFonts w:hint="eastAsia" w:ascii="宋体" w:hAnsi="宋体" w:eastAsia="宋体" w:cs="宋体"/>
          <w:sz w:val="21"/>
          <w:szCs w:val="21"/>
          <w:lang w:val="en-US" w:eastAsia="zh-CN"/>
        </w:rPr>
        <w:t>8</w:t>
      </w:r>
      <w:r>
        <w:rPr>
          <w:rFonts w:hint="eastAsia" w:ascii="宋体" w:hAnsi="宋体" w:eastAsia="宋体" w:cs="宋体"/>
          <w:sz w:val="21"/>
          <w:szCs w:val="21"/>
        </w:rPr>
        <w:t>月</w:t>
      </w:r>
      <w:r>
        <w:rPr>
          <w:rFonts w:hint="eastAsia" w:hAnsi="宋体" w:cs="宋体"/>
          <w:sz w:val="21"/>
          <w:szCs w:val="21"/>
          <w:lang w:val="en-US" w:eastAsia="zh-CN"/>
        </w:rPr>
        <w:t xml:space="preserve">29 </w:t>
      </w:r>
      <w:r>
        <w:rPr>
          <w:rFonts w:hint="eastAsia" w:ascii="宋体" w:hAnsi="宋体" w:eastAsia="宋体" w:cs="宋体"/>
          <w:sz w:val="21"/>
          <w:szCs w:val="21"/>
        </w:rPr>
        <w:t>日</w:t>
      </w:r>
      <w:bookmarkEnd w:id="8"/>
    </w:p>
    <w:bookmarkEnd w:id="12"/>
    <w:bookmarkEnd w:id="13"/>
    <w:p w14:paraId="02F54915">
      <w:pPr>
        <w:spacing w:before="120" w:beforeLines="50" w:after="120" w:afterLines="50" w:line="360" w:lineRule="auto"/>
        <w:rPr>
          <w:rFonts w:hint="eastAsia" w:ascii="宋体" w:hAnsi="宋体" w:eastAsia="宋体" w:cs="宋体"/>
          <w:color w:val="000000"/>
          <w:sz w:val="21"/>
          <w:szCs w:val="21"/>
        </w:rPr>
      </w:pPr>
    </w:p>
    <w:p w14:paraId="32399D08">
      <w:pPr>
        <w:spacing w:before="120" w:beforeLines="50" w:after="120" w:afterLines="50" w:line="360" w:lineRule="auto"/>
        <w:rPr>
          <w:rFonts w:hint="eastAsia" w:ascii="宋体" w:hAnsi="宋体" w:eastAsia="宋体" w:cs="宋体"/>
          <w:color w:val="000000"/>
          <w:sz w:val="21"/>
          <w:szCs w:val="21"/>
        </w:rPr>
      </w:pPr>
    </w:p>
    <w:p w14:paraId="7B9715B3">
      <w:pPr>
        <w:spacing w:before="120" w:beforeLines="50" w:after="120" w:afterLines="50" w:line="360" w:lineRule="auto"/>
        <w:rPr>
          <w:rFonts w:hint="eastAsia" w:ascii="宋体" w:hAnsi="宋体" w:eastAsia="宋体" w:cs="宋体"/>
          <w:color w:val="000000"/>
          <w:sz w:val="21"/>
          <w:szCs w:val="21"/>
        </w:rPr>
      </w:pPr>
    </w:p>
    <w:p w14:paraId="09D90E6C">
      <w:pPr>
        <w:pStyle w:val="5"/>
        <w:ind w:firstLine="48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附件1：投标文件目录及格式要求</w:t>
      </w:r>
    </w:p>
    <w:p w14:paraId="1AEFF6F1">
      <w:pPr>
        <w:adjustRightInd/>
        <w:snapToGrid/>
        <w:spacing w:before="0" w:beforeLines="-2147483648" w:after="156" w:afterLines="50" w:line="600" w:lineRule="exact"/>
        <w:jc w:val="left"/>
        <w:rPr>
          <w:rFonts w:hint="eastAsia" w:ascii="宋体" w:hAnsi="宋体" w:eastAsia="宋体" w:cs="宋体"/>
          <w:sz w:val="21"/>
          <w:szCs w:val="21"/>
          <w:highlight w:val="none"/>
        </w:rPr>
      </w:pPr>
      <w:r>
        <w:rPr>
          <w:rFonts w:hint="eastAsia" w:ascii="宋体" w:hAnsi="宋体" w:eastAsia="宋体" w:cs="宋体"/>
          <w:b/>
          <w:sz w:val="21"/>
          <w:szCs w:val="21"/>
          <w:highlight w:val="none"/>
        </w:rPr>
        <w:t>投标单位参照竞选文件的要求编制带有目录和页码并装订成册的投标文件。</w:t>
      </w:r>
    </w:p>
    <w:p w14:paraId="1496C33B">
      <w:pPr>
        <w:adjustRightInd w:val="0"/>
        <w:snapToGrid w:val="0"/>
        <w:spacing w:before="156" w:beforeLines="50" w:after="156" w:afterLines="50" w:line="60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目   录</w:t>
      </w:r>
    </w:p>
    <w:tbl>
      <w:tblPr>
        <w:tblStyle w:val="20"/>
        <w:tblW w:w="9586" w:type="dxa"/>
        <w:tblInd w:w="-268" w:type="dxa"/>
        <w:tblLayout w:type="fixed"/>
        <w:tblCellMar>
          <w:top w:w="0" w:type="dxa"/>
          <w:left w:w="108" w:type="dxa"/>
          <w:bottom w:w="0" w:type="dxa"/>
          <w:right w:w="108" w:type="dxa"/>
        </w:tblCellMar>
      </w:tblPr>
      <w:tblGrid>
        <w:gridCol w:w="997"/>
        <w:gridCol w:w="5003"/>
        <w:gridCol w:w="1383"/>
        <w:gridCol w:w="1231"/>
        <w:gridCol w:w="972"/>
      </w:tblGrid>
      <w:tr w14:paraId="034996E3">
        <w:tblPrEx>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4332700">
            <w:pPr>
              <w:widowControl/>
              <w:spacing w:line="360" w:lineRule="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序号</w:t>
            </w:r>
          </w:p>
        </w:tc>
        <w:tc>
          <w:tcPr>
            <w:tcW w:w="5003" w:type="dxa"/>
            <w:tcBorders>
              <w:top w:val="single" w:color="auto" w:sz="4" w:space="0"/>
              <w:left w:val="nil"/>
              <w:bottom w:val="single" w:color="auto" w:sz="4" w:space="0"/>
              <w:right w:val="single" w:color="auto" w:sz="4" w:space="0"/>
            </w:tcBorders>
            <w:noWrap/>
            <w:vAlign w:val="center"/>
          </w:tcPr>
          <w:p w14:paraId="283A3F2B">
            <w:pPr>
              <w:widowControl/>
              <w:spacing w:line="360" w:lineRule="auto"/>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内容</w:t>
            </w:r>
          </w:p>
        </w:tc>
        <w:tc>
          <w:tcPr>
            <w:tcW w:w="1383" w:type="dxa"/>
            <w:tcBorders>
              <w:top w:val="single" w:color="auto" w:sz="4" w:space="0"/>
              <w:left w:val="nil"/>
              <w:bottom w:val="single" w:color="auto" w:sz="4" w:space="0"/>
              <w:right w:val="single" w:color="auto" w:sz="4" w:space="0"/>
            </w:tcBorders>
            <w:noWrap/>
            <w:vAlign w:val="bottom"/>
          </w:tcPr>
          <w:p w14:paraId="618865AF">
            <w:pPr>
              <w:widowControl/>
              <w:spacing w:line="360" w:lineRule="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是否提交</w:t>
            </w:r>
          </w:p>
        </w:tc>
        <w:tc>
          <w:tcPr>
            <w:tcW w:w="1231" w:type="dxa"/>
            <w:tcBorders>
              <w:top w:val="single" w:color="auto" w:sz="4" w:space="0"/>
              <w:left w:val="nil"/>
              <w:bottom w:val="single" w:color="auto" w:sz="4" w:space="0"/>
              <w:right w:val="single" w:color="auto" w:sz="4" w:space="0"/>
            </w:tcBorders>
            <w:noWrap/>
            <w:vAlign w:val="bottom"/>
          </w:tcPr>
          <w:p w14:paraId="7B9C279C">
            <w:pPr>
              <w:widowControl/>
              <w:spacing w:line="360" w:lineRule="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页码范围</w:t>
            </w:r>
          </w:p>
        </w:tc>
        <w:tc>
          <w:tcPr>
            <w:tcW w:w="972" w:type="dxa"/>
            <w:tcBorders>
              <w:top w:val="single" w:color="auto" w:sz="4" w:space="0"/>
              <w:left w:val="nil"/>
              <w:bottom w:val="single" w:color="auto" w:sz="4" w:space="0"/>
              <w:right w:val="single" w:color="auto" w:sz="4" w:space="0"/>
            </w:tcBorders>
            <w:noWrap/>
            <w:vAlign w:val="center"/>
          </w:tcPr>
          <w:p w14:paraId="47C8B851">
            <w:pPr>
              <w:widowControl/>
              <w:spacing w:line="360" w:lineRule="auto"/>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备注</w:t>
            </w:r>
          </w:p>
        </w:tc>
      </w:tr>
      <w:tr w14:paraId="2A4D3193">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718E940E">
            <w:pPr>
              <w:widowControl/>
              <w:spacing w:line="360" w:lineRule="auto"/>
              <w:rPr>
                <w:rFonts w:hint="eastAsia" w:ascii="宋体" w:hAnsi="宋体" w:eastAsia="宋体" w:cs="宋体"/>
                <w:color w:val="auto"/>
                <w:kern w:val="0"/>
                <w:sz w:val="21"/>
                <w:szCs w:val="21"/>
              </w:rPr>
            </w:pPr>
            <w:r>
              <w:rPr>
                <w:rFonts w:hint="eastAsia" w:ascii="宋体" w:hAnsi="宋体" w:eastAsia="宋体" w:cs="宋体"/>
                <w:b/>
                <w:bCs/>
                <w:color w:val="auto"/>
                <w:kern w:val="0"/>
                <w:sz w:val="21"/>
                <w:szCs w:val="21"/>
              </w:rPr>
              <w:t>一</w:t>
            </w:r>
          </w:p>
        </w:tc>
        <w:tc>
          <w:tcPr>
            <w:tcW w:w="5003" w:type="dxa"/>
            <w:tcBorders>
              <w:top w:val="single" w:color="auto" w:sz="4" w:space="0"/>
              <w:left w:val="nil"/>
              <w:bottom w:val="single" w:color="auto" w:sz="4" w:space="0"/>
              <w:right w:val="single" w:color="auto" w:sz="4" w:space="0"/>
            </w:tcBorders>
            <w:noWrap/>
            <w:vAlign w:val="center"/>
          </w:tcPr>
          <w:p w14:paraId="6D654F89">
            <w:pPr>
              <w:widowControl/>
              <w:spacing w:line="360" w:lineRule="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报价文件</w:t>
            </w:r>
          </w:p>
        </w:tc>
        <w:tc>
          <w:tcPr>
            <w:tcW w:w="1383" w:type="dxa"/>
            <w:tcBorders>
              <w:top w:val="single" w:color="auto" w:sz="4" w:space="0"/>
              <w:left w:val="nil"/>
              <w:bottom w:val="single" w:color="auto" w:sz="4" w:space="0"/>
              <w:right w:val="single" w:color="auto" w:sz="4" w:space="0"/>
            </w:tcBorders>
            <w:noWrap/>
            <w:vAlign w:val="bottom"/>
          </w:tcPr>
          <w:p w14:paraId="4C726606">
            <w:pPr>
              <w:widowControl/>
              <w:spacing w:line="360" w:lineRule="auto"/>
              <w:jc w:val="center"/>
              <w:rPr>
                <w:rFonts w:hint="eastAsia" w:ascii="宋体" w:hAnsi="宋体" w:eastAsia="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18C2DFDF">
            <w:pPr>
              <w:widowControl/>
              <w:spacing w:line="360" w:lineRule="auto"/>
              <w:rPr>
                <w:rFonts w:hint="eastAsia" w:ascii="宋体" w:hAnsi="宋体" w:eastAsia="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78AF64C8">
            <w:pPr>
              <w:widowControl/>
              <w:spacing w:line="360" w:lineRule="auto"/>
              <w:jc w:val="center"/>
              <w:rPr>
                <w:rFonts w:hint="eastAsia" w:ascii="宋体" w:hAnsi="宋体" w:eastAsia="宋体" w:cs="宋体"/>
                <w:b/>
                <w:bCs/>
                <w:color w:val="auto"/>
                <w:kern w:val="0"/>
                <w:sz w:val="21"/>
                <w:szCs w:val="21"/>
              </w:rPr>
            </w:pPr>
          </w:p>
        </w:tc>
      </w:tr>
      <w:tr w14:paraId="5E85539E">
        <w:tblPrEx>
          <w:tblCellMar>
            <w:top w:w="0" w:type="dxa"/>
            <w:left w:w="108" w:type="dxa"/>
            <w:bottom w:w="0" w:type="dxa"/>
            <w:right w:w="108" w:type="dxa"/>
          </w:tblCellMar>
        </w:tblPrEx>
        <w:trPr>
          <w:trHeight w:val="101"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53CBAF59">
            <w:pPr>
              <w:widowControl/>
              <w:spacing w:line="360" w:lineRule="auto"/>
              <w:rPr>
                <w:rFonts w:hint="eastAsia" w:ascii="宋体" w:hAnsi="宋体" w:eastAsia="宋体" w:cs="宋体"/>
                <w:b/>
                <w:bCs/>
                <w:color w:val="auto"/>
                <w:kern w:val="0"/>
                <w:sz w:val="21"/>
                <w:szCs w:val="21"/>
              </w:rPr>
            </w:pPr>
            <w:r>
              <w:rPr>
                <w:rFonts w:hint="eastAsia" w:ascii="宋体" w:hAnsi="宋体" w:eastAsia="宋体" w:cs="宋体"/>
                <w:color w:val="auto"/>
                <w:kern w:val="0"/>
                <w:sz w:val="21"/>
                <w:szCs w:val="21"/>
              </w:rPr>
              <w:t>1.1</w:t>
            </w:r>
          </w:p>
        </w:tc>
        <w:tc>
          <w:tcPr>
            <w:tcW w:w="5003" w:type="dxa"/>
            <w:tcBorders>
              <w:top w:val="single" w:color="auto" w:sz="4" w:space="0"/>
              <w:left w:val="nil"/>
              <w:bottom w:val="single" w:color="auto" w:sz="4" w:space="0"/>
              <w:right w:val="single" w:color="auto" w:sz="4" w:space="0"/>
            </w:tcBorders>
            <w:noWrap/>
            <w:vAlign w:val="center"/>
          </w:tcPr>
          <w:p w14:paraId="65649630">
            <w:pPr>
              <w:widowControl/>
              <w:spacing w:line="360" w:lineRule="auto"/>
              <w:rPr>
                <w:rFonts w:hint="eastAsia" w:ascii="宋体" w:hAnsi="宋体" w:eastAsia="宋体" w:cs="宋体"/>
                <w:b/>
                <w:bCs/>
                <w:color w:val="auto"/>
                <w:kern w:val="0"/>
                <w:sz w:val="21"/>
                <w:szCs w:val="21"/>
              </w:rPr>
            </w:pPr>
            <w:r>
              <w:rPr>
                <w:rFonts w:hint="eastAsia" w:ascii="宋体" w:hAnsi="宋体" w:eastAsia="宋体" w:cs="宋体"/>
                <w:bCs/>
                <w:color w:val="auto"/>
                <w:sz w:val="21"/>
                <w:szCs w:val="21"/>
              </w:rPr>
              <w:t>报价一览表（见格式1）</w:t>
            </w:r>
          </w:p>
        </w:tc>
        <w:tc>
          <w:tcPr>
            <w:tcW w:w="1383" w:type="dxa"/>
            <w:tcBorders>
              <w:top w:val="single" w:color="auto" w:sz="4" w:space="0"/>
              <w:left w:val="nil"/>
              <w:bottom w:val="single" w:color="auto" w:sz="4" w:space="0"/>
              <w:right w:val="single" w:color="auto" w:sz="4" w:space="0"/>
            </w:tcBorders>
            <w:noWrap/>
            <w:vAlign w:val="bottom"/>
          </w:tcPr>
          <w:p w14:paraId="5ED72EF5">
            <w:pPr>
              <w:widowControl/>
              <w:spacing w:line="360" w:lineRule="auto"/>
              <w:jc w:val="center"/>
              <w:rPr>
                <w:rFonts w:hint="eastAsia" w:ascii="宋体" w:hAnsi="宋体" w:eastAsia="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6EC165C4">
            <w:pPr>
              <w:widowControl/>
              <w:spacing w:line="360" w:lineRule="auto"/>
              <w:rPr>
                <w:rFonts w:hint="eastAsia" w:ascii="宋体" w:hAnsi="宋体" w:eastAsia="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705D8E4F">
            <w:pPr>
              <w:widowControl/>
              <w:spacing w:line="360" w:lineRule="auto"/>
              <w:jc w:val="center"/>
              <w:rPr>
                <w:rFonts w:hint="eastAsia" w:ascii="宋体" w:hAnsi="宋体" w:eastAsia="宋体" w:cs="宋体"/>
                <w:b/>
                <w:bCs/>
                <w:color w:val="auto"/>
                <w:kern w:val="0"/>
                <w:sz w:val="21"/>
                <w:szCs w:val="21"/>
              </w:rPr>
            </w:pPr>
          </w:p>
        </w:tc>
      </w:tr>
      <w:tr w14:paraId="198BF755">
        <w:tblPrEx>
          <w:tblCellMar>
            <w:top w:w="0" w:type="dxa"/>
            <w:left w:w="108" w:type="dxa"/>
            <w:bottom w:w="0" w:type="dxa"/>
            <w:right w:w="108" w:type="dxa"/>
          </w:tblCellMar>
        </w:tblPrEx>
        <w:trPr>
          <w:trHeight w:val="101"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32CFFB3B">
            <w:pPr>
              <w:widowControl/>
              <w:spacing w:line="360" w:lineRule="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1.2</w:t>
            </w:r>
          </w:p>
        </w:tc>
        <w:tc>
          <w:tcPr>
            <w:tcW w:w="5003" w:type="dxa"/>
            <w:tcBorders>
              <w:top w:val="single" w:color="auto" w:sz="4" w:space="0"/>
              <w:left w:val="nil"/>
              <w:bottom w:val="single" w:color="auto" w:sz="4" w:space="0"/>
              <w:right w:val="single" w:color="auto" w:sz="4" w:space="0"/>
            </w:tcBorders>
            <w:noWrap/>
            <w:vAlign w:val="center"/>
          </w:tcPr>
          <w:p w14:paraId="2664F0D2">
            <w:pPr>
              <w:widowControl/>
              <w:spacing w:line="360" w:lineRule="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报价明细表（自拟）</w:t>
            </w:r>
          </w:p>
        </w:tc>
        <w:tc>
          <w:tcPr>
            <w:tcW w:w="1383" w:type="dxa"/>
            <w:tcBorders>
              <w:top w:val="single" w:color="auto" w:sz="4" w:space="0"/>
              <w:left w:val="nil"/>
              <w:bottom w:val="single" w:color="auto" w:sz="4" w:space="0"/>
              <w:right w:val="single" w:color="auto" w:sz="4" w:space="0"/>
            </w:tcBorders>
            <w:noWrap/>
            <w:vAlign w:val="bottom"/>
          </w:tcPr>
          <w:p w14:paraId="5722D0E0">
            <w:pPr>
              <w:widowControl/>
              <w:spacing w:line="360" w:lineRule="auto"/>
              <w:jc w:val="center"/>
              <w:rPr>
                <w:rFonts w:hint="eastAsia" w:ascii="宋体" w:hAnsi="宋体" w:eastAsia="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5B01F277">
            <w:pPr>
              <w:widowControl/>
              <w:spacing w:line="360" w:lineRule="auto"/>
              <w:rPr>
                <w:rFonts w:hint="eastAsia" w:ascii="宋体" w:hAnsi="宋体" w:eastAsia="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2B960F19">
            <w:pPr>
              <w:widowControl/>
              <w:spacing w:line="360" w:lineRule="auto"/>
              <w:jc w:val="center"/>
              <w:rPr>
                <w:rFonts w:hint="eastAsia" w:ascii="宋体" w:hAnsi="宋体" w:eastAsia="宋体" w:cs="宋体"/>
                <w:b/>
                <w:bCs/>
                <w:color w:val="auto"/>
                <w:kern w:val="0"/>
                <w:sz w:val="21"/>
                <w:szCs w:val="21"/>
              </w:rPr>
            </w:pPr>
          </w:p>
        </w:tc>
      </w:tr>
      <w:tr w14:paraId="76AD9665">
        <w:tblPrEx>
          <w:tblCellMar>
            <w:top w:w="0" w:type="dxa"/>
            <w:left w:w="108" w:type="dxa"/>
            <w:bottom w:w="0" w:type="dxa"/>
            <w:right w:w="108" w:type="dxa"/>
          </w:tblCellMar>
        </w:tblPrEx>
        <w:trPr>
          <w:trHeight w:val="119"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2313ED9E">
            <w:pPr>
              <w:widowControl/>
              <w:spacing w:line="360" w:lineRule="auto"/>
              <w:rPr>
                <w:rFonts w:hint="eastAsia" w:ascii="宋体" w:hAnsi="宋体" w:eastAsia="宋体" w:cs="宋体"/>
                <w:color w:val="auto"/>
                <w:kern w:val="0"/>
                <w:sz w:val="21"/>
                <w:szCs w:val="21"/>
              </w:rPr>
            </w:pPr>
            <w:r>
              <w:rPr>
                <w:rFonts w:hint="eastAsia" w:ascii="宋体" w:hAnsi="宋体" w:eastAsia="宋体" w:cs="宋体"/>
                <w:b/>
                <w:bCs/>
                <w:color w:val="auto"/>
                <w:kern w:val="0"/>
                <w:sz w:val="21"/>
                <w:szCs w:val="21"/>
              </w:rPr>
              <w:t>二</w:t>
            </w:r>
          </w:p>
        </w:tc>
        <w:tc>
          <w:tcPr>
            <w:tcW w:w="5003" w:type="dxa"/>
            <w:tcBorders>
              <w:top w:val="single" w:color="auto" w:sz="4" w:space="0"/>
              <w:left w:val="nil"/>
              <w:bottom w:val="single" w:color="auto" w:sz="4" w:space="0"/>
              <w:right w:val="single" w:color="auto" w:sz="4" w:space="0"/>
            </w:tcBorders>
            <w:noWrap/>
            <w:vAlign w:val="center"/>
          </w:tcPr>
          <w:p w14:paraId="5DF09F18">
            <w:pPr>
              <w:widowControl/>
              <w:spacing w:line="360" w:lineRule="auto"/>
              <w:rPr>
                <w:rFonts w:hint="eastAsia" w:ascii="宋体" w:hAnsi="宋体" w:eastAsia="宋体" w:cs="宋体"/>
                <w:color w:val="auto"/>
                <w:kern w:val="0"/>
                <w:sz w:val="21"/>
                <w:szCs w:val="21"/>
              </w:rPr>
            </w:pPr>
            <w:r>
              <w:rPr>
                <w:rFonts w:hint="eastAsia" w:ascii="宋体" w:hAnsi="宋体" w:eastAsia="宋体" w:cs="宋体"/>
                <w:b/>
                <w:bCs/>
                <w:color w:val="auto"/>
                <w:kern w:val="0"/>
                <w:sz w:val="21"/>
                <w:szCs w:val="21"/>
              </w:rPr>
              <w:t>商务文件</w:t>
            </w:r>
          </w:p>
        </w:tc>
        <w:tc>
          <w:tcPr>
            <w:tcW w:w="1383" w:type="dxa"/>
            <w:tcBorders>
              <w:top w:val="single" w:color="auto" w:sz="4" w:space="0"/>
              <w:left w:val="nil"/>
              <w:bottom w:val="single" w:color="auto" w:sz="4" w:space="0"/>
              <w:right w:val="single" w:color="auto" w:sz="4" w:space="0"/>
            </w:tcBorders>
            <w:noWrap/>
            <w:vAlign w:val="bottom"/>
          </w:tcPr>
          <w:p w14:paraId="25B91688">
            <w:pPr>
              <w:widowControl/>
              <w:spacing w:line="360" w:lineRule="auto"/>
              <w:jc w:val="center"/>
              <w:rPr>
                <w:rFonts w:hint="eastAsia" w:ascii="宋体" w:hAnsi="宋体" w:eastAsia="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2682520A">
            <w:pPr>
              <w:widowControl/>
              <w:spacing w:line="360" w:lineRule="auto"/>
              <w:rPr>
                <w:rFonts w:hint="eastAsia" w:ascii="宋体" w:hAnsi="宋体" w:eastAsia="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37E54ACD">
            <w:pPr>
              <w:widowControl/>
              <w:spacing w:line="360" w:lineRule="auto"/>
              <w:jc w:val="center"/>
              <w:rPr>
                <w:rFonts w:hint="eastAsia" w:ascii="宋体" w:hAnsi="宋体" w:eastAsia="宋体" w:cs="宋体"/>
                <w:b/>
                <w:bCs/>
                <w:color w:val="auto"/>
                <w:kern w:val="0"/>
                <w:sz w:val="21"/>
                <w:szCs w:val="21"/>
              </w:rPr>
            </w:pPr>
          </w:p>
        </w:tc>
      </w:tr>
      <w:tr w14:paraId="6000349F">
        <w:tblPrEx>
          <w:tblCellMar>
            <w:top w:w="0" w:type="dxa"/>
            <w:left w:w="108" w:type="dxa"/>
            <w:bottom w:w="0" w:type="dxa"/>
            <w:right w:w="108" w:type="dxa"/>
          </w:tblCellMar>
        </w:tblPrEx>
        <w:trPr>
          <w:trHeight w:val="417"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47D66509">
            <w:pPr>
              <w:widowControl/>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2.1</w:t>
            </w:r>
          </w:p>
        </w:tc>
        <w:tc>
          <w:tcPr>
            <w:tcW w:w="5003" w:type="dxa"/>
            <w:tcBorders>
              <w:top w:val="single" w:color="auto" w:sz="4" w:space="0"/>
              <w:left w:val="nil"/>
              <w:bottom w:val="single" w:color="auto" w:sz="4" w:space="0"/>
              <w:right w:val="single" w:color="auto" w:sz="4" w:space="0"/>
            </w:tcBorders>
            <w:noWrap/>
            <w:vAlign w:val="center"/>
          </w:tcPr>
          <w:p w14:paraId="448D3048">
            <w:pPr>
              <w:widowControl/>
              <w:spacing w:line="360" w:lineRule="auto"/>
              <w:rPr>
                <w:rFonts w:hint="eastAsia" w:ascii="宋体" w:hAnsi="宋体" w:eastAsia="宋体" w:cs="宋体"/>
                <w:color w:val="auto"/>
                <w:kern w:val="0"/>
                <w:sz w:val="21"/>
                <w:szCs w:val="21"/>
              </w:rPr>
            </w:pPr>
            <w:r>
              <w:rPr>
                <w:rFonts w:hint="eastAsia" w:ascii="宋体" w:hAnsi="宋体" w:eastAsia="宋体" w:cs="宋体"/>
                <w:bCs/>
                <w:color w:val="auto"/>
                <w:sz w:val="21"/>
                <w:szCs w:val="21"/>
              </w:rPr>
              <w:t>供应商</w:t>
            </w:r>
            <w:r>
              <w:rPr>
                <w:rFonts w:hint="eastAsia" w:ascii="宋体" w:hAnsi="宋体" w:eastAsia="宋体" w:cs="宋体"/>
                <w:color w:val="auto"/>
                <w:kern w:val="0"/>
                <w:sz w:val="21"/>
                <w:szCs w:val="21"/>
              </w:rPr>
              <w:t>营业执照复印件</w:t>
            </w:r>
          </w:p>
        </w:tc>
        <w:tc>
          <w:tcPr>
            <w:tcW w:w="1383" w:type="dxa"/>
            <w:tcBorders>
              <w:top w:val="single" w:color="auto" w:sz="4" w:space="0"/>
              <w:left w:val="nil"/>
              <w:bottom w:val="single" w:color="auto" w:sz="4" w:space="0"/>
              <w:right w:val="single" w:color="auto" w:sz="4" w:space="0"/>
            </w:tcBorders>
            <w:noWrap/>
            <w:vAlign w:val="bottom"/>
          </w:tcPr>
          <w:p w14:paraId="7588E814">
            <w:pPr>
              <w:widowControl/>
              <w:spacing w:line="360" w:lineRule="auto"/>
              <w:jc w:val="center"/>
              <w:rPr>
                <w:rFonts w:hint="eastAsia" w:ascii="宋体" w:hAnsi="宋体" w:eastAsia="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1D6DD420">
            <w:pPr>
              <w:widowControl/>
              <w:spacing w:line="360" w:lineRule="auto"/>
              <w:rPr>
                <w:rFonts w:hint="eastAsia" w:ascii="宋体" w:hAnsi="宋体" w:eastAsia="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45BB5C40">
            <w:pPr>
              <w:widowControl/>
              <w:spacing w:line="360" w:lineRule="auto"/>
              <w:jc w:val="center"/>
              <w:rPr>
                <w:rFonts w:hint="eastAsia" w:ascii="宋体" w:hAnsi="宋体" w:eastAsia="宋体" w:cs="宋体"/>
                <w:b/>
                <w:bCs/>
                <w:color w:val="auto"/>
                <w:kern w:val="0"/>
                <w:sz w:val="21"/>
                <w:szCs w:val="21"/>
              </w:rPr>
            </w:pPr>
          </w:p>
        </w:tc>
      </w:tr>
      <w:tr w14:paraId="4286A422">
        <w:tblPrEx>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0DDE0B01">
            <w:pPr>
              <w:widowControl/>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2.2</w:t>
            </w:r>
          </w:p>
        </w:tc>
        <w:tc>
          <w:tcPr>
            <w:tcW w:w="5003" w:type="dxa"/>
            <w:tcBorders>
              <w:top w:val="single" w:color="auto" w:sz="4" w:space="0"/>
              <w:left w:val="nil"/>
              <w:bottom w:val="single" w:color="auto" w:sz="4" w:space="0"/>
              <w:right w:val="single" w:color="auto" w:sz="4" w:space="0"/>
            </w:tcBorders>
            <w:noWrap/>
            <w:vAlign w:val="center"/>
          </w:tcPr>
          <w:p w14:paraId="0FF8B5C1">
            <w:pPr>
              <w:widowControl/>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法定代表人证明及授权书(格式</w:t>
            </w:r>
            <w:r>
              <w:rPr>
                <w:rFonts w:hint="eastAsia" w:ascii="宋体" w:hAnsi="宋体" w:eastAsia="宋体" w:cs="宋体"/>
                <w:color w:val="auto"/>
                <w:kern w:val="0"/>
                <w:sz w:val="21"/>
                <w:szCs w:val="21"/>
                <w:lang w:val="en-US" w:eastAsia="zh-CN"/>
              </w:rPr>
              <w:t>2</w:t>
            </w:r>
            <w:r>
              <w:rPr>
                <w:rFonts w:hint="eastAsia" w:ascii="宋体" w:hAnsi="宋体" w:eastAsia="宋体" w:cs="宋体"/>
                <w:color w:val="auto"/>
                <w:kern w:val="0"/>
                <w:sz w:val="21"/>
                <w:szCs w:val="21"/>
              </w:rPr>
              <w:t>)</w:t>
            </w:r>
          </w:p>
        </w:tc>
        <w:tc>
          <w:tcPr>
            <w:tcW w:w="1383" w:type="dxa"/>
            <w:tcBorders>
              <w:top w:val="single" w:color="auto" w:sz="4" w:space="0"/>
              <w:left w:val="nil"/>
              <w:bottom w:val="single" w:color="auto" w:sz="4" w:space="0"/>
              <w:right w:val="single" w:color="auto" w:sz="4" w:space="0"/>
            </w:tcBorders>
            <w:noWrap/>
            <w:vAlign w:val="bottom"/>
          </w:tcPr>
          <w:p w14:paraId="6B7897F7">
            <w:pPr>
              <w:widowControl/>
              <w:spacing w:line="360" w:lineRule="auto"/>
              <w:jc w:val="center"/>
              <w:rPr>
                <w:rFonts w:hint="eastAsia" w:ascii="宋体" w:hAnsi="宋体" w:eastAsia="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46C553DA">
            <w:pPr>
              <w:widowControl/>
              <w:spacing w:line="360" w:lineRule="auto"/>
              <w:rPr>
                <w:rFonts w:hint="eastAsia" w:ascii="宋体" w:hAnsi="宋体" w:eastAsia="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461C8B27">
            <w:pPr>
              <w:widowControl/>
              <w:spacing w:line="360" w:lineRule="auto"/>
              <w:jc w:val="center"/>
              <w:rPr>
                <w:rFonts w:hint="eastAsia" w:ascii="宋体" w:hAnsi="宋体" w:eastAsia="宋体" w:cs="宋体"/>
                <w:b/>
                <w:bCs/>
                <w:color w:val="auto"/>
                <w:kern w:val="0"/>
                <w:sz w:val="21"/>
                <w:szCs w:val="21"/>
              </w:rPr>
            </w:pPr>
          </w:p>
        </w:tc>
      </w:tr>
      <w:tr w14:paraId="7F1FB212">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00EBBEB">
            <w:pPr>
              <w:widowControl/>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2.3</w:t>
            </w:r>
          </w:p>
        </w:tc>
        <w:tc>
          <w:tcPr>
            <w:tcW w:w="5003" w:type="dxa"/>
            <w:tcBorders>
              <w:top w:val="single" w:color="auto" w:sz="4" w:space="0"/>
              <w:left w:val="nil"/>
              <w:bottom w:val="single" w:color="auto" w:sz="4" w:space="0"/>
              <w:right w:val="single" w:color="auto" w:sz="4" w:space="0"/>
            </w:tcBorders>
            <w:noWrap/>
            <w:vAlign w:val="center"/>
          </w:tcPr>
          <w:p w14:paraId="588CFA77">
            <w:pPr>
              <w:widowControl/>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供应商调查表(格式</w:t>
            </w:r>
            <w:r>
              <w:rPr>
                <w:rFonts w:hint="eastAsia" w:ascii="宋体" w:hAnsi="宋体" w:eastAsia="宋体" w:cs="宋体"/>
                <w:color w:val="auto"/>
                <w:kern w:val="0"/>
                <w:sz w:val="21"/>
                <w:szCs w:val="21"/>
                <w:lang w:val="en-US" w:eastAsia="zh-CN"/>
              </w:rPr>
              <w:t>3</w:t>
            </w:r>
            <w:r>
              <w:rPr>
                <w:rFonts w:hint="eastAsia" w:ascii="宋体" w:hAnsi="宋体" w:eastAsia="宋体" w:cs="宋体"/>
                <w:color w:val="auto"/>
                <w:kern w:val="0"/>
                <w:sz w:val="21"/>
                <w:szCs w:val="21"/>
              </w:rPr>
              <w:t>)</w:t>
            </w:r>
          </w:p>
        </w:tc>
        <w:tc>
          <w:tcPr>
            <w:tcW w:w="1383" w:type="dxa"/>
            <w:tcBorders>
              <w:top w:val="single" w:color="auto" w:sz="4" w:space="0"/>
              <w:left w:val="nil"/>
              <w:bottom w:val="single" w:color="auto" w:sz="4" w:space="0"/>
              <w:right w:val="single" w:color="auto" w:sz="4" w:space="0"/>
            </w:tcBorders>
            <w:noWrap/>
            <w:vAlign w:val="bottom"/>
          </w:tcPr>
          <w:p w14:paraId="25D6DD97">
            <w:pPr>
              <w:widowControl/>
              <w:spacing w:line="360" w:lineRule="auto"/>
              <w:jc w:val="center"/>
              <w:rPr>
                <w:rFonts w:hint="eastAsia" w:ascii="宋体" w:hAnsi="宋体" w:eastAsia="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3FA70DA9">
            <w:pPr>
              <w:widowControl/>
              <w:spacing w:line="360" w:lineRule="auto"/>
              <w:rPr>
                <w:rFonts w:hint="eastAsia" w:ascii="宋体" w:hAnsi="宋体" w:eastAsia="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3ACD873D">
            <w:pPr>
              <w:widowControl/>
              <w:spacing w:line="360" w:lineRule="auto"/>
              <w:jc w:val="center"/>
              <w:rPr>
                <w:rFonts w:hint="eastAsia" w:ascii="宋体" w:hAnsi="宋体" w:eastAsia="宋体" w:cs="宋体"/>
                <w:b/>
                <w:bCs/>
                <w:color w:val="auto"/>
                <w:kern w:val="0"/>
                <w:sz w:val="21"/>
                <w:szCs w:val="21"/>
              </w:rPr>
            </w:pPr>
          </w:p>
        </w:tc>
      </w:tr>
      <w:tr w14:paraId="7F1801D4">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3669BA43">
            <w:pPr>
              <w:widowControl/>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2.4</w:t>
            </w:r>
          </w:p>
        </w:tc>
        <w:tc>
          <w:tcPr>
            <w:tcW w:w="5003" w:type="dxa"/>
            <w:tcBorders>
              <w:top w:val="single" w:color="auto" w:sz="4" w:space="0"/>
              <w:left w:val="nil"/>
              <w:bottom w:val="single" w:color="auto" w:sz="4" w:space="0"/>
              <w:right w:val="single" w:color="auto" w:sz="4" w:space="0"/>
            </w:tcBorders>
            <w:noWrap/>
            <w:vAlign w:val="center"/>
          </w:tcPr>
          <w:p w14:paraId="48808CB3">
            <w:pPr>
              <w:widowControl/>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投标人国家企业信用信息公示系统及“信用中国”网站查询结果附查询结果截图</w:t>
            </w:r>
          </w:p>
        </w:tc>
        <w:tc>
          <w:tcPr>
            <w:tcW w:w="1383" w:type="dxa"/>
            <w:tcBorders>
              <w:top w:val="single" w:color="auto" w:sz="4" w:space="0"/>
              <w:left w:val="nil"/>
              <w:bottom w:val="single" w:color="auto" w:sz="4" w:space="0"/>
              <w:right w:val="single" w:color="auto" w:sz="4" w:space="0"/>
            </w:tcBorders>
            <w:noWrap/>
            <w:vAlign w:val="bottom"/>
          </w:tcPr>
          <w:p w14:paraId="338C12D7">
            <w:pPr>
              <w:widowControl/>
              <w:spacing w:line="360" w:lineRule="auto"/>
              <w:jc w:val="center"/>
              <w:rPr>
                <w:rFonts w:hint="eastAsia" w:ascii="宋体" w:hAnsi="宋体" w:eastAsia="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51C2D368">
            <w:pPr>
              <w:widowControl/>
              <w:spacing w:line="360" w:lineRule="auto"/>
              <w:rPr>
                <w:rFonts w:hint="eastAsia" w:ascii="宋体" w:hAnsi="宋体" w:eastAsia="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5E88EC35">
            <w:pPr>
              <w:widowControl/>
              <w:spacing w:line="360" w:lineRule="auto"/>
              <w:jc w:val="center"/>
              <w:rPr>
                <w:rFonts w:hint="eastAsia" w:ascii="宋体" w:hAnsi="宋体" w:eastAsia="宋体" w:cs="宋体"/>
                <w:b/>
                <w:bCs/>
                <w:color w:val="auto"/>
                <w:kern w:val="0"/>
                <w:sz w:val="21"/>
                <w:szCs w:val="21"/>
              </w:rPr>
            </w:pPr>
          </w:p>
        </w:tc>
      </w:tr>
      <w:tr w14:paraId="42381D81">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6AC00518">
            <w:pPr>
              <w:widowControl/>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2.5</w:t>
            </w:r>
          </w:p>
        </w:tc>
        <w:tc>
          <w:tcPr>
            <w:tcW w:w="5003" w:type="dxa"/>
            <w:tcBorders>
              <w:top w:val="single" w:color="auto" w:sz="4" w:space="0"/>
              <w:left w:val="nil"/>
              <w:bottom w:val="single" w:color="auto" w:sz="4" w:space="0"/>
              <w:right w:val="single" w:color="auto" w:sz="4" w:space="0"/>
            </w:tcBorders>
            <w:noWrap/>
            <w:vAlign w:val="center"/>
          </w:tcPr>
          <w:p w14:paraId="1E7E3A20">
            <w:pPr>
              <w:widowControl/>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投标单位声明函(格式</w:t>
            </w:r>
            <w:r>
              <w:rPr>
                <w:rFonts w:hint="eastAsia" w:ascii="宋体" w:hAnsi="宋体" w:eastAsia="宋体" w:cs="宋体"/>
                <w:color w:val="auto"/>
                <w:kern w:val="0"/>
                <w:sz w:val="21"/>
                <w:szCs w:val="21"/>
                <w:lang w:val="en-US" w:eastAsia="zh-CN"/>
              </w:rPr>
              <w:t>4</w:t>
            </w:r>
            <w:r>
              <w:rPr>
                <w:rFonts w:hint="eastAsia" w:ascii="宋体" w:hAnsi="宋体" w:eastAsia="宋体" w:cs="宋体"/>
                <w:color w:val="auto"/>
                <w:kern w:val="0"/>
                <w:sz w:val="21"/>
                <w:szCs w:val="21"/>
              </w:rPr>
              <w:t>)</w:t>
            </w:r>
          </w:p>
        </w:tc>
        <w:tc>
          <w:tcPr>
            <w:tcW w:w="1383" w:type="dxa"/>
            <w:tcBorders>
              <w:top w:val="single" w:color="auto" w:sz="4" w:space="0"/>
              <w:left w:val="nil"/>
              <w:bottom w:val="single" w:color="auto" w:sz="4" w:space="0"/>
              <w:right w:val="single" w:color="auto" w:sz="4" w:space="0"/>
            </w:tcBorders>
            <w:noWrap/>
            <w:vAlign w:val="bottom"/>
          </w:tcPr>
          <w:p w14:paraId="1EBC1CCA">
            <w:pPr>
              <w:widowControl/>
              <w:spacing w:line="360" w:lineRule="auto"/>
              <w:jc w:val="center"/>
              <w:rPr>
                <w:rFonts w:hint="eastAsia" w:ascii="宋体" w:hAnsi="宋体" w:eastAsia="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50E7C32A">
            <w:pPr>
              <w:widowControl/>
              <w:spacing w:line="360" w:lineRule="auto"/>
              <w:rPr>
                <w:rFonts w:hint="eastAsia" w:ascii="宋体" w:hAnsi="宋体" w:eastAsia="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7E3D4408">
            <w:pPr>
              <w:widowControl/>
              <w:spacing w:line="360" w:lineRule="auto"/>
              <w:jc w:val="center"/>
              <w:rPr>
                <w:rFonts w:hint="eastAsia" w:ascii="宋体" w:hAnsi="宋体" w:eastAsia="宋体" w:cs="宋体"/>
                <w:b/>
                <w:bCs/>
                <w:color w:val="auto"/>
                <w:kern w:val="0"/>
                <w:sz w:val="21"/>
                <w:szCs w:val="21"/>
              </w:rPr>
            </w:pPr>
          </w:p>
        </w:tc>
      </w:tr>
      <w:tr w14:paraId="42E12245">
        <w:tblPrEx>
          <w:tblCellMar>
            <w:top w:w="0" w:type="dxa"/>
            <w:left w:w="108" w:type="dxa"/>
            <w:bottom w:w="0" w:type="dxa"/>
            <w:right w:w="108" w:type="dxa"/>
          </w:tblCellMar>
        </w:tblPrEx>
        <w:trPr>
          <w:trHeight w:val="441"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22E3B6A6">
            <w:pPr>
              <w:widowControl/>
              <w:spacing w:line="360" w:lineRule="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2.6</w:t>
            </w:r>
          </w:p>
        </w:tc>
        <w:tc>
          <w:tcPr>
            <w:tcW w:w="5003" w:type="dxa"/>
            <w:tcBorders>
              <w:top w:val="single" w:color="auto" w:sz="4" w:space="0"/>
              <w:left w:val="nil"/>
              <w:bottom w:val="single" w:color="auto" w:sz="4" w:space="0"/>
              <w:right w:val="single" w:color="auto" w:sz="4" w:space="0"/>
            </w:tcBorders>
            <w:noWrap/>
            <w:vAlign w:val="center"/>
          </w:tcPr>
          <w:p w14:paraId="43B60161">
            <w:pPr>
              <w:widowControl/>
              <w:spacing w:line="360" w:lineRule="auto"/>
              <w:rPr>
                <w:rFonts w:hint="eastAsia" w:ascii="宋体" w:hAnsi="宋体" w:eastAsia="宋体" w:cs="宋体"/>
                <w:color w:val="auto"/>
                <w:kern w:val="0"/>
                <w:sz w:val="21"/>
                <w:szCs w:val="21"/>
              </w:rPr>
            </w:pPr>
            <w:r>
              <w:rPr>
                <w:rFonts w:hint="eastAsia" w:ascii="宋体" w:hAnsi="宋体" w:eastAsia="宋体" w:cs="宋体"/>
                <w:sz w:val="21"/>
                <w:szCs w:val="21"/>
                <w:highlight w:val="none"/>
                <w:lang w:val="en-US" w:eastAsia="zh-CN"/>
              </w:rPr>
              <w:t>投标人</w:t>
            </w:r>
            <w:r>
              <w:rPr>
                <w:rFonts w:hint="eastAsia" w:ascii="宋体" w:hAnsi="宋体" w:eastAsia="宋体" w:cs="宋体"/>
                <w:sz w:val="21"/>
                <w:szCs w:val="21"/>
                <w:highlight w:val="none"/>
              </w:rPr>
              <w:t>具备电子和智能化工程专业承包资质二级及以上级别资质</w:t>
            </w:r>
          </w:p>
        </w:tc>
        <w:tc>
          <w:tcPr>
            <w:tcW w:w="1383" w:type="dxa"/>
            <w:tcBorders>
              <w:top w:val="single" w:color="auto" w:sz="4" w:space="0"/>
              <w:left w:val="nil"/>
              <w:bottom w:val="single" w:color="auto" w:sz="4" w:space="0"/>
              <w:right w:val="single" w:color="auto" w:sz="4" w:space="0"/>
            </w:tcBorders>
            <w:noWrap/>
            <w:vAlign w:val="bottom"/>
          </w:tcPr>
          <w:p w14:paraId="18359EC3">
            <w:pPr>
              <w:widowControl/>
              <w:spacing w:line="360" w:lineRule="auto"/>
              <w:jc w:val="center"/>
              <w:rPr>
                <w:rFonts w:hint="eastAsia" w:ascii="宋体" w:hAnsi="宋体" w:eastAsia="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5B3FC4F1">
            <w:pPr>
              <w:widowControl/>
              <w:spacing w:line="360" w:lineRule="auto"/>
              <w:rPr>
                <w:rFonts w:hint="eastAsia" w:ascii="宋体" w:hAnsi="宋体" w:eastAsia="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4A1BCF45">
            <w:pPr>
              <w:widowControl/>
              <w:spacing w:line="360" w:lineRule="auto"/>
              <w:jc w:val="center"/>
              <w:rPr>
                <w:rFonts w:hint="eastAsia" w:ascii="宋体" w:hAnsi="宋体" w:eastAsia="宋体" w:cs="宋体"/>
                <w:b/>
                <w:bCs/>
                <w:color w:val="auto"/>
                <w:kern w:val="0"/>
                <w:sz w:val="21"/>
                <w:szCs w:val="21"/>
              </w:rPr>
            </w:pPr>
          </w:p>
        </w:tc>
      </w:tr>
      <w:tr w14:paraId="0815487B">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0C7E0984">
            <w:pPr>
              <w:widowControl/>
              <w:spacing w:line="360" w:lineRule="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2.7</w:t>
            </w:r>
          </w:p>
        </w:tc>
        <w:tc>
          <w:tcPr>
            <w:tcW w:w="5003" w:type="dxa"/>
            <w:tcBorders>
              <w:top w:val="single" w:color="auto" w:sz="4" w:space="0"/>
              <w:left w:val="nil"/>
              <w:bottom w:val="single" w:color="auto" w:sz="4" w:space="0"/>
              <w:right w:val="single" w:color="auto" w:sz="4" w:space="0"/>
            </w:tcBorders>
            <w:noWrap/>
            <w:vAlign w:val="center"/>
          </w:tcPr>
          <w:p w14:paraId="2684BBFB">
            <w:pPr>
              <w:widowControl/>
              <w:spacing w:line="360" w:lineRule="auto"/>
              <w:rPr>
                <w:rFonts w:hint="eastAsia" w:ascii="宋体" w:hAnsi="宋体" w:eastAsia="宋体" w:cs="宋体"/>
                <w:color w:val="auto"/>
                <w:kern w:val="0"/>
                <w:sz w:val="21"/>
                <w:szCs w:val="21"/>
              </w:rPr>
            </w:pPr>
            <w:r>
              <w:rPr>
                <w:rFonts w:hint="eastAsia" w:ascii="宋体" w:hAnsi="宋体" w:eastAsia="宋体" w:cs="宋体"/>
                <w:sz w:val="21"/>
                <w:szCs w:val="21"/>
                <w:highlight w:val="none"/>
                <w:lang w:val="en-US" w:eastAsia="zh-CN"/>
              </w:rPr>
              <w:t>业绩一览表（</w:t>
            </w:r>
            <w:r>
              <w:rPr>
                <w:rFonts w:hint="eastAsia" w:ascii="宋体" w:hAnsi="宋体" w:eastAsia="宋体" w:cs="宋体"/>
                <w:sz w:val="21"/>
                <w:szCs w:val="21"/>
                <w:highlight w:val="none"/>
              </w:rPr>
              <w:t>投标人近3年内(20</w:t>
            </w:r>
            <w:r>
              <w:rPr>
                <w:rFonts w:hint="eastAsia" w:ascii="宋体" w:hAnsi="宋体" w:eastAsia="宋体" w:cs="宋体"/>
                <w:sz w:val="21"/>
                <w:szCs w:val="21"/>
                <w:highlight w:val="none"/>
                <w:lang w:val="en-US" w:eastAsia="zh-CN"/>
              </w:rPr>
              <w:t>22</w:t>
            </w:r>
            <w:r>
              <w:rPr>
                <w:rFonts w:hint="eastAsia" w:ascii="宋体" w:hAnsi="宋体" w:eastAsia="宋体" w:cs="宋体"/>
                <w:sz w:val="21"/>
                <w:szCs w:val="21"/>
                <w:highlight w:val="none"/>
              </w:rPr>
              <w:t>年1月1日至今)完成过质量合格的类似项目业绩</w:t>
            </w:r>
            <w:r>
              <w:rPr>
                <w:rFonts w:hint="eastAsia" w:ascii="宋体" w:hAnsi="宋体" w:eastAsia="宋体" w:cs="宋体"/>
                <w:sz w:val="21"/>
                <w:szCs w:val="21"/>
                <w:highlight w:val="none"/>
                <w:lang w:val="en-US" w:eastAsia="zh-CN"/>
              </w:rPr>
              <w:t>，</w:t>
            </w:r>
            <w:r>
              <w:rPr>
                <w:rFonts w:hint="eastAsia" w:ascii="宋体" w:hAnsi="宋体" w:eastAsia="宋体" w:cs="宋体"/>
                <w:color w:val="auto"/>
                <w:sz w:val="21"/>
                <w:szCs w:val="21"/>
                <w:highlight w:val="none"/>
              </w:rPr>
              <w:t>提供合同关键页复印件</w:t>
            </w:r>
            <w:r>
              <w:rPr>
                <w:rFonts w:hint="eastAsia" w:ascii="宋体" w:hAnsi="宋体" w:eastAsia="宋体" w:cs="宋体"/>
                <w:color w:val="auto"/>
                <w:sz w:val="21"/>
                <w:szCs w:val="21"/>
                <w:highlight w:val="none"/>
                <w:lang w:val="en-US" w:eastAsia="zh-CN"/>
              </w:rPr>
              <w:t>和</w:t>
            </w:r>
            <w:r>
              <w:rPr>
                <w:rFonts w:hint="eastAsia" w:ascii="宋体" w:hAnsi="宋体" w:cs="宋体"/>
                <w:b/>
                <w:bCs/>
                <w:color w:val="auto"/>
                <w:sz w:val="21"/>
                <w:szCs w:val="21"/>
                <w:highlight w:val="none"/>
                <w:lang w:val="en-US" w:eastAsia="zh-CN"/>
              </w:rPr>
              <w:t>项目验收资料</w:t>
            </w:r>
            <w:r>
              <w:rPr>
                <w:rFonts w:hint="eastAsia" w:ascii="宋体" w:hAnsi="宋体" w:eastAsia="宋体" w:cs="宋体"/>
                <w:color w:val="auto"/>
                <w:sz w:val="21"/>
                <w:szCs w:val="21"/>
                <w:highlight w:val="none"/>
              </w:rPr>
              <w:t>，包括但不限于项目名称、金额及实施内容、合同盖章、签订日期，加盖单位公章</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eastAsia="zh-CN"/>
              </w:rPr>
              <w:t>。</w:t>
            </w:r>
          </w:p>
        </w:tc>
        <w:tc>
          <w:tcPr>
            <w:tcW w:w="1383" w:type="dxa"/>
            <w:tcBorders>
              <w:top w:val="single" w:color="auto" w:sz="4" w:space="0"/>
              <w:left w:val="nil"/>
              <w:bottom w:val="single" w:color="auto" w:sz="4" w:space="0"/>
              <w:right w:val="single" w:color="auto" w:sz="4" w:space="0"/>
            </w:tcBorders>
            <w:noWrap/>
            <w:vAlign w:val="bottom"/>
          </w:tcPr>
          <w:p w14:paraId="6E0E6196">
            <w:pPr>
              <w:widowControl/>
              <w:spacing w:line="360" w:lineRule="auto"/>
              <w:jc w:val="center"/>
              <w:rPr>
                <w:rFonts w:hint="eastAsia" w:ascii="宋体" w:hAnsi="宋体" w:eastAsia="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175EE6E9">
            <w:pPr>
              <w:widowControl/>
              <w:spacing w:line="360" w:lineRule="auto"/>
              <w:rPr>
                <w:rFonts w:hint="eastAsia" w:ascii="宋体" w:hAnsi="宋体" w:eastAsia="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74983024">
            <w:pPr>
              <w:widowControl/>
              <w:spacing w:line="360" w:lineRule="auto"/>
              <w:jc w:val="center"/>
              <w:rPr>
                <w:rFonts w:hint="eastAsia" w:ascii="宋体" w:hAnsi="宋体" w:eastAsia="宋体" w:cs="宋体"/>
                <w:b/>
                <w:bCs/>
                <w:color w:val="auto"/>
                <w:kern w:val="0"/>
                <w:sz w:val="21"/>
                <w:szCs w:val="21"/>
              </w:rPr>
            </w:pPr>
          </w:p>
        </w:tc>
      </w:tr>
      <w:tr w14:paraId="42AB356B">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BAD7569">
            <w:pPr>
              <w:widowControl/>
              <w:spacing w:line="360" w:lineRule="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2.8</w:t>
            </w:r>
          </w:p>
        </w:tc>
        <w:tc>
          <w:tcPr>
            <w:tcW w:w="5003" w:type="dxa"/>
            <w:tcBorders>
              <w:top w:val="single" w:color="auto" w:sz="4" w:space="0"/>
              <w:left w:val="nil"/>
              <w:bottom w:val="single" w:color="auto" w:sz="4" w:space="0"/>
              <w:right w:val="single" w:color="auto" w:sz="4" w:space="0"/>
            </w:tcBorders>
            <w:noWrap/>
            <w:vAlign w:val="center"/>
          </w:tcPr>
          <w:p w14:paraId="426BAD9E">
            <w:pPr>
              <w:widowControl/>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拟投入本项目的项目负责人</w:t>
            </w:r>
            <w:r>
              <w:rPr>
                <w:rFonts w:hint="eastAsia" w:ascii="宋体" w:hAnsi="宋体" w:eastAsia="宋体" w:cs="宋体"/>
                <w:color w:val="auto"/>
                <w:kern w:val="0"/>
                <w:sz w:val="21"/>
                <w:szCs w:val="21"/>
                <w:lang w:val="en-US" w:eastAsia="zh-CN"/>
              </w:rPr>
              <w:t>及团队成员</w:t>
            </w:r>
            <w:r>
              <w:rPr>
                <w:rFonts w:hint="eastAsia" w:ascii="宋体" w:hAnsi="宋体" w:eastAsia="宋体" w:cs="宋体"/>
                <w:color w:val="auto"/>
                <w:kern w:val="0"/>
                <w:sz w:val="21"/>
                <w:szCs w:val="21"/>
              </w:rPr>
              <w:t>情况表(格式</w:t>
            </w:r>
            <w:r>
              <w:rPr>
                <w:rFonts w:hint="eastAsia" w:ascii="宋体" w:hAnsi="宋体" w:eastAsia="宋体" w:cs="宋体"/>
                <w:color w:val="auto"/>
                <w:kern w:val="0"/>
                <w:sz w:val="21"/>
                <w:szCs w:val="21"/>
                <w:lang w:val="en-US" w:eastAsia="zh-CN"/>
              </w:rPr>
              <w:t>5</w:t>
            </w:r>
            <w:r>
              <w:rPr>
                <w:rFonts w:hint="eastAsia" w:ascii="宋体" w:hAnsi="宋体" w:eastAsia="宋体" w:cs="宋体"/>
                <w:color w:val="auto"/>
                <w:kern w:val="0"/>
                <w:sz w:val="21"/>
                <w:szCs w:val="21"/>
              </w:rPr>
              <w:t>)</w:t>
            </w:r>
          </w:p>
        </w:tc>
        <w:tc>
          <w:tcPr>
            <w:tcW w:w="1383" w:type="dxa"/>
            <w:tcBorders>
              <w:top w:val="single" w:color="auto" w:sz="4" w:space="0"/>
              <w:left w:val="nil"/>
              <w:bottom w:val="single" w:color="auto" w:sz="4" w:space="0"/>
              <w:right w:val="single" w:color="auto" w:sz="4" w:space="0"/>
            </w:tcBorders>
            <w:noWrap/>
            <w:vAlign w:val="bottom"/>
          </w:tcPr>
          <w:p w14:paraId="58E81F09">
            <w:pPr>
              <w:widowControl/>
              <w:spacing w:line="360" w:lineRule="auto"/>
              <w:jc w:val="center"/>
              <w:rPr>
                <w:rFonts w:hint="eastAsia" w:ascii="宋体" w:hAnsi="宋体" w:eastAsia="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08FCC03F">
            <w:pPr>
              <w:widowControl/>
              <w:spacing w:line="360" w:lineRule="auto"/>
              <w:rPr>
                <w:rFonts w:hint="eastAsia" w:ascii="宋体" w:hAnsi="宋体" w:eastAsia="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42D8C412">
            <w:pPr>
              <w:widowControl/>
              <w:spacing w:line="360" w:lineRule="auto"/>
              <w:jc w:val="center"/>
              <w:rPr>
                <w:rFonts w:hint="eastAsia" w:ascii="宋体" w:hAnsi="宋体" w:eastAsia="宋体" w:cs="宋体"/>
                <w:b/>
                <w:bCs/>
                <w:color w:val="auto"/>
                <w:kern w:val="0"/>
                <w:sz w:val="21"/>
                <w:szCs w:val="21"/>
              </w:rPr>
            </w:pPr>
          </w:p>
        </w:tc>
      </w:tr>
      <w:tr w14:paraId="0614F876">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48B868C2">
            <w:pPr>
              <w:widowControl/>
              <w:spacing w:line="360" w:lineRule="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2.9</w:t>
            </w:r>
          </w:p>
        </w:tc>
        <w:tc>
          <w:tcPr>
            <w:tcW w:w="5003" w:type="dxa"/>
            <w:tcBorders>
              <w:top w:val="single" w:color="auto" w:sz="4" w:space="0"/>
              <w:left w:val="nil"/>
              <w:bottom w:val="single" w:color="auto" w:sz="4" w:space="0"/>
              <w:right w:val="single" w:color="auto" w:sz="4" w:space="0"/>
            </w:tcBorders>
            <w:noWrap/>
            <w:vAlign w:val="center"/>
          </w:tcPr>
          <w:p w14:paraId="445D0215">
            <w:pPr>
              <w:widowControl/>
              <w:spacing w:line="360" w:lineRule="auto"/>
              <w:rPr>
                <w:rFonts w:hint="default" w:ascii="宋体" w:hAnsi="宋体" w:eastAsia="宋体" w:cs="宋体"/>
                <w:color w:val="auto"/>
                <w:kern w:val="0"/>
                <w:sz w:val="21"/>
                <w:szCs w:val="21"/>
                <w:lang w:val="en-US" w:eastAsia="zh-CN"/>
              </w:rPr>
            </w:pPr>
            <w:r>
              <w:rPr>
                <w:rFonts w:hint="eastAsia" w:ascii="宋体" w:hAnsi="宋体" w:eastAsia="宋体" w:cs="宋体"/>
                <w:sz w:val="21"/>
                <w:szCs w:val="21"/>
                <w:lang w:val="en-US" w:eastAsia="zh-CN"/>
              </w:rPr>
              <w:t>投标人需提供</w:t>
            </w:r>
            <w:r>
              <w:rPr>
                <w:rFonts w:hint="eastAsia" w:ascii="宋体" w:hAnsi="宋体" w:eastAsia="宋体" w:cs="宋体"/>
                <w:sz w:val="21"/>
                <w:szCs w:val="21"/>
              </w:rPr>
              <w:t>优化算法软著或是专利证明</w:t>
            </w:r>
            <w:r>
              <w:rPr>
                <w:rFonts w:hint="eastAsia" w:ascii="宋体" w:hAnsi="宋体" w:eastAsia="宋体" w:cs="宋体"/>
                <w:sz w:val="21"/>
                <w:szCs w:val="21"/>
                <w:lang w:val="en-US" w:eastAsia="zh-CN"/>
              </w:rPr>
              <w:t>的相关文件</w:t>
            </w:r>
          </w:p>
        </w:tc>
        <w:tc>
          <w:tcPr>
            <w:tcW w:w="1383" w:type="dxa"/>
            <w:tcBorders>
              <w:top w:val="single" w:color="auto" w:sz="4" w:space="0"/>
              <w:left w:val="nil"/>
              <w:bottom w:val="single" w:color="auto" w:sz="4" w:space="0"/>
              <w:right w:val="single" w:color="auto" w:sz="4" w:space="0"/>
            </w:tcBorders>
            <w:noWrap/>
            <w:vAlign w:val="bottom"/>
          </w:tcPr>
          <w:p w14:paraId="13D79D08">
            <w:pPr>
              <w:widowControl/>
              <w:spacing w:line="360" w:lineRule="auto"/>
              <w:jc w:val="center"/>
              <w:rPr>
                <w:rFonts w:hint="eastAsia" w:ascii="宋体" w:hAnsi="宋体" w:eastAsia="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31AF8BB5">
            <w:pPr>
              <w:widowControl/>
              <w:spacing w:line="360" w:lineRule="auto"/>
              <w:rPr>
                <w:rFonts w:hint="eastAsia" w:ascii="宋体" w:hAnsi="宋体" w:eastAsia="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54D90D14">
            <w:pPr>
              <w:widowControl/>
              <w:spacing w:line="360" w:lineRule="auto"/>
              <w:jc w:val="center"/>
              <w:rPr>
                <w:rFonts w:hint="eastAsia" w:ascii="宋体" w:hAnsi="宋体" w:eastAsia="宋体" w:cs="宋体"/>
                <w:b/>
                <w:bCs/>
                <w:color w:val="auto"/>
                <w:kern w:val="0"/>
                <w:sz w:val="21"/>
                <w:szCs w:val="21"/>
              </w:rPr>
            </w:pPr>
          </w:p>
        </w:tc>
      </w:tr>
      <w:tr w14:paraId="3BD1B7E0">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48C8C0A3">
            <w:pPr>
              <w:widowControl/>
              <w:spacing w:line="360" w:lineRule="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2.10</w:t>
            </w:r>
          </w:p>
        </w:tc>
        <w:tc>
          <w:tcPr>
            <w:tcW w:w="5003" w:type="dxa"/>
            <w:tcBorders>
              <w:top w:val="single" w:color="auto" w:sz="4" w:space="0"/>
              <w:left w:val="nil"/>
              <w:bottom w:val="single" w:color="auto" w:sz="4" w:space="0"/>
              <w:right w:val="single" w:color="auto" w:sz="4" w:space="0"/>
            </w:tcBorders>
            <w:noWrap/>
            <w:vAlign w:val="center"/>
          </w:tcPr>
          <w:p w14:paraId="4F0E5473">
            <w:pPr>
              <w:widowControl/>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承诺书（投标人需承诺对项目实施过程中的持续改进和优化能力交付 1年内的4免费技术支持。）</w:t>
            </w:r>
          </w:p>
        </w:tc>
        <w:tc>
          <w:tcPr>
            <w:tcW w:w="1383" w:type="dxa"/>
            <w:tcBorders>
              <w:top w:val="single" w:color="auto" w:sz="4" w:space="0"/>
              <w:left w:val="nil"/>
              <w:bottom w:val="single" w:color="auto" w:sz="4" w:space="0"/>
              <w:right w:val="single" w:color="auto" w:sz="4" w:space="0"/>
            </w:tcBorders>
            <w:noWrap/>
            <w:vAlign w:val="bottom"/>
          </w:tcPr>
          <w:p w14:paraId="7240FB21">
            <w:pPr>
              <w:widowControl/>
              <w:spacing w:line="360" w:lineRule="auto"/>
              <w:jc w:val="center"/>
              <w:rPr>
                <w:rFonts w:hint="eastAsia" w:ascii="宋体" w:hAnsi="宋体" w:eastAsia="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2125ACEE">
            <w:pPr>
              <w:widowControl/>
              <w:spacing w:line="360" w:lineRule="auto"/>
              <w:rPr>
                <w:rFonts w:hint="eastAsia" w:ascii="宋体" w:hAnsi="宋体" w:eastAsia="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49F51AE6">
            <w:pPr>
              <w:widowControl/>
              <w:spacing w:line="360" w:lineRule="auto"/>
              <w:jc w:val="center"/>
              <w:rPr>
                <w:rFonts w:hint="eastAsia" w:ascii="宋体" w:hAnsi="宋体" w:eastAsia="宋体" w:cs="宋体"/>
                <w:b/>
                <w:bCs/>
                <w:color w:val="auto"/>
                <w:kern w:val="0"/>
                <w:sz w:val="21"/>
                <w:szCs w:val="21"/>
              </w:rPr>
            </w:pPr>
          </w:p>
        </w:tc>
      </w:tr>
      <w:tr w14:paraId="71191557">
        <w:tblPrEx>
          <w:tblCellMar>
            <w:top w:w="0" w:type="dxa"/>
            <w:left w:w="108" w:type="dxa"/>
            <w:bottom w:w="0" w:type="dxa"/>
            <w:right w:w="108" w:type="dxa"/>
          </w:tblCellMar>
        </w:tblPrEx>
        <w:trPr>
          <w:trHeight w:val="174" w:hRule="atLeast"/>
        </w:trPr>
        <w:tc>
          <w:tcPr>
            <w:tcW w:w="997" w:type="dxa"/>
            <w:tcBorders>
              <w:top w:val="nil"/>
              <w:left w:val="single" w:color="auto" w:sz="4" w:space="0"/>
              <w:bottom w:val="single" w:color="auto" w:sz="4" w:space="0"/>
              <w:right w:val="single" w:color="auto" w:sz="4" w:space="0"/>
            </w:tcBorders>
            <w:noWrap/>
            <w:vAlign w:val="center"/>
          </w:tcPr>
          <w:p w14:paraId="6F1E9EFC">
            <w:pPr>
              <w:widowControl/>
              <w:spacing w:line="360" w:lineRule="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2.11</w:t>
            </w:r>
          </w:p>
        </w:tc>
        <w:tc>
          <w:tcPr>
            <w:tcW w:w="5003" w:type="dxa"/>
            <w:tcBorders>
              <w:top w:val="nil"/>
              <w:left w:val="nil"/>
              <w:bottom w:val="single" w:color="auto" w:sz="4" w:space="0"/>
              <w:right w:val="single" w:color="auto" w:sz="4" w:space="0"/>
            </w:tcBorders>
            <w:noWrap/>
            <w:vAlign w:val="center"/>
          </w:tcPr>
          <w:p w14:paraId="2F981F35">
            <w:pPr>
              <w:widowControl/>
              <w:spacing w:before="120" w:beforeLines="50" w:after="120" w:afterLines="50"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供应商认为需要提交的其他资料</w:t>
            </w:r>
          </w:p>
        </w:tc>
        <w:tc>
          <w:tcPr>
            <w:tcW w:w="1383" w:type="dxa"/>
            <w:tcBorders>
              <w:top w:val="nil"/>
              <w:left w:val="nil"/>
              <w:bottom w:val="single" w:color="auto" w:sz="4" w:space="0"/>
              <w:right w:val="single" w:color="auto" w:sz="4" w:space="0"/>
            </w:tcBorders>
            <w:noWrap/>
            <w:vAlign w:val="bottom"/>
          </w:tcPr>
          <w:p w14:paraId="69C2E8FE">
            <w:pPr>
              <w:widowControl/>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w:t>
            </w:r>
          </w:p>
        </w:tc>
        <w:tc>
          <w:tcPr>
            <w:tcW w:w="1231" w:type="dxa"/>
            <w:tcBorders>
              <w:top w:val="nil"/>
              <w:left w:val="nil"/>
              <w:bottom w:val="single" w:color="auto" w:sz="4" w:space="0"/>
              <w:right w:val="single" w:color="auto" w:sz="4" w:space="0"/>
            </w:tcBorders>
            <w:noWrap/>
            <w:vAlign w:val="bottom"/>
          </w:tcPr>
          <w:p w14:paraId="1DAB4D8B">
            <w:pPr>
              <w:widowControl/>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w:t>
            </w:r>
          </w:p>
        </w:tc>
        <w:tc>
          <w:tcPr>
            <w:tcW w:w="972" w:type="dxa"/>
            <w:tcBorders>
              <w:top w:val="nil"/>
              <w:left w:val="nil"/>
              <w:bottom w:val="single" w:color="auto" w:sz="4" w:space="0"/>
              <w:right w:val="single" w:color="auto" w:sz="4" w:space="0"/>
            </w:tcBorders>
            <w:noWrap/>
            <w:vAlign w:val="bottom"/>
          </w:tcPr>
          <w:p w14:paraId="43B4012A">
            <w:pPr>
              <w:widowControl/>
              <w:spacing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w:t>
            </w:r>
          </w:p>
        </w:tc>
      </w:tr>
      <w:tr w14:paraId="6C3D459D">
        <w:tblPrEx>
          <w:tblCellMar>
            <w:top w:w="0" w:type="dxa"/>
            <w:left w:w="108" w:type="dxa"/>
            <w:bottom w:w="0" w:type="dxa"/>
            <w:right w:w="108" w:type="dxa"/>
          </w:tblCellMar>
        </w:tblPrEx>
        <w:trPr>
          <w:trHeight w:val="299"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7BF5BBE4">
            <w:pPr>
              <w:widowControl/>
              <w:spacing w:line="360" w:lineRule="auto"/>
              <w:rPr>
                <w:rFonts w:hint="eastAsia" w:ascii="宋体" w:hAnsi="宋体" w:eastAsia="宋体" w:cs="宋体"/>
                <w:color w:val="auto"/>
                <w:kern w:val="0"/>
                <w:sz w:val="21"/>
                <w:szCs w:val="21"/>
              </w:rPr>
            </w:pPr>
            <w:r>
              <w:rPr>
                <w:rFonts w:hint="eastAsia" w:ascii="宋体" w:hAnsi="宋体" w:eastAsia="宋体" w:cs="宋体"/>
                <w:b/>
                <w:bCs/>
                <w:color w:val="auto"/>
                <w:kern w:val="0"/>
                <w:sz w:val="21"/>
                <w:szCs w:val="21"/>
              </w:rPr>
              <w:t>三</w:t>
            </w:r>
          </w:p>
        </w:tc>
        <w:tc>
          <w:tcPr>
            <w:tcW w:w="5003" w:type="dxa"/>
            <w:tcBorders>
              <w:top w:val="single" w:color="auto" w:sz="4" w:space="0"/>
              <w:left w:val="nil"/>
              <w:bottom w:val="single" w:color="auto" w:sz="4" w:space="0"/>
              <w:right w:val="single" w:color="auto" w:sz="4" w:space="0"/>
            </w:tcBorders>
            <w:noWrap/>
            <w:vAlign w:val="center"/>
          </w:tcPr>
          <w:p w14:paraId="281048D6">
            <w:pPr>
              <w:widowControl/>
              <w:spacing w:line="360" w:lineRule="auto"/>
              <w:rPr>
                <w:rFonts w:hint="eastAsia" w:ascii="宋体" w:hAnsi="宋体" w:eastAsia="宋体" w:cs="宋体"/>
                <w:color w:val="auto"/>
                <w:sz w:val="21"/>
                <w:szCs w:val="21"/>
              </w:rPr>
            </w:pPr>
            <w:r>
              <w:rPr>
                <w:rFonts w:hint="eastAsia" w:ascii="宋体" w:hAnsi="宋体" w:eastAsia="宋体" w:cs="宋体"/>
                <w:b/>
                <w:bCs/>
                <w:color w:val="auto"/>
                <w:kern w:val="0"/>
                <w:sz w:val="21"/>
                <w:szCs w:val="21"/>
              </w:rPr>
              <w:t>技术方案文件</w:t>
            </w:r>
          </w:p>
        </w:tc>
        <w:tc>
          <w:tcPr>
            <w:tcW w:w="1383" w:type="dxa"/>
            <w:tcBorders>
              <w:top w:val="single" w:color="auto" w:sz="4" w:space="0"/>
              <w:left w:val="nil"/>
              <w:bottom w:val="single" w:color="auto" w:sz="4" w:space="0"/>
              <w:right w:val="single" w:color="auto" w:sz="4" w:space="0"/>
            </w:tcBorders>
            <w:noWrap/>
            <w:vAlign w:val="bottom"/>
          </w:tcPr>
          <w:p w14:paraId="3E658A78">
            <w:pPr>
              <w:widowControl/>
              <w:spacing w:line="360" w:lineRule="auto"/>
              <w:rPr>
                <w:rFonts w:hint="eastAsia" w:ascii="宋体" w:hAnsi="宋体" w:eastAsia="宋体" w:cs="宋体"/>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301CA9B4">
            <w:pPr>
              <w:widowControl/>
              <w:spacing w:line="360" w:lineRule="auto"/>
              <w:rPr>
                <w:rFonts w:hint="eastAsia" w:ascii="宋体" w:hAnsi="宋体" w:eastAsia="宋体" w:cs="宋体"/>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bottom"/>
          </w:tcPr>
          <w:p w14:paraId="47F81E62">
            <w:pPr>
              <w:widowControl/>
              <w:spacing w:line="360" w:lineRule="auto"/>
              <w:rPr>
                <w:rFonts w:hint="eastAsia" w:ascii="宋体" w:hAnsi="宋体" w:eastAsia="宋体" w:cs="宋体"/>
                <w:color w:val="auto"/>
                <w:kern w:val="0"/>
                <w:sz w:val="21"/>
                <w:szCs w:val="21"/>
              </w:rPr>
            </w:pPr>
          </w:p>
        </w:tc>
      </w:tr>
    </w:tbl>
    <w:p w14:paraId="56A9E22E">
      <w:pPr>
        <w:spacing w:line="360" w:lineRule="auto"/>
        <w:rPr>
          <w:rFonts w:hint="eastAsia" w:ascii="宋体" w:hAnsi="宋体" w:eastAsia="宋体" w:cs="宋体"/>
          <w:sz w:val="21"/>
          <w:szCs w:val="21"/>
          <w:highlight w:val="none"/>
        </w:rPr>
      </w:pPr>
    </w:p>
    <w:p w14:paraId="23C40CB4">
      <w:pPr>
        <w:spacing w:line="360" w:lineRule="auto"/>
        <w:rPr>
          <w:rFonts w:hint="eastAsia" w:ascii="宋体" w:hAnsi="宋体" w:eastAsia="宋体" w:cs="宋体"/>
          <w:b/>
          <w:bCs/>
          <w:sz w:val="21"/>
          <w:szCs w:val="21"/>
          <w:highlight w:val="none"/>
        </w:rPr>
      </w:pPr>
    </w:p>
    <w:p w14:paraId="1ED82A64">
      <w:pPr>
        <w:spacing w:line="360" w:lineRule="auto"/>
        <w:rPr>
          <w:rFonts w:hint="eastAsia" w:ascii="宋体" w:hAnsi="宋体" w:eastAsia="宋体" w:cs="宋体"/>
          <w:b/>
          <w:bCs/>
          <w:sz w:val="21"/>
          <w:szCs w:val="21"/>
          <w:highlight w:val="none"/>
        </w:rPr>
      </w:pPr>
    </w:p>
    <w:p w14:paraId="6F2AB357">
      <w:pPr>
        <w:spacing w:line="360" w:lineRule="auto"/>
        <w:rPr>
          <w:rFonts w:hint="eastAsia" w:ascii="宋体" w:hAnsi="宋体" w:eastAsia="宋体" w:cs="宋体"/>
          <w:b/>
          <w:bCs/>
          <w:sz w:val="21"/>
          <w:szCs w:val="21"/>
          <w:highlight w:val="none"/>
          <w:lang w:val="en-US" w:eastAsia="zh-CN"/>
        </w:rPr>
      </w:pPr>
    </w:p>
    <w:p w14:paraId="0E8B4679">
      <w:pPr>
        <w:spacing w:line="360" w:lineRule="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一、报价文件</w:t>
      </w:r>
    </w:p>
    <w:p w14:paraId="124A139E">
      <w:pPr>
        <w:spacing w:line="360" w:lineRule="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val="en-US" w:eastAsia="zh-CN"/>
        </w:rPr>
        <w:t>1.1</w:t>
      </w:r>
      <w:r>
        <w:rPr>
          <w:rFonts w:hint="eastAsia" w:ascii="宋体" w:hAnsi="宋体" w:eastAsia="宋体" w:cs="宋体"/>
          <w:b/>
          <w:bCs/>
          <w:sz w:val="21"/>
          <w:szCs w:val="21"/>
          <w:highlight w:val="none"/>
        </w:rPr>
        <w:t>格式</w:t>
      </w:r>
      <w:r>
        <w:rPr>
          <w:rFonts w:hint="eastAsia" w:ascii="宋体" w:hAnsi="宋体" w:eastAsia="宋体" w:cs="宋体"/>
          <w:b/>
          <w:bCs/>
          <w:sz w:val="21"/>
          <w:szCs w:val="21"/>
          <w:highlight w:val="none"/>
          <w:lang w:val="en-US" w:eastAsia="zh-CN"/>
        </w:rPr>
        <w:t>1</w:t>
      </w:r>
      <w:r>
        <w:rPr>
          <w:rFonts w:hint="eastAsia" w:ascii="宋体" w:hAnsi="宋体" w:eastAsia="宋体" w:cs="宋体"/>
          <w:b/>
          <w:bCs/>
          <w:sz w:val="21"/>
          <w:szCs w:val="21"/>
          <w:highlight w:val="none"/>
        </w:rPr>
        <w:t>.报价一览表</w:t>
      </w:r>
    </w:p>
    <w:p w14:paraId="4CF21444">
      <w:pPr>
        <w:pStyle w:val="10"/>
        <w:ind w:firstLine="0" w:firstLineChars="0"/>
        <w:jc w:val="center"/>
        <w:rPr>
          <w:rFonts w:hint="eastAsia" w:ascii="宋体" w:hAnsi="宋体" w:eastAsia="宋体" w:cs="宋体"/>
          <w:b/>
          <w:sz w:val="21"/>
          <w:szCs w:val="21"/>
        </w:rPr>
      </w:pPr>
    </w:p>
    <w:p w14:paraId="2A425A83">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rPr>
        <w:t>项目名称：</w:t>
      </w:r>
      <w:r>
        <w:rPr>
          <w:rFonts w:hint="eastAsia" w:ascii="宋体" w:hAnsi="宋体" w:eastAsia="宋体" w:cs="宋体"/>
          <w:b w:val="0"/>
          <w:bCs w:val="0"/>
          <w:sz w:val="21"/>
          <w:szCs w:val="21"/>
          <w:lang w:val="en-US" w:eastAsia="zh-CN"/>
        </w:rPr>
        <w:t>超算能源站自控系统优化升级委外研发项目</w:t>
      </w:r>
      <w:r>
        <w:rPr>
          <w:rFonts w:hint="eastAsia" w:ascii="宋体" w:hAnsi="宋体" w:cs="宋体"/>
          <w:b w:val="0"/>
          <w:bCs w:val="0"/>
          <w:sz w:val="21"/>
          <w:szCs w:val="21"/>
          <w:lang w:val="en-US" w:eastAsia="zh-CN"/>
        </w:rPr>
        <w:t>（第二次）</w:t>
      </w:r>
    </w:p>
    <w:tbl>
      <w:tblPr>
        <w:tblStyle w:val="20"/>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844"/>
        <w:gridCol w:w="1663"/>
        <w:gridCol w:w="4503"/>
      </w:tblGrid>
      <w:tr w14:paraId="6B8B5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20" w:type="dxa"/>
            <w:vAlign w:val="center"/>
          </w:tcPr>
          <w:p w14:paraId="01A64F1E">
            <w:pPr>
              <w:jc w:val="center"/>
              <w:rPr>
                <w:rFonts w:hint="eastAsia" w:ascii="宋体" w:hAnsi="宋体" w:eastAsia="宋体" w:cs="宋体"/>
                <w:bCs/>
                <w:sz w:val="21"/>
                <w:szCs w:val="21"/>
              </w:rPr>
            </w:pPr>
            <w:bookmarkStart w:id="14" w:name="_Hlk33473274"/>
            <w:r>
              <w:rPr>
                <w:rFonts w:hint="eastAsia" w:ascii="宋体" w:hAnsi="宋体" w:eastAsia="宋体" w:cs="宋体"/>
                <w:bCs/>
                <w:sz w:val="21"/>
                <w:szCs w:val="21"/>
              </w:rPr>
              <w:t>序号</w:t>
            </w:r>
          </w:p>
        </w:tc>
        <w:tc>
          <w:tcPr>
            <w:tcW w:w="1844" w:type="dxa"/>
            <w:vAlign w:val="center"/>
          </w:tcPr>
          <w:p w14:paraId="5B87A9D8">
            <w:pPr>
              <w:jc w:val="center"/>
              <w:rPr>
                <w:rFonts w:hint="eastAsia" w:ascii="宋体" w:hAnsi="宋体" w:eastAsia="宋体" w:cs="宋体"/>
                <w:bCs/>
                <w:sz w:val="21"/>
                <w:szCs w:val="21"/>
              </w:rPr>
            </w:pPr>
            <w:r>
              <w:rPr>
                <w:rFonts w:hint="eastAsia" w:ascii="宋体" w:hAnsi="宋体" w:eastAsia="宋体" w:cs="宋体"/>
                <w:bCs/>
                <w:sz w:val="21"/>
                <w:szCs w:val="21"/>
              </w:rPr>
              <w:t>项目名称</w:t>
            </w:r>
          </w:p>
        </w:tc>
        <w:tc>
          <w:tcPr>
            <w:tcW w:w="6166" w:type="dxa"/>
            <w:gridSpan w:val="2"/>
            <w:vAlign w:val="center"/>
          </w:tcPr>
          <w:p w14:paraId="25A94AC8">
            <w:pPr>
              <w:rPr>
                <w:rFonts w:hint="eastAsia" w:ascii="宋体" w:hAnsi="宋体" w:eastAsia="宋体" w:cs="宋体"/>
                <w:bCs/>
                <w:sz w:val="21"/>
                <w:szCs w:val="21"/>
              </w:rPr>
            </w:pPr>
            <w:r>
              <w:rPr>
                <w:rFonts w:hint="eastAsia" w:ascii="宋体" w:hAnsi="宋体" w:eastAsia="宋体" w:cs="宋体"/>
                <w:bCs/>
                <w:sz w:val="21"/>
                <w:szCs w:val="21"/>
              </w:rPr>
              <w:t>投标价（单位：人民币元）</w:t>
            </w:r>
          </w:p>
        </w:tc>
      </w:tr>
      <w:tr w14:paraId="38A74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14:paraId="518071AB">
            <w:pPr>
              <w:jc w:val="center"/>
              <w:rPr>
                <w:rFonts w:hint="eastAsia" w:ascii="宋体" w:hAnsi="宋体" w:eastAsia="宋体" w:cs="宋体"/>
                <w:sz w:val="21"/>
                <w:szCs w:val="21"/>
              </w:rPr>
            </w:pPr>
            <w:r>
              <w:rPr>
                <w:rFonts w:hint="eastAsia" w:ascii="宋体" w:hAnsi="宋体" w:eastAsia="宋体" w:cs="宋体"/>
                <w:sz w:val="21"/>
                <w:szCs w:val="21"/>
              </w:rPr>
              <w:t>1</w:t>
            </w:r>
          </w:p>
        </w:tc>
        <w:tc>
          <w:tcPr>
            <w:tcW w:w="1844" w:type="dxa"/>
            <w:vAlign w:val="center"/>
          </w:tcPr>
          <w:p w14:paraId="1AA96BFD">
            <w:pPr>
              <w:jc w:val="center"/>
              <w:rPr>
                <w:rFonts w:hint="eastAsia" w:ascii="宋体" w:hAnsi="宋体" w:eastAsia="宋体" w:cs="宋体"/>
                <w:sz w:val="21"/>
                <w:szCs w:val="21"/>
              </w:rPr>
            </w:pPr>
            <w:r>
              <w:rPr>
                <w:rFonts w:hint="eastAsia" w:ascii="宋体" w:hAnsi="宋体" w:eastAsia="宋体" w:cs="宋体"/>
                <w:sz w:val="21"/>
                <w:szCs w:val="21"/>
              </w:rPr>
              <w:t>投标总价</w:t>
            </w:r>
          </w:p>
        </w:tc>
        <w:tc>
          <w:tcPr>
            <w:tcW w:w="6166" w:type="dxa"/>
            <w:gridSpan w:val="2"/>
            <w:vAlign w:val="center"/>
          </w:tcPr>
          <w:p w14:paraId="5BE9B343">
            <w:pPr>
              <w:rPr>
                <w:rFonts w:hint="eastAsia" w:ascii="宋体" w:hAnsi="宋体" w:eastAsia="宋体" w:cs="宋体"/>
                <w:sz w:val="21"/>
                <w:szCs w:val="21"/>
              </w:rPr>
            </w:pPr>
            <w:r>
              <w:rPr>
                <w:rFonts w:hint="eastAsia" w:ascii="宋体" w:hAnsi="宋体" w:eastAsia="宋体" w:cs="宋体"/>
                <w:sz w:val="21"/>
                <w:szCs w:val="21"/>
              </w:rPr>
              <w:t>大写：</w:t>
            </w:r>
          </w:p>
          <w:p w14:paraId="3EEE7F2B">
            <w:pPr>
              <w:rPr>
                <w:rFonts w:hint="eastAsia" w:ascii="宋体" w:hAnsi="宋体" w:eastAsia="宋体" w:cs="宋体"/>
                <w:sz w:val="21"/>
                <w:szCs w:val="21"/>
              </w:rPr>
            </w:pPr>
            <w:r>
              <w:rPr>
                <w:rFonts w:hint="eastAsia" w:ascii="宋体" w:hAnsi="宋体" w:eastAsia="宋体" w:cs="宋体"/>
                <w:sz w:val="21"/>
                <w:szCs w:val="21"/>
              </w:rPr>
              <w:t>小写：</w:t>
            </w:r>
          </w:p>
        </w:tc>
      </w:tr>
      <w:tr w14:paraId="04EFB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14:paraId="5F88AEFD">
            <w:pPr>
              <w:jc w:val="center"/>
              <w:rPr>
                <w:rFonts w:hint="eastAsia" w:ascii="宋体" w:hAnsi="宋体" w:eastAsia="宋体" w:cs="宋体"/>
                <w:sz w:val="21"/>
                <w:szCs w:val="21"/>
              </w:rPr>
            </w:pPr>
            <w:r>
              <w:rPr>
                <w:rFonts w:hint="eastAsia" w:ascii="宋体" w:hAnsi="宋体" w:eastAsia="宋体" w:cs="宋体"/>
                <w:sz w:val="21"/>
                <w:szCs w:val="21"/>
              </w:rPr>
              <w:t>其中</w:t>
            </w:r>
          </w:p>
        </w:tc>
        <w:tc>
          <w:tcPr>
            <w:tcW w:w="1844" w:type="dxa"/>
            <w:vAlign w:val="center"/>
          </w:tcPr>
          <w:p w14:paraId="49E26CB1">
            <w:pPr>
              <w:jc w:val="center"/>
              <w:rPr>
                <w:rFonts w:hint="eastAsia" w:ascii="宋体" w:hAnsi="宋体" w:eastAsia="宋体" w:cs="宋体"/>
                <w:sz w:val="21"/>
                <w:szCs w:val="21"/>
              </w:rPr>
            </w:pPr>
            <w:r>
              <w:rPr>
                <w:rFonts w:hint="eastAsia" w:ascii="宋体" w:hAnsi="宋体" w:eastAsia="宋体" w:cs="宋体"/>
                <w:sz w:val="21"/>
                <w:szCs w:val="21"/>
              </w:rPr>
              <w:t>不含税总价</w:t>
            </w:r>
          </w:p>
        </w:tc>
        <w:tc>
          <w:tcPr>
            <w:tcW w:w="6166" w:type="dxa"/>
            <w:gridSpan w:val="2"/>
            <w:vAlign w:val="center"/>
          </w:tcPr>
          <w:p w14:paraId="31935F34">
            <w:pPr>
              <w:rPr>
                <w:rFonts w:hint="eastAsia" w:ascii="宋体" w:hAnsi="宋体" w:eastAsia="宋体" w:cs="宋体"/>
                <w:sz w:val="21"/>
                <w:szCs w:val="21"/>
              </w:rPr>
            </w:pPr>
            <w:r>
              <w:rPr>
                <w:rFonts w:hint="eastAsia" w:ascii="宋体" w:hAnsi="宋体" w:eastAsia="宋体" w:cs="宋体"/>
                <w:sz w:val="21"/>
                <w:szCs w:val="21"/>
              </w:rPr>
              <w:t>大写：</w:t>
            </w:r>
          </w:p>
          <w:p w14:paraId="2CA25FAB">
            <w:pPr>
              <w:rPr>
                <w:rFonts w:hint="eastAsia" w:ascii="宋体" w:hAnsi="宋体" w:eastAsia="宋体" w:cs="宋体"/>
                <w:sz w:val="21"/>
                <w:szCs w:val="21"/>
              </w:rPr>
            </w:pPr>
            <w:r>
              <w:rPr>
                <w:rFonts w:hint="eastAsia" w:ascii="宋体" w:hAnsi="宋体" w:eastAsia="宋体" w:cs="宋体"/>
                <w:sz w:val="21"/>
                <w:szCs w:val="21"/>
              </w:rPr>
              <w:t>小写：</w:t>
            </w:r>
          </w:p>
        </w:tc>
      </w:tr>
      <w:tr w14:paraId="759EA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14:paraId="02C5223E">
            <w:pPr>
              <w:jc w:val="center"/>
              <w:rPr>
                <w:rFonts w:hint="eastAsia" w:ascii="宋体" w:hAnsi="宋体" w:eastAsia="宋体" w:cs="宋体"/>
                <w:sz w:val="21"/>
                <w:szCs w:val="21"/>
              </w:rPr>
            </w:pPr>
            <w:r>
              <w:rPr>
                <w:rFonts w:hint="eastAsia" w:ascii="宋体" w:hAnsi="宋体" w:eastAsia="宋体" w:cs="宋体"/>
                <w:sz w:val="21"/>
                <w:szCs w:val="21"/>
              </w:rPr>
              <w:t>2</w:t>
            </w:r>
          </w:p>
        </w:tc>
        <w:tc>
          <w:tcPr>
            <w:tcW w:w="1844" w:type="dxa"/>
            <w:vAlign w:val="center"/>
          </w:tcPr>
          <w:p w14:paraId="675A116D">
            <w:pPr>
              <w:jc w:val="center"/>
              <w:rPr>
                <w:rFonts w:hint="eastAsia" w:ascii="宋体" w:hAnsi="宋体" w:eastAsia="宋体" w:cs="宋体"/>
                <w:sz w:val="21"/>
                <w:szCs w:val="21"/>
              </w:rPr>
            </w:pPr>
            <w:r>
              <w:rPr>
                <w:rFonts w:hint="eastAsia" w:ascii="宋体" w:hAnsi="宋体" w:eastAsia="宋体" w:cs="宋体"/>
                <w:sz w:val="21"/>
                <w:szCs w:val="21"/>
              </w:rPr>
              <w:t>投标工期</w:t>
            </w:r>
          </w:p>
        </w:tc>
        <w:tc>
          <w:tcPr>
            <w:tcW w:w="6166" w:type="dxa"/>
            <w:gridSpan w:val="2"/>
            <w:vAlign w:val="center"/>
          </w:tcPr>
          <w:p w14:paraId="27DBFA03">
            <w:pPr>
              <w:rPr>
                <w:rFonts w:hint="eastAsia" w:ascii="宋体" w:hAnsi="宋体" w:eastAsia="宋体" w:cs="宋体"/>
                <w:sz w:val="21"/>
                <w:szCs w:val="21"/>
              </w:rPr>
            </w:pPr>
          </w:p>
        </w:tc>
      </w:tr>
      <w:tr w14:paraId="53D45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14:paraId="3C5B4530">
            <w:pPr>
              <w:jc w:val="center"/>
              <w:rPr>
                <w:rFonts w:hint="eastAsia" w:ascii="宋体" w:hAnsi="宋体" w:eastAsia="宋体" w:cs="宋体"/>
                <w:sz w:val="21"/>
                <w:szCs w:val="21"/>
              </w:rPr>
            </w:pPr>
            <w:r>
              <w:rPr>
                <w:rFonts w:hint="eastAsia" w:ascii="宋体" w:hAnsi="宋体" w:eastAsia="宋体" w:cs="宋体"/>
                <w:sz w:val="21"/>
                <w:szCs w:val="21"/>
              </w:rPr>
              <w:t>3</w:t>
            </w:r>
          </w:p>
        </w:tc>
        <w:tc>
          <w:tcPr>
            <w:tcW w:w="1844" w:type="dxa"/>
            <w:vAlign w:val="center"/>
          </w:tcPr>
          <w:p w14:paraId="331ED719">
            <w:pPr>
              <w:jc w:val="center"/>
              <w:rPr>
                <w:rFonts w:hint="eastAsia" w:ascii="宋体" w:hAnsi="宋体" w:eastAsia="宋体" w:cs="宋体"/>
                <w:sz w:val="21"/>
                <w:szCs w:val="21"/>
              </w:rPr>
            </w:pPr>
            <w:r>
              <w:rPr>
                <w:rFonts w:hint="eastAsia" w:ascii="宋体" w:hAnsi="宋体" w:eastAsia="宋体" w:cs="宋体"/>
                <w:sz w:val="21"/>
                <w:szCs w:val="21"/>
              </w:rPr>
              <w:t>工程质量标准</w:t>
            </w:r>
          </w:p>
        </w:tc>
        <w:tc>
          <w:tcPr>
            <w:tcW w:w="6166" w:type="dxa"/>
            <w:gridSpan w:val="2"/>
            <w:vAlign w:val="center"/>
          </w:tcPr>
          <w:p w14:paraId="6EBAF0DA">
            <w:pPr>
              <w:rPr>
                <w:rFonts w:hint="eastAsia" w:ascii="宋体" w:hAnsi="宋体" w:eastAsia="宋体" w:cs="宋体"/>
                <w:sz w:val="21"/>
                <w:szCs w:val="21"/>
              </w:rPr>
            </w:pPr>
          </w:p>
        </w:tc>
      </w:tr>
      <w:tr w14:paraId="4B972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14:paraId="30F9D9CB">
            <w:pPr>
              <w:jc w:val="center"/>
              <w:rPr>
                <w:rFonts w:hint="eastAsia" w:ascii="宋体" w:hAnsi="宋体" w:eastAsia="宋体" w:cs="宋体"/>
                <w:sz w:val="21"/>
                <w:szCs w:val="21"/>
              </w:rPr>
            </w:pPr>
            <w:r>
              <w:rPr>
                <w:rFonts w:hint="eastAsia" w:ascii="宋体" w:hAnsi="宋体" w:eastAsia="宋体" w:cs="宋体"/>
                <w:sz w:val="21"/>
                <w:szCs w:val="21"/>
              </w:rPr>
              <w:t>4</w:t>
            </w:r>
          </w:p>
        </w:tc>
        <w:tc>
          <w:tcPr>
            <w:tcW w:w="1844" w:type="dxa"/>
            <w:vAlign w:val="center"/>
          </w:tcPr>
          <w:p w14:paraId="44A4330A">
            <w:pPr>
              <w:jc w:val="center"/>
              <w:rPr>
                <w:rFonts w:hint="eastAsia" w:ascii="宋体" w:hAnsi="宋体" w:eastAsia="宋体" w:cs="宋体"/>
                <w:sz w:val="21"/>
                <w:szCs w:val="21"/>
              </w:rPr>
            </w:pPr>
            <w:r>
              <w:rPr>
                <w:rFonts w:hint="eastAsia" w:ascii="宋体" w:hAnsi="宋体" w:eastAsia="宋体" w:cs="宋体"/>
                <w:sz w:val="21"/>
                <w:szCs w:val="21"/>
              </w:rPr>
              <w:t>保修期限</w:t>
            </w:r>
          </w:p>
        </w:tc>
        <w:tc>
          <w:tcPr>
            <w:tcW w:w="6166" w:type="dxa"/>
            <w:gridSpan w:val="2"/>
            <w:vAlign w:val="center"/>
          </w:tcPr>
          <w:p w14:paraId="59616A66">
            <w:pPr>
              <w:rPr>
                <w:rFonts w:hint="eastAsia" w:ascii="宋体" w:hAnsi="宋体" w:eastAsia="宋体" w:cs="宋体"/>
                <w:sz w:val="21"/>
                <w:szCs w:val="21"/>
              </w:rPr>
            </w:pPr>
          </w:p>
        </w:tc>
      </w:tr>
      <w:tr w14:paraId="01C96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20" w:type="dxa"/>
            <w:vMerge w:val="restart"/>
            <w:vAlign w:val="center"/>
          </w:tcPr>
          <w:p w14:paraId="349C0E30">
            <w:pPr>
              <w:jc w:val="center"/>
              <w:rPr>
                <w:rFonts w:hint="eastAsia" w:ascii="宋体" w:hAnsi="宋体" w:eastAsia="宋体" w:cs="宋体"/>
                <w:sz w:val="21"/>
                <w:szCs w:val="21"/>
              </w:rPr>
            </w:pPr>
            <w:r>
              <w:rPr>
                <w:rFonts w:hint="eastAsia" w:ascii="宋体" w:hAnsi="宋体" w:eastAsia="宋体" w:cs="宋体"/>
                <w:sz w:val="21"/>
                <w:szCs w:val="21"/>
              </w:rPr>
              <w:t>5</w:t>
            </w:r>
          </w:p>
        </w:tc>
        <w:tc>
          <w:tcPr>
            <w:tcW w:w="1844" w:type="dxa"/>
            <w:vMerge w:val="restart"/>
            <w:vAlign w:val="center"/>
          </w:tcPr>
          <w:p w14:paraId="5716FA86">
            <w:pPr>
              <w:jc w:val="center"/>
              <w:rPr>
                <w:rFonts w:hint="eastAsia" w:ascii="宋体" w:hAnsi="宋体" w:eastAsia="宋体" w:cs="宋体"/>
                <w:sz w:val="21"/>
                <w:szCs w:val="21"/>
              </w:rPr>
            </w:pPr>
            <w:r>
              <w:rPr>
                <w:rFonts w:hint="eastAsia" w:ascii="宋体" w:hAnsi="宋体" w:eastAsia="宋体" w:cs="宋体"/>
                <w:sz w:val="21"/>
                <w:szCs w:val="21"/>
              </w:rPr>
              <w:t>拟委派的项目负责人</w:t>
            </w:r>
          </w:p>
        </w:tc>
        <w:tc>
          <w:tcPr>
            <w:tcW w:w="1663" w:type="dxa"/>
            <w:vAlign w:val="center"/>
          </w:tcPr>
          <w:p w14:paraId="06D963AF">
            <w:pPr>
              <w:rPr>
                <w:rFonts w:hint="eastAsia" w:ascii="宋体" w:hAnsi="宋体" w:eastAsia="宋体" w:cs="宋体"/>
                <w:sz w:val="21"/>
                <w:szCs w:val="21"/>
              </w:rPr>
            </w:pPr>
            <w:r>
              <w:rPr>
                <w:rFonts w:hint="eastAsia" w:ascii="宋体" w:hAnsi="宋体" w:eastAsia="宋体" w:cs="宋体"/>
                <w:sz w:val="21"/>
                <w:szCs w:val="21"/>
              </w:rPr>
              <w:t>姓名</w:t>
            </w:r>
          </w:p>
        </w:tc>
        <w:tc>
          <w:tcPr>
            <w:tcW w:w="4503" w:type="dxa"/>
            <w:vAlign w:val="center"/>
          </w:tcPr>
          <w:p w14:paraId="778094F2">
            <w:pPr>
              <w:rPr>
                <w:rFonts w:hint="eastAsia" w:ascii="宋体" w:hAnsi="宋体" w:eastAsia="宋体" w:cs="宋体"/>
                <w:sz w:val="21"/>
                <w:szCs w:val="21"/>
              </w:rPr>
            </w:pPr>
          </w:p>
        </w:tc>
      </w:tr>
      <w:tr w14:paraId="77B87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20" w:type="dxa"/>
            <w:vMerge w:val="continue"/>
            <w:vAlign w:val="center"/>
          </w:tcPr>
          <w:p w14:paraId="45E313F6">
            <w:pPr>
              <w:rPr>
                <w:rFonts w:hint="eastAsia" w:ascii="宋体" w:hAnsi="宋体" w:eastAsia="宋体" w:cs="宋体"/>
                <w:sz w:val="21"/>
                <w:szCs w:val="21"/>
              </w:rPr>
            </w:pPr>
          </w:p>
        </w:tc>
        <w:tc>
          <w:tcPr>
            <w:tcW w:w="1844" w:type="dxa"/>
            <w:vMerge w:val="continue"/>
            <w:vAlign w:val="center"/>
          </w:tcPr>
          <w:p w14:paraId="18DCE37A">
            <w:pPr>
              <w:rPr>
                <w:rFonts w:hint="eastAsia" w:ascii="宋体" w:hAnsi="宋体" w:eastAsia="宋体" w:cs="宋体"/>
                <w:sz w:val="21"/>
                <w:szCs w:val="21"/>
              </w:rPr>
            </w:pPr>
          </w:p>
        </w:tc>
        <w:tc>
          <w:tcPr>
            <w:tcW w:w="1663" w:type="dxa"/>
            <w:vAlign w:val="center"/>
          </w:tcPr>
          <w:p w14:paraId="0D91A6CD">
            <w:pPr>
              <w:rPr>
                <w:rFonts w:hint="eastAsia" w:ascii="宋体" w:hAnsi="宋体" w:eastAsia="宋体" w:cs="宋体"/>
                <w:sz w:val="21"/>
                <w:szCs w:val="21"/>
              </w:rPr>
            </w:pPr>
            <w:r>
              <w:rPr>
                <w:rFonts w:hint="eastAsia" w:ascii="宋体" w:hAnsi="宋体" w:eastAsia="宋体" w:cs="宋体"/>
                <w:sz w:val="21"/>
                <w:szCs w:val="21"/>
              </w:rPr>
              <w:t>技术职称</w:t>
            </w:r>
          </w:p>
        </w:tc>
        <w:tc>
          <w:tcPr>
            <w:tcW w:w="4503" w:type="dxa"/>
            <w:vAlign w:val="center"/>
          </w:tcPr>
          <w:p w14:paraId="67184591">
            <w:pPr>
              <w:rPr>
                <w:rFonts w:hint="eastAsia" w:ascii="宋体" w:hAnsi="宋体" w:eastAsia="宋体" w:cs="宋体"/>
                <w:sz w:val="21"/>
                <w:szCs w:val="21"/>
              </w:rPr>
            </w:pPr>
          </w:p>
        </w:tc>
      </w:tr>
      <w:tr w14:paraId="6F928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20" w:type="dxa"/>
            <w:vMerge w:val="continue"/>
            <w:vAlign w:val="center"/>
          </w:tcPr>
          <w:p w14:paraId="6AA814C9">
            <w:pPr>
              <w:rPr>
                <w:rFonts w:hint="eastAsia" w:ascii="宋体" w:hAnsi="宋体" w:eastAsia="宋体" w:cs="宋体"/>
                <w:sz w:val="21"/>
                <w:szCs w:val="21"/>
              </w:rPr>
            </w:pPr>
          </w:p>
        </w:tc>
        <w:tc>
          <w:tcPr>
            <w:tcW w:w="1844" w:type="dxa"/>
            <w:vMerge w:val="continue"/>
            <w:vAlign w:val="center"/>
          </w:tcPr>
          <w:p w14:paraId="5DC40940">
            <w:pPr>
              <w:rPr>
                <w:rFonts w:hint="eastAsia" w:ascii="宋体" w:hAnsi="宋体" w:eastAsia="宋体" w:cs="宋体"/>
                <w:sz w:val="21"/>
                <w:szCs w:val="21"/>
              </w:rPr>
            </w:pPr>
          </w:p>
        </w:tc>
        <w:tc>
          <w:tcPr>
            <w:tcW w:w="1663" w:type="dxa"/>
            <w:vAlign w:val="center"/>
          </w:tcPr>
          <w:p w14:paraId="5D938FA8">
            <w:pPr>
              <w:rPr>
                <w:rFonts w:hint="eastAsia" w:ascii="宋体" w:hAnsi="宋体" w:eastAsia="宋体" w:cs="宋体"/>
                <w:sz w:val="21"/>
                <w:szCs w:val="21"/>
              </w:rPr>
            </w:pPr>
            <w:r>
              <w:rPr>
                <w:rFonts w:hint="eastAsia" w:ascii="宋体" w:hAnsi="宋体" w:eastAsia="宋体" w:cs="宋体"/>
                <w:sz w:val="21"/>
                <w:szCs w:val="21"/>
              </w:rPr>
              <w:t>联系电话</w:t>
            </w:r>
          </w:p>
        </w:tc>
        <w:tc>
          <w:tcPr>
            <w:tcW w:w="4503" w:type="dxa"/>
            <w:vAlign w:val="center"/>
          </w:tcPr>
          <w:p w14:paraId="44F60C8A">
            <w:pPr>
              <w:rPr>
                <w:rFonts w:hint="eastAsia" w:ascii="宋体" w:hAnsi="宋体" w:eastAsia="宋体" w:cs="宋体"/>
                <w:sz w:val="21"/>
                <w:szCs w:val="21"/>
              </w:rPr>
            </w:pPr>
          </w:p>
        </w:tc>
      </w:tr>
      <w:bookmarkEnd w:id="14"/>
    </w:tbl>
    <w:p w14:paraId="66F53609">
      <w:pPr>
        <w:rPr>
          <w:rFonts w:hint="eastAsia" w:ascii="宋体" w:hAnsi="宋体" w:eastAsia="宋体" w:cs="宋体"/>
          <w:szCs w:val="21"/>
        </w:rPr>
      </w:pPr>
    </w:p>
    <w:p w14:paraId="445452DD">
      <w:pPr>
        <w:spacing w:before="120" w:beforeLines="50" w:after="120" w:afterLines="50" w:line="360" w:lineRule="auto"/>
        <w:rPr>
          <w:rFonts w:hint="eastAsia" w:ascii="宋体" w:hAnsi="宋体" w:eastAsia="宋体" w:cs="宋体"/>
          <w:sz w:val="21"/>
          <w:szCs w:val="21"/>
        </w:rPr>
      </w:pPr>
      <w:r>
        <w:rPr>
          <w:rFonts w:hint="eastAsia" w:ascii="宋体" w:hAnsi="宋体" w:eastAsia="宋体" w:cs="宋体"/>
          <w:sz w:val="21"/>
          <w:szCs w:val="21"/>
        </w:rPr>
        <w:t>注：（1）投标总价为人民币报价。</w:t>
      </w:r>
    </w:p>
    <w:p w14:paraId="3E34D225">
      <w:pPr>
        <w:tabs>
          <w:tab w:val="left" w:pos="8364"/>
        </w:tabs>
        <w:spacing w:before="120" w:beforeLines="50" w:after="120" w:afterLines="5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（2）投标总价是所有需采购人支付的本次项目采购的金额总数，应包括竞选文件要求的全部内容，投标人完成本项目（如果中标）所必须的</w:t>
      </w:r>
      <w:r>
        <w:rPr>
          <w:rFonts w:hint="eastAsia" w:ascii="宋体" w:hAnsi="宋体" w:eastAsia="宋体" w:cs="宋体"/>
          <w:bCs/>
          <w:sz w:val="21"/>
          <w:szCs w:val="21"/>
        </w:rPr>
        <w:t>所有成本费用和投标人应承担的一切税费</w:t>
      </w:r>
      <w:r>
        <w:rPr>
          <w:rFonts w:hint="eastAsia" w:ascii="宋体" w:hAnsi="宋体" w:eastAsia="宋体" w:cs="宋体"/>
          <w:sz w:val="21"/>
          <w:szCs w:val="21"/>
        </w:rPr>
        <w:t>，包括但不限于全部人工费、材料、设备、工具、机具、安装运输、规费、措施费、合理利润、管理费、税费等及清理现场的费用、合同实施过程中应预见和不可预见的费用等等。</w:t>
      </w:r>
    </w:p>
    <w:p w14:paraId="3DB7394F">
      <w:pPr>
        <w:tabs>
          <w:tab w:val="left" w:pos="8364"/>
        </w:tabs>
        <w:spacing w:before="120" w:beforeLines="50" w:after="120" w:afterLines="50" w:line="360" w:lineRule="auto"/>
        <w:rPr>
          <w:rFonts w:hint="eastAsia" w:ascii="宋体" w:hAnsi="宋体" w:eastAsia="宋体" w:cs="宋体"/>
          <w:sz w:val="21"/>
          <w:szCs w:val="21"/>
        </w:rPr>
      </w:pPr>
      <w:r>
        <w:rPr>
          <w:rFonts w:hint="eastAsia" w:ascii="宋体" w:hAnsi="宋体" w:eastAsia="宋体" w:cs="宋体"/>
          <w:sz w:val="21"/>
          <w:szCs w:val="21"/>
        </w:rPr>
        <w:t>（3）若用小写表示的金额和用大写表示的金额不一致，以大写表示的金额为准。</w:t>
      </w:r>
    </w:p>
    <w:p w14:paraId="51837554">
      <w:pPr>
        <w:spacing w:before="120" w:beforeLines="50" w:after="120" w:afterLines="50" w:line="360" w:lineRule="auto"/>
        <w:rPr>
          <w:rFonts w:hint="eastAsia" w:ascii="宋体" w:hAnsi="宋体" w:eastAsia="宋体" w:cs="宋体"/>
          <w:szCs w:val="21"/>
        </w:rPr>
      </w:pPr>
      <w:r>
        <w:rPr>
          <w:rFonts w:hint="eastAsia" w:ascii="宋体" w:hAnsi="宋体" w:eastAsia="宋体" w:cs="宋体"/>
          <w:szCs w:val="21"/>
        </w:rPr>
        <w:t>投标人名称（盖章）：</w:t>
      </w:r>
    </w:p>
    <w:p w14:paraId="2DC213FC">
      <w:pPr>
        <w:spacing w:before="120" w:beforeLines="50" w:after="120" w:afterLines="50" w:line="360" w:lineRule="auto"/>
        <w:rPr>
          <w:rFonts w:hint="eastAsia" w:ascii="宋体" w:hAnsi="宋体" w:eastAsia="宋体" w:cs="宋体"/>
          <w:szCs w:val="21"/>
        </w:rPr>
      </w:pPr>
    </w:p>
    <w:p w14:paraId="18F4A36C">
      <w:pPr>
        <w:spacing w:line="360" w:lineRule="auto"/>
        <w:rPr>
          <w:rFonts w:hint="eastAsia" w:ascii="宋体" w:hAnsi="宋体" w:eastAsia="宋体" w:cs="宋体"/>
          <w:szCs w:val="21"/>
        </w:rPr>
      </w:pPr>
      <w:r>
        <w:rPr>
          <w:rFonts w:hint="eastAsia" w:ascii="宋体" w:hAnsi="宋体" w:eastAsia="宋体" w:cs="宋体"/>
          <w:szCs w:val="21"/>
        </w:rPr>
        <w:t>日期：     年  月  日</w:t>
      </w:r>
    </w:p>
    <w:p w14:paraId="2AF93730">
      <w:pPr>
        <w:spacing w:line="360" w:lineRule="auto"/>
        <w:rPr>
          <w:rFonts w:hint="eastAsia" w:ascii="宋体" w:hAnsi="宋体" w:eastAsia="宋体" w:cs="宋体"/>
          <w:szCs w:val="21"/>
        </w:rPr>
      </w:pPr>
    </w:p>
    <w:p w14:paraId="470BA519">
      <w:pPr>
        <w:spacing w:line="360" w:lineRule="auto"/>
        <w:rPr>
          <w:rFonts w:hint="eastAsia" w:ascii="宋体" w:hAnsi="宋体" w:eastAsia="宋体" w:cs="宋体"/>
          <w:b/>
          <w:bCs/>
          <w:sz w:val="21"/>
          <w:szCs w:val="21"/>
          <w:highlight w:val="none"/>
          <w:lang w:val="en-US" w:eastAsia="zh-CN"/>
        </w:rPr>
      </w:pPr>
    </w:p>
    <w:p w14:paraId="3E18123C">
      <w:pPr>
        <w:spacing w:line="360" w:lineRule="auto"/>
        <w:rPr>
          <w:rFonts w:hint="eastAsia" w:ascii="宋体" w:hAnsi="宋体" w:eastAsia="宋体" w:cs="宋体"/>
          <w:b/>
          <w:bCs/>
          <w:sz w:val="21"/>
          <w:szCs w:val="21"/>
          <w:highlight w:val="none"/>
          <w:lang w:val="en-US" w:eastAsia="zh-CN"/>
        </w:rPr>
      </w:pPr>
    </w:p>
    <w:p w14:paraId="26630117">
      <w:pPr>
        <w:spacing w:line="360" w:lineRule="auto"/>
        <w:rPr>
          <w:rFonts w:hint="eastAsia" w:ascii="宋体" w:hAnsi="宋体" w:eastAsia="宋体" w:cs="宋体"/>
          <w:b/>
          <w:bCs/>
          <w:sz w:val="21"/>
          <w:szCs w:val="21"/>
          <w:highlight w:val="none"/>
          <w:lang w:val="en-US" w:eastAsia="zh-CN"/>
        </w:rPr>
      </w:pPr>
    </w:p>
    <w:p w14:paraId="69AF74A2">
      <w:pPr>
        <w:spacing w:line="360" w:lineRule="auto"/>
        <w:rPr>
          <w:rFonts w:hint="eastAsia" w:ascii="宋体" w:hAnsi="宋体" w:eastAsia="宋体" w:cs="宋体"/>
          <w:b/>
          <w:bCs/>
          <w:sz w:val="21"/>
          <w:szCs w:val="21"/>
          <w:highlight w:val="none"/>
          <w:lang w:val="en-US" w:eastAsia="zh-CN"/>
        </w:rPr>
      </w:pPr>
    </w:p>
    <w:p w14:paraId="6558E33C">
      <w:pPr>
        <w:spacing w:line="360" w:lineRule="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1.2</w:t>
      </w:r>
      <w:r>
        <w:rPr>
          <w:rFonts w:hint="eastAsia" w:ascii="宋体" w:hAnsi="宋体" w:eastAsia="宋体" w:cs="宋体"/>
          <w:b/>
          <w:bCs/>
          <w:sz w:val="21"/>
          <w:szCs w:val="21"/>
          <w:highlight w:val="none"/>
        </w:rPr>
        <w:t>报价</w:t>
      </w:r>
      <w:r>
        <w:rPr>
          <w:rFonts w:hint="eastAsia" w:ascii="宋体" w:hAnsi="宋体" w:eastAsia="宋体" w:cs="宋体"/>
          <w:b/>
          <w:bCs/>
          <w:sz w:val="21"/>
          <w:szCs w:val="21"/>
          <w:highlight w:val="none"/>
          <w:lang w:val="en-US" w:eastAsia="zh-CN"/>
        </w:rPr>
        <w:t>明细表</w:t>
      </w:r>
    </w:p>
    <w:p w14:paraId="3AD489F0">
      <w:pPr>
        <w:spacing w:line="360" w:lineRule="auto"/>
        <w:rPr>
          <w:rFonts w:hint="eastAsia" w:ascii="宋体" w:hAnsi="宋体" w:eastAsia="宋体" w:cs="宋体"/>
          <w:b/>
          <w:bCs w:val="0"/>
          <w:sz w:val="21"/>
          <w:szCs w:val="21"/>
        </w:rPr>
      </w:pPr>
      <w:r>
        <w:rPr>
          <w:rFonts w:hint="eastAsia" w:ascii="宋体" w:hAnsi="宋体" w:eastAsia="宋体" w:cs="宋体"/>
          <w:b/>
          <w:bCs w:val="0"/>
          <w:sz w:val="21"/>
          <w:szCs w:val="21"/>
          <w:lang w:val="en-US" w:eastAsia="zh-CN"/>
        </w:rPr>
        <w:t>注：需按</w:t>
      </w:r>
      <w:r>
        <w:rPr>
          <w:rFonts w:hint="eastAsia" w:ascii="宋体" w:hAnsi="宋体" w:eastAsia="宋体" w:cs="宋体"/>
          <w:b/>
          <w:bCs w:val="0"/>
          <w:sz w:val="21"/>
          <w:szCs w:val="21"/>
        </w:rPr>
        <w:t>工程量清单</w:t>
      </w:r>
      <w:r>
        <w:rPr>
          <w:rFonts w:hint="eastAsia" w:ascii="宋体" w:hAnsi="宋体" w:eastAsia="宋体" w:cs="宋体"/>
          <w:b/>
          <w:bCs w:val="0"/>
          <w:sz w:val="21"/>
          <w:szCs w:val="21"/>
          <w:lang w:val="en-US" w:eastAsia="zh-CN"/>
        </w:rPr>
        <w:t>并将</w:t>
      </w:r>
      <w:r>
        <w:rPr>
          <w:rFonts w:hint="eastAsia" w:ascii="宋体" w:hAnsi="宋体" w:eastAsia="宋体" w:cs="宋体"/>
          <w:b/>
          <w:bCs w:val="0"/>
          <w:sz w:val="21"/>
          <w:szCs w:val="21"/>
        </w:rPr>
        <w:t>人工、材料分开单列报价</w:t>
      </w:r>
    </w:p>
    <w:p w14:paraId="3FEC5611">
      <w:pPr>
        <w:pStyle w:val="5"/>
        <w:numPr>
          <w:ilvl w:val="-1"/>
          <w:numId w:val="0"/>
        </w:numPr>
        <w:ind w:firstLine="0"/>
        <w:jc w:val="center"/>
        <w:rPr>
          <w:rFonts w:hint="eastAsia" w:ascii="宋体" w:hAnsi="宋体" w:eastAsia="宋体" w:cs="宋体"/>
          <w:b/>
          <w:bCs/>
          <w:sz w:val="21"/>
          <w:szCs w:val="21"/>
          <w:lang w:val="en-US" w:eastAsia="zh-CN"/>
        </w:rPr>
      </w:pPr>
    </w:p>
    <w:tbl>
      <w:tblPr>
        <w:tblStyle w:val="20"/>
        <w:tblW w:w="990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50"/>
        <w:gridCol w:w="753"/>
        <w:gridCol w:w="3000"/>
        <w:gridCol w:w="702"/>
        <w:gridCol w:w="495"/>
        <w:gridCol w:w="915"/>
        <w:gridCol w:w="600"/>
        <w:gridCol w:w="555"/>
        <w:gridCol w:w="615"/>
        <w:gridCol w:w="570"/>
        <w:gridCol w:w="858"/>
        <w:gridCol w:w="390"/>
      </w:tblGrid>
      <w:tr w14:paraId="4125B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4D2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F64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名称</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51A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型号规格</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45B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F6E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7E9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备注</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BC62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人工单价</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9942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材料单价</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4A9B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综合单价</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20C5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综合总价</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9DD2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报价材料品牌、规格等参数</w:t>
            </w:r>
          </w:p>
        </w:tc>
        <w:tc>
          <w:tcPr>
            <w:tcW w:w="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F7D6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备注</w:t>
            </w:r>
          </w:p>
        </w:tc>
      </w:tr>
      <w:tr w14:paraId="7B675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3BD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4ED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台式计算机</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1CF6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Intel 11代处理器i7-1165G7,主频2.8,4核8线程 内存16G ddr4 1T ssd 固态硬盘 Wifi 网络 千兆网囗*2/USB*6/RS232*2 Windows10/Linux 90w</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E52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A39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73C0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工程师站、操作员站电脑更换、乙供</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8A186">
            <w:pPr>
              <w:rPr>
                <w:rFonts w:hint="eastAsia" w:ascii="宋体" w:hAnsi="宋体" w:eastAsia="宋体" w:cs="宋体"/>
                <w:i w:val="0"/>
                <w:iCs w:val="0"/>
                <w:color w:val="000000"/>
                <w:sz w:val="21"/>
                <w:szCs w:val="21"/>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83D2E">
            <w:pPr>
              <w:rPr>
                <w:rFonts w:hint="eastAsia" w:ascii="宋体" w:hAnsi="宋体" w:eastAsia="宋体" w:cs="宋体"/>
                <w:i w:val="0"/>
                <w:iCs w:val="0"/>
                <w:color w:val="000000"/>
                <w:sz w:val="21"/>
                <w:szCs w:val="21"/>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D25C4">
            <w:pPr>
              <w:rPr>
                <w:rFonts w:hint="eastAsia" w:ascii="宋体" w:hAnsi="宋体" w:eastAsia="宋体" w:cs="宋体"/>
                <w:i w:val="0"/>
                <w:iCs w:val="0"/>
                <w:color w:val="000000"/>
                <w:sz w:val="21"/>
                <w:szCs w:val="21"/>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9B1A3">
            <w:pPr>
              <w:rPr>
                <w:rFonts w:hint="eastAsia" w:ascii="宋体" w:hAnsi="宋体" w:eastAsia="宋体" w:cs="宋体"/>
                <w:i w:val="0"/>
                <w:iCs w:val="0"/>
                <w:color w:val="000000"/>
                <w:sz w:val="21"/>
                <w:szCs w:val="21"/>
                <w:u w:val="none"/>
              </w:rPr>
            </w:pPr>
          </w:p>
        </w:tc>
        <w:tc>
          <w:tcPr>
            <w:tcW w:w="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7A864">
            <w:pPr>
              <w:rPr>
                <w:rFonts w:hint="eastAsia" w:ascii="宋体" w:hAnsi="宋体" w:eastAsia="宋体" w:cs="宋体"/>
                <w:i w:val="0"/>
                <w:iCs w:val="0"/>
                <w:color w:val="000000"/>
                <w:sz w:val="21"/>
                <w:szCs w:val="21"/>
                <w:u w:val="none"/>
              </w:rPr>
            </w:pPr>
          </w:p>
        </w:tc>
        <w:tc>
          <w:tcPr>
            <w:tcW w:w="3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EC3B7">
            <w:pPr>
              <w:rPr>
                <w:rFonts w:hint="eastAsia" w:ascii="宋体" w:hAnsi="宋体" w:eastAsia="宋体" w:cs="宋体"/>
                <w:i w:val="0"/>
                <w:iCs w:val="0"/>
                <w:color w:val="000000"/>
                <w:sz w:val="21"/>
                <w:szCs w:val="21"/>
                <w:u w:val="none"/>
              </w:rPr>
            </w:pPr>
          </w:p>
        </w:tc>
      </w:tr>
      <w:tr w14:paraId="41D53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D22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3F9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网关</w:t>
            </w:r>
          </w:p>
        </w:tc>
        <w:tc>
          <w:tcPr>
            <w:tcW w:w="3000" w:type="dxa"/>
            <w:tcBorders>
              <w:top w:val="single" w:color="000000" w:sz="4" w:space="0"/>
              <w:left w:val="single" w:color="000000" w:sz="4" w:space="0"/>
              <w:bottom w:val="nil"/>
              <w:right w:val="single" w:color="000000" w:sz="4" w:space="0"/>
            </w:tcBorders>
            <w:shd w:val="clear" w:color="auto" w:fill="auto"/>
            <w:vAlign w:val="center"/>
          </w:tcPr>
          <w:p w14:paraId="607B73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1、8个485口，2网口分不同网段。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2、采集点5000点，转发不限接口不限数量不限驱动，不同通讯协议之间在内部数据相互交互。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3、支持通过多种接口（串口（RS232/RS485），以太网（TCP/IP，UDP/IP），CAN，GPRS等）、多种通讯协议（Modbus、IEC61850、IEC60870、DNP3、PLC等）与底层设备通讯，获取需要的任何数据。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4、所有采集到的数据以及自身设备的状态数据通过多种接口（串口（RS232/RS485），以太网（TCP/IP，UDP/IP））、多种标准通讯协议（Modbus、IEC61850、IEC60870、DNP3、Symlink MQTT-V2）对外发布，允许第三方系统按照标准协议来获取数据，另外还提供对主流实时/历史数据库和关系数据库的对接组件。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5、有网管软件平台，项目编辑时支持EXCEL导入导出，机柜式</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706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5E1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4980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乙供</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5202E">
            <w:pPr>
              <w:rPr>
                <w:rFonts w:hint="eastAsia" w:ascii="宋体" w:hAnsi="宋体" w:eastAsia="宋体" w:cs="宋体"/>
                <w:i w:val="0"/>
                <w:iCs w:val="0"/>
                <w:color w:val="000000"/>
                <w:sz w:val="21"/>
                <w:szCs w:val="21"/>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067F1">
            <w:pPr>
              <w:rPr>
                <w:rFonts w:hint="eastAsia" w:ascii="宋体" w:hAnsi="宋体" w:eastAsia="宋体" w:cs="宋体"/>
                <w:i w:val="0"/>
                <w:iCs w:val="0"/>
                <w:color w:val="000000"/>
                <w:sz w:val="21"/>
                <w:szCs w:val="21"/>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70625">
            <w:pPr>
              <w:rPr>
                <w:rFonts w:hint="eastAsia" w:ascii="宋体" w:hAnsi="宋体" w:eastAsia="宋体" w:cs="宋体"/>
                <w:i w:val="0"/>
                <w:iCs w:val="0"/>
                <w:color w:val="000000"/>
                <w:sz w:val="21"/>
                <w:szCs w:val="21"/>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AEF5A">
            <w:pPr>
              <w:rPr>
                <w:rFonts w:hint="eastAsia" w:ascii="宋体" w:hAnsi="宋体" w:eastAsia="宋体" w:cs="宋体"/>
                <w:i w:val="0"/>
                <w:iCs w:val="0"/>
                <w:color w:val="000000"/>
                <w:sz w:val="21"/>
                <w:szCs w:val="21"/>
                <w:u w:val="none"/>
              </w:rPr>
            </w:pPr>
          </w:p>
        </w:tc>
        <w:tc>
          <w:tcPr>
            <w:tcW w:w="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C5117">
            <w:pPr>
              <w:rPr>
                <w:rFonts w:hint="eastAsia" w:ascii="宋体" w:hAnsi="宋体" w:eastAsia="宋体" w:cs="宋体"/>
                <w:i w:val="0"/>
                <w:iCs w:val="0"/>
                <w:color w:val="000000"/>
                <w:sz w:val="21"/>
                <w:szCs w:val="21"/>
                <w:u w:val="none"/>
              </w:rPr>
            </w:pPr>
          </w:p>
        </w:tc>
        <w:tc>
          <w:tcPr>
            <w:tcW w:w="3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B5DA7">
            <w:pPr>
              <w:rPr>
                <w:rFonts w:hint="eastAsia" w:ascii="宋体" w:hAnsi="宋体" w:eastAsia="宋体" w:cs="宋体"/>
                <w:i w:val="0"/>
                <w:iCs w:val="0"/>
                <w:color w:val="000000"/>
                <w:sz w:val="21"/>
                <w:szCs w:val="21"/>
                <w:u w:val="none"/>
              </w:rPr>
            </w:pPr>
          </w:p>
        </w:tc>
      </w:tr>
      <w:tr w14:paraId="5CBA9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B24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76C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网关</w:t>
            </w:r>
          </w:p>
        </w:tc>
        <w:tc>
          <w:tcPr>
            <w:tcW w:w="3000" w:type="dxa"/>
            <w:tcBorders>
              <w:top w:val="single" w:color="000000" w:sz="4" w:space="0"/>
              <w:left w:val="single" w:color="000000" w:sz="4" w:space="0"/>
              <w:bottom w:val="nil"/>
              <w:right w:val="single" w:color="000000" w:sz="4" w:space="0"/>
            </w:tcBorders>
            <w:shd w:val="clear" w:color="auto" w:fill="auto"/>
            <w:vAlign w:val="center"/>
          </w:tcPr>
          <w:p w14:paraId="03A7248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1、2个485口，2网口分不同网段。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2、采集点500点，转发不限接口不限数量不限驱动，不同通讯协议之间在内部数据相互交互。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3、支持通过多种接口（串口（RS232/RS485），以太网（TCP/IP，UDP/IP），CAN，GPRS等）、多种通讯协议（Modbus、IEC61850、IEC60870、DNP3、PLC等）与底层设备通讯，获取需要的任何数据。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4、所有采集到的数据以及自身设备的状态数据通过多种接口（串口（RS232/RS485），以太网（TCP/IP，UDP/IP））、多种标准通讯协议（Modbus、IEC61850、IEC60870、DNP3、Symlink MQTT-V2）对外发布，允许第三方系统按照标准协议来获取数据，另外还提供对主流实时/历史数据库和关系数据库的对接组件。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5、有网管软件平台，项目编辑时支持EXCEL导入导出，电压：AC220V</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624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B93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661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乙供</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2D51D">
            <w:pPr>
              <w:rPr>
                <w:rFonts w:hint="eastAsia" w:ascii="宋体" w:hAnsi="宋体" w:eastAsia="宋体" w:cs="宋体"/>
                <w:i w:val="0"/>
                <w:iCs w:val="0"/>
                <w:color w:val="000000"/>
                <w:sz w:val="21"/>
                <w:szCs w:val="21"/>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73F7C">
            <w:pPr>
              <w:rPr>
                <w:rFonts w:hint="eastAsia" w:ascii="宋体" w:hAnsi="宋体" w:eastAsia="宋体" w:cs="宋体"/>
                <w:i w:val="0"/>
                <w:iCs w:val="0"/>
                <w:color w:val="000000"/>
                <w:sz w:val="21"/>
                <w:szCs w:val="21"/>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6150A">
            <w:pPr>
              <w:rPr>
                <w:rFonts w:hint="eastAsia" w:ascii="宋体" w:hAnsi="宋体" w:eastAsia="宋体" w:cs="宋体"/>
                <w:i w:val="0"/>
                <w:iCs w:val="0"/>
                <w:color w:val="000000"/>
                <w:sz w:val="21"/>
                <w:szCs w:val="21"/>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EA9FE">
            <w:pPr>
              <w:rPr>
                <w:rFonts w:hint="eastAsia" w:ascii="宋体" w:hAnsi="宋体" w:eastAsia="宋体" w:cs="宋体"/>
                <w:i w:val="0"/>
                <w:iCs w:val="0"/>
                <w:color w:val="000000"/>
                <w:sz w:val="21"/>
                <w:szCs w:val="21"/>
                <w:u w:val="none"/>
              </w:rPr>
            </w:pPr>
          </w:p>
        </w:tc>
        <w:tc>
          <w:tcPr>
            <w:tcW w:w="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6987A">
            <w:pPr>
              <w:rPr>
                <w:rFonts w:hint="eastAsia" w:ascii="宋体" w:hAnsi="宋体" w:eastAsia="宋体" w:cs="宋体"/>
                <w:i w:val="0"/>
                <w:iCs w:val="0"/>
                <w:color w:val="000000"/>
                <w:sz w:val="21"/>
                <w:szCs w:val="21"/>
                <w:u w:val="none"/>
              </w:rPr>
            </w:pPr>
          </w:p>
        </w:tc>
        <w:tc>
          <w:tcPr>
            <w:tcW w:w="3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CACC0">
            <w:pPr>
              <w:rPr>
                <w:rFonts w:hint="eastAsia" w:ascii="宋体" w:hAnsi="宋体" w:eastAsia="宋体" w:cs="宋体"/>
                <w:i w:val="0"/>
                <w:iCs w:val="0"/>
                <w:color w:val="000000"/>
                <w:sz w:val="21"/>
                <w:szCs w:val="21"/>
                <w:u w:val="none"/>
              </w:rPr>
            </w:pPr>
          </w:p>
        </w:tc>
      </w:tr>
      <w:tr w14:paraId="1ACDB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AD3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6FEF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屏蔽网线</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C0EB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CAT5,屏蔽</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7253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461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31B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乙供</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363CA">
            <w:pPr>
              <w:rPr>
                <w:rFonts w:hint="eastAsia" w:ascii="宋体" w:hAnsi="宋体" w:eastAsia="宋体" w:cs="宋体"/>
                <w:i w:val="0"/>
                <w:iCs w:val="0"/>
                <w:color w:val="000000"/>
                <w:sz w:val="21"/>
                <w:szCs w:val="21"/>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0AD17">
            <w:pPr>
              <w:rPr>
                <w:rFonts w:hint="eastAsia" w:ascii="宋体" w:hAnsi="宋体" w:eastAsia="宋体" w:cs="宋体"/>
                <w:i w:val="0"/>
                <w:iCs w:val="0"/>
                <w:color w:val="000000"/>
                <w:sz w:val="21"/>
                <w:szCs w:val="21"/>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AC5EF">
            <w:pPr>
              <w:rPr>
                <w:rFonts w:hint="eastAsia" w:ascii="宋体" w:hAnsi="宋体" w:eastAsia="宋体" w:cs="宋体"/>
                <w:i w:val="0"/>
                <w:iCs w:val="0"/>
                <w:color w:val="000000"/>
                <w:sz w:val="21"/>
                <w:szCs w:val="21"/>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C14A9">
            <w:pPr>
              <w:rPr>
                <w:rFonts w:hint="eastAsia" w:ascii="宋体" w:hAnsi="宋体" w:eastAsia="宋体" w:cs="宋体"/>
                <w:i w:val="0"/>
                <w:iCs w:val="0"/>
                <w:color w:val="000000"/>
                <w:sz w:val="21"/>
                <w:szCs w:val="21"/>
                <w:u w:val="none"/>
              </w:rPr>
            </w:pPr>
          </w:p>
        </w:tc>
        <w:tc>
          <w:tcPr>
            <w:tcW w:w="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23142">
            <w:pPr>
              <w:rPr>
                <w:rFonts w:hint="eastAsia" w:ascii="宋体" w:hAnsi="宋体" w:eastAsia="宋体" w:cs="宋体"/>
                <w:i w:val="0"/>
                <w:iCs w:val="0"/>
                <w:color w:val="000000"/>
                <w:sz w:val="21"/>
                <w:szCs w:val="21"/>
                <w:u w:val="none"/>
              </w:rPr>
            </w:pPr>
          </w:p>
        </w:tc>
        <w:tc>
          <w:tcPr>
            <w:tcW w:w="3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AA36D">
            <w:pPr>
              <w:rPr>
                <w:rFonts w:hint="eastAsia" w:ascii="宋体" w:hAnsi="宋体" w:eastAsia="宋体" w:cs="宋体"/>
                <w:i w:val="0"/>
                <w:iCs w:val="0"/>
                <w:color w:val="000000"/>
                <w:sz w:val="21"/>
                <w:szCs w:val="21"/>
                <w:u w:val="none"/>
              </w:rPr>
            </w:pPr>
          </w:p>
        </w:tc>
      </w:tr>
      <w:tr w14:paraId="21F15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13B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AB1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水晶头</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C94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CAT5</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3B5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CD2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9EA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乙供</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877B2">
            <w:pPr>
              <w:rPr>
                <w:rFonts w:hint="eastAsia" w:ascii="宋体" w:hAnsi="宋体" w:eastAsia="宋体" w:cs="宋体"/>
                <w:i w:val="0"/>
                <w:iCs w:val="0"/>
                <w:color w:val="000000"/>
                <w:sz w:val="21"/>
                <w:szCs w:val="21"/>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79751">
            <w:pPr>
              <w:rPr>
                <w:rFonts w:hint="eastAsia" w:ascii="宋体" w:hAnsi="宋体" w:eastAsia="宋体" w:cs="宋体"/>
                <w:i w:val="0"/>
                <w:iCs w:val="0"/>
                <w:color w:val="000000"/>
                <w:sz w:val="21"/>
                <w:szCs w:val="21"/>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A8E0F">
            <w:pPr>
              <w:rPr>
                <w:rFonts w:hint="eastAsia" w:ascii="宋体" w:hAnsi="宋体" w:eastAsia="宋体" w:cs="宋体"/>
                <w:i w:val="0"/>
                <w:iCs w:val="0"/>
                <w:color w:val="000000"/>
                <w:sz w:val="21"/>
                <w:szCs w:val="21"/>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260F8">
            <w:pPr>
              <w:rPr>
                <w:rFonts w:hint="eastAsia" w:ascii="宋体" w:hAnsi="宋体" w:eastAsia="宋体" w:cs="宋体"/>
                <w:i w:val="0"/>
                <w:iCs w:val="0"/>
                <w:color w:val="000000"/>
                <w:sz w:val="21"/>
                <w:szCs w:val="21"/>
                <w:u w:val="none"/>
              </w:rPr>
            </w:pPr>
          </w:p>
        </w:tc>
        <w:tc>
          <w:tcPr>
            <w:tcW w:w="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A4D73">
            <w:pPr>
              <w:rPr>
                <w:rFonts w:hint="eastAsia" w:ascii="宋体" w:hAnsi="宋体" w:eastAsia="宋体" w:cs="宋体"/>
                <w:i w:val="0"/>
                <w:iCs w:val="0"/>
                <w:color w:val="000000"/>
                <w:sz w:val="21"/>
                <w:szCs w:val="21"/>
                <w:u w:val="none"/>
              </w:rPr>
            </w:pPr>
          </w:p>
        </w:tc>
        <w:tc>
          <w:tcPr>
            <w:tcW w:w="3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D53EF">
            <w:pPr>
              <w:rPr>
                <w:rFonts w:hint="eastAsia" w:ascii="宋体" w:hAnsi="宋体" w:eastAsia="宋体" w:cs="宋体"/>
                <w:i w:val="0"/>
                <w:iCs w:val="0"/>
                <w:color w:val="000000"/>
                <w:sz w:val="21"/>
                <w:szCs w:val="21"/>
                <w:u w:val="none"/>
              </w:rPr>
            </w:pPr>
          </w:p>
        </w:tc>
      </w:tr>
      <w:tr w14:paraId="3FD76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A34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4E8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双绞屏蔽线</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FED0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ZR-RVSP 2*1.0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B8F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64B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306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乙供</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03C2E">
            <w:pPr>
              <w:rPr>
                <w:rFonts w:hint="eastAsia" w:ascii="宋体" w:hAnsi="宋体" w:eastAsia="宋体" w:cs="宋体"/>
                <w:i w:val="0"/>
                <w:iCs w:val="0"/>
                <w:color w:val="000000"/>
                <w:sz w:val="21"/>
                <w:szCs w:val="21"/>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BD7DF">
            <w:pPr>
              <w:rPr>
                <w:rFonts w:hint="eastAsia" w:ascii="宋体" w:hAnsi="宋体" w:eastAsia="宋体" w:cs="宋体"/>
                <w:i w:val="0"/>
                <w:iCs w:val="0"/>
                <w:color w:val="000000"/>
                <w:sz w:val="21"/>
                <w:szCs w:val="21"/>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2A7E5">
            <w:pPr>
              <w:rPr>
                <w:rFonts w:hint="eastAsia" w:ascii="宋体" w:hAnsi="宋体" w:eastAsia="宋体" w:cs="宋体"/>
                <w:i w:val="0"/>
                <w:iCs w:val="0"/>
                <w:color w:val="000000"/>
                <w:sz w:val="21"/>
                <w:szCs w:val="21"/>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51DA7">
            <w:pPr>
              <w:rPr>
                <w:rFonts w:hint="eastAsia" w:ascii="宋体" w:hAnsi="宋体" w:eastAsia="宋体" w:cs="宋体"/>
                <w:i w:val="0"/>
                <w:iCs w:val="0"/>
                <w:color w:val="000000"/>
                <w:sz w:val="21"/>
                <w:szCs w:val="21"/>
                <w:u w:val="none"/>
              </w:rPr>
            </w:pPr>
          </w:p>
        </w:tc>
        <w:tc>
          <w:tcPr>
            <w:tcW w:w="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73D1E">
            <w:pPr>
              <w:rPr>
                <w:rFonts w:hint="eastAsia" w:ascii="宋体" w:hAnsi="宋体" w:eastAsia="宋体" w:cs="宋体"/>
                <w:i w:val="0"/>
                <w:iCs w:val="0"/>
                <w:color w:val="000000"/>
                <w:sz w:val="21"/>
                <w:szCs w:val="21"/>
                <w:u w:val="none"/>
              </w:rPr>
            </w:pPr>
          </w:p>
        </w:tc>
        <w:tc>
          <w:tcPr>
            <w:tcW w:w="3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EAACD">
            <w:pPr>
              <w:rPr>
                <w:rFonts w:hint="eastAsia" w:ascii="宋体" w:hAnsi="宋体" w:eastAsia="宋体" w:cs="宋体"/>
                <w:i w:val="0"/>
                <w:iCs w:val="0"/>
                <w:color w:val="000000"/>
                <w:sz w:val="21"/>
                <w:szCs w:val="21"/>
                <w:u w:val="none"/>
              </w:rPr>
            </w:pPr>
          </w:p>
        </w:tc>
      </w:tr>
      <w:tr w14:paraId="3D4E1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F2C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CC6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自控系统</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51D9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详见上述技术要求</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B51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059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4597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乙供</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CC4FC">
            <w:pPr>
              <w:rPr>
                <w:rFonts w:hint="eastAsia" w:ascii="宋体" w:hAnsi="宋体" w:eastAsia="宋体" w:cs="宋体"/>
                <w:i w:val="0"/>
                <w:iCs w:val="0"/>
                <w:color w:val="000000"/>
                <w:sz w:val="21"/>
                <w:szCs w:val="21"/>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D1BB9">
            <w:pPr>
              <w:rPr>
                <w:rFonts w:hint="eastAsia" w:ascii="宋体" w:hAnsi="宋体" w:eastAsia="宋体" w:cs="宋体"/>
                <w:i w:val="0"/>
                <w:iCs w:val="0"/>
                <w:color w:val="000000"/>
                <w:sz w:val="21"/>
                <w:szCs w:val="21"/>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BFB98">
            <w:pPr>
              <w:rPr>
                <w:rFonts w:hint="eastAsia" w:ascii="宋体" w:hAnsi="宋体" w:eastAsia="宋体" w:cs="宋体"/>
                <w:i w:val="0"/>
                <w:iCs w:val="0"/>
                <w:color w:val="000000"/>
                <w:sz w:val="21"/>
                <w:szCs w:val="21"/>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1FADD">
            <w:pPr>
              <w:rPr>
                <w:rFonts w:hint="eastAsia" w:ascii="宋体" w:hAnsi="宋体" w:eastAsia="宋体" w:cs="宋体"/>
                <w:i w:val="0"/>
                <w:iCs w:val="0"/>
                <w:color w:val="000000"/>
                <w:sz w:val="21"/>
                <w:szCs w:val="21"/>
                <w:u w:val="none"/>
              </w:rPr>
            </w:pPr>
          </w:p>
        </w:tc>
        <w:tc>
          <w:tcPr>
            <w:tcW w:w="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508C4">
            <w:pPr>
              <w:rPr>
                <w:rFonts w:hint="eastAsia" w:ascii="宋体" w:hAnsi="宋体" w:eastAsia="宋体" w:cs="宋体"/>
                <w:i w:val="0"/>
                <w:iCs w:val="0"/>
                <w:color w:val="000000"/>
                <w:sz w:val="21"/>
                <w:szCs w:val="21"/>
                <w:u w:val="none"/>
              </w:rPr>
            </w:pPr>
          </w:p>
        </w:tc>
        <w:tc>
          <w:tcPr>
            <w:tcW w:w="3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8824C">
            <w:pPr>
              <w:rPr>
                <w:rFonts w:hint="eastAsia" w:ascii="宋体" w:hAnsi="宋体" w:eastAsia="宋体" w:cs="宋体"/>
                <w:i w:val="0"/>
                <w:iCs w:val="0"/>
                <w:color w:val="000000"/>
                <w:sz w:val="21"/>
                <w:szCs w:val="21"/>
                <w:u w:val="none"/>
              </w:rPr>
            </w:pPr>
          </w:p>
        </w:tc>
      </w:tr>
    </w:tbl>
    <w:p w14:paraId="6D6C684A">
      <w:pPr>
        <w:spacing w:line="360" w:lineRule="auto"/>
        <w:rPr>
          <w:rFonts w:hint="eastAsia" w:ascii="宋体" w:hAnsi="宋体" w:eastAsia="宋体" w:cs="宋体"/>
          <w:b/>
          <w:bCs w:val="0"/>
          <w:sz w:val="21"/>
          <w:szCs w:val="21"/>
          <w:lang w:val="en-US"/>
        </w:rPr>
      </w:pPr>
    </w:p>
    <w:p w14:paraId="5B548CF4">
      <w:pPr>
        <w:spacing w:before="120" w:beforeLines="50" w:after="120" w:afterLines="50" w:line="360" w:lineRule="auto"/>
        <w:jc w:val="left"/>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w:t>
      </w:r>
    </w:p>
    <w:p w14:paraId="459FE9B9">
      <w:pPr>
        <w:spacing w:before="120" w:beforeLines="50" w:after="120" w:afterLines="50" w:line="360" w:lineRule="auto"/>
        <w:jc w:val="left"/>
        <w:rPr>
          <w:rFonts w:hint="eastAsia" w:ascii="宋体" w:hAnsi="宋体" w:eastAsia="宋体" w:cs="宋体"/>
          <w:szCs w:val="21"/>
          <w:lang w:val="en-US" w:eastAsia="zh-CN"/>
        </w:rPr>
      </w:pPr>
    </w:p>
    <w:p w14:paraId="6B5A34D1">
      <w:pPr>
        <w:spacing w:before="120" w:beforeLines="50" w:after="120" w:afterLines="50" w:line="360" w:lineRule="auto"/>
        <w:jc w:val="left"/>
        <w:rPr>
          <w:rFonts w:hint="eastAsia" w:ascii="宋体" w:hAnsi="宋体" w:eastAsia="宋体" w:cs="宋体"/>
          <w:szCs w:val="21"/>
          <w:lang w:val="en-US" w:eastAsia="zh-CN"/>
        </w:rPr>
      </w:pPr>
    </w:p>
    <w:p w14:paraId="1668E2C0">
      <w:pPr>
        <w:spacing w:before="120" w:beforeLines="50" w:after="120" w:afterLines="50" w:line="360" w:lineRule="auto"/>
        <w:jc w:val="left"/>
        <w:rPr>
          <w:rFonts w:hint="eastAsia" w:ascii="宋体" w:hAnsi="宋体" w:eastAsia="宋体" w:cs="宋体"/>
          <w:szCs w:val="21"/>
          <w:lang w:val="en-US" w:eastAsia="zh-CN"/>
        </w:rPr>
      </w:pPr>
    </w:p>
    <w:p w14:paraId="1D0F3FCB">
      <w:pPr>
        <w:spacing w:before="120" w:beforeLines="50" w:after="120" w:afterLines="50" w:line="360" w:lineRule="auto"/>
        <w:jc w:val="left"/>
        <w:rPr>
          <w:rFonts w:hint="eastAsia" w:ascii="宋体" w:hAnsi="宋体" w:eastAsia="宋体" w:cs="宋体"/>
          <w:szCs w:val="21"/>
          <w:lang w:val="en-US" w:eastAsia="zh-CN"/>
        </w:rPr>
      </w:pPr>
    </w:p>
    <w:p w14:paraId="4AC9FAC3">
      <w:pPr>
        <w:spacing w:before="120" w:beforeLines="50" w:after="120" w:afterLines="50" w:line="360" w:lineRule="auto"/>
        <w:jc w:val="left"/>
        <w:rPr>
          <w:rFonts w:hint="eastAsia" w:ascii="宋体" w:hAnsi="宋体" w:eastAsia="宋体" w:cs="宋体"/>
          <w:szCs w:val="21"/>
          <w:lang w:val="en-US" w:eastAsia="zh-CN"/>
        </w:rPr>
      </w:pPr>
    </w:p>
    <w:p w14:paraId="66FBA5AB">
      <w:pPr>
        <w:spacing w:before="120" w:beforeLines="50" w:after="120" w:afterLines="50" w:line="360" w:lineRule="auto"/>
        <w:jc w:val="left"/>
        <w:rPr>
          <w:rFonts w:hint="eastAsia" w:ascii="宋体" w:hAnsi="宋体" w:eastAsia="宋体" w:cs="宋体"/>
          <w:szCs w:val="21"/>
          <w:lang w:val="en-US" w:eastAsia="zh-CN"/>
        </w:rPr>
      </w:pPr>
    </w:p>
    <w:p w14:paraId="7534FCCD">
      <w:pPr>
        <w:spacing w:before="120" w:beforeLines="50" w:after="120" w:afterLines="50" w:line="360" w:lineRule="auto"/>
        <w:jc w:val="left"/>
        <w:rPr>
          <w:rFonts w:hint="eastAsia" w:ascii="宋体" w:hAnsi="宋体" w:eastAsia="宋体" w:cs="宋体"/>
          <w:szCs w:val="21"/>
          <w:lang w:val="en-US" w:eastAsia="zh-CN"/>
        </w:rPr>
      </w:pPr>
    </w:p>
    <w:p w14:paraId="7D11EB89">
      <w:pPr>
        <w:numPr>
          <w:ilvl w:val="0"/>
          <w:numId w:val="0"/>
        </w:numPr>
        <w:spacing w:line="360" w:lineRule="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二、商务文件</w:t>
      </w:r>
    </w:p>
    <w:p w14:paraId="73737162">
      <w:pPr>
        <w:numPr>
          <w:ilvl w:val="-1"/>
          <w:numId w:val="0"/>
        </w:numPr>
        <w:spacing w:line="360" w:lineRule="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2.1供应商营业执照复印件</w:t>
      </w:r>
    </w:p>
    <w:p w14:paraId="3E23B8A3">
      <w:pPr>
        <w:spacing w:before="120" w:beforeLines="50" w:after="120" w:afterLines="50" w:line="360" w:lineRule="auto"/>
        <w:rPr>
          <w:rFonts w:hint="eastAsia" w:ascii="宋体" w:hAnsi="宋体" w:eastAsia="宋体" w:cs="宋体"/>
          <w:color w:val="000000"/>
          <w:sz w:val="21"/>
          <w:szCs w:val="21"/>
        </w:rPr>
      </w:pPr>
    </w:p>
    <w:p w14:paraId="41919916">
      <w:pPr>
        <w:spacing w:before="120" w:beforeLines="50" w:after="120" w:afterLines="50" w:line="360" w:lineRule="auto"/>
        <w:rPr>
          <w:rFonts w:hint="eastAsia" w:ascii="宋体" w:hAnsi="宋体" w:eastAsia="宋体" w:cs="宋体"/>
          <w:color w:val="000000"/>
          <w:sz w:val="21"/>
          <w:szCs w:val="21"/>
        </w:rPr>
      </w:pPr>
    </w:p>
    <w:p w14:paraId="40B7B1D7">
      <w:pPr>
        <w:spacing w:before="120" w:beforeLines="50" w:after="120" w:afterLines="50" w:line="360" w:lineRule="auto"/>
        <w:rPr>
          <w:rFonts w:hint="eastAsia" w:ascii="宋体" w:hAnsi="宋体" w:eastAsia="宋体" w:cs="宋体"/>
          <w:color w:val="000000"/>
          <w:sz w:val="21"/>
          <w:szCs w:val="21"/>
        </w:rPr>
      </w:pPr>
    </w:p>
    <w:p w14:paraId="443B8255">
      <w:pPr>
        <w:spacing w:before="120" w:beforeLines="50" w:after="120" w:afterLines="50" w:line="360" w:lineRule="auto"/>
        <w:rPr>
          <w:rFonts w:hint="eastAsia" w:ascii="宋体" w:hAnsi="宋体" w:eastAsia="宋体" w:cs="宋体"/>
          <w:color w:val="000000"/>
          <w:sz w:val="21"/>
          <w:szCs w:val="21"/>
        </w:rPr>
      </w:pPr>
    </w:p>
    <w:p w14:paraId="0DB19A28">
      <w:pPr>
        <w:spacing w:before="120" w:beforeLines="50" w:after="120" w:afterLines="50" w:line="360" w:lineRule="auto"/>
        <w:rPr>
          <w:rFonts w:hint="eastAsia" w:ascii="宋体" w:hAnsi="宋体" w:eastAsia="宋体" w:cs="宋体"/>
          <w:color w:val="000000"/>
          <w:sz w:val="21"/>
          <w:szCs w:val="21"/>
        </w:rPr>
      </w:pPr>
    </w:p>
    <w:p w14:paraId="0FC56E74">
      <w:pPr>
        <w:spacing w:before="120" w:beforeLines="50" w:after="120" w:afterLines="50" w:line="360" w:lineRule="auto"/>
        <w:rPr>
          <w:rFonts w:hint="eastAsia" w:ascii="宋体" w:hAnsi="宋体" w:eastAsia="宋体" w:cs="宋体"/>
          <w:color w:val="000000"/>
          <w:sz w:val="21"/>
          <w:szCs w:val="21"/>
        </w:rPr>
      </w:pPr>
    </w:p>
    <w:p w14:paraId="60AC2B39">
      <w:pPr>
        <w:spacing w:before="120" w:beforeLines="50" w:after="120" w:afterLines="50" w:line="360" w:lineRule="auto"/>
        <w:rPr>
          <w:rFonts w:hint="eastAsia" w:ascii="宋体" w:hAnsi="宋体" w:eastAsia="宋体" w:cs="宋体"/>
          <w:color w:val="000000"/>
          <w:sz w:val="21"/>
          <w:szCs w:val="21"/>
        </w:rPr>
      </w:pPr>
    </w:p>
    <w:p w14:paraId="34E5693B">
      <w:pPr>
        <w:spacing w:before="120" w:beforeLines="50" w:after="120" w:afterLines="50" w:line="360" w:lineRule="auto"/>
        <w:rPr>
          <w:rFonts w:hint="eastAsia" w:ascii="宋体" w:hAnsi="宋体" w:eastAsia="宋体" w:cs="宋体"/>
          <w:color w:val="000000"/>
          <w:sz w:val="21"/>
          <w:szCs w:val="21"/>
        </w:rPr>
      </w:pPr>
    </w:p>
    <w:p w14:paraId="3CAB14D0">
      <w:pPr>
        <w:spacing w:before="120" w:beforeLines="50" w:after="120" w:afterLines="50" w:line="360" w:lineRule="auto"/>
        <w:rPr>
          <w:rFonts w:hint="eastAsia" w:ascii="宋体" w:hAnsi="宋体" w:eastAsia="宋体" w:cs="宋体"/>
          <w:color w:val="000000"/>
          <w:sz w:val="21"/>
          <w:szCs w:val="21"/>
        </w:rPr>
      </w:pPr>
    </w:p>
    <w:p w14:paraId="37E3B4F9">
      <w:pPr>
        <w:spacing w:before="120" w:beforeLines="50" w:after="120" w:afterLines="50" w:line="360" w:lineRule="auto"/>
        <w:rPr>
          <w:rFonts w:hint="eastAsia" w:ascii="宋体" w:hAnsi="宋体" w:eastAsia="宋体" w:cs="宋体"/>
          <w:color w:val="000000"/>
          <w:sz w:val="21"/>
          <w:szCs w:val="21"/>
        </w:rPr>
      </w:pPr>
    </w:p>
    <w:p w14:paraId="62017DE1">
      <w:pPr>
        <w:spacing w:before="120" w:beforeLines="50" w:after="120" w:afterLines="50" w:line="360" w:lineRule="auto"/>
        <w:rPr>
          <w:rFonts w:hint="eastAsia" w:ascii="宋体" w:hAnsi="宋体" w:eastAsia="宋体" w:cs="宋体"/>
          <w:color w:val="000000"/>
          <w:sz w:val="21"/>
          <w:szCs w:val="21"/>
        </w:rPr>
      </w:pPr>
    </w:p>
    <w:p w14:paraId="20009200">
      <w:pPr>
        <w:spacing w:before="120" w:beforeLines="50" w:after="120" w:afterLines="50" w:line="360" w:lineRule="auto"/>
        <w:rPr>
          <w:rFonts w:hint="eastAsia" w:ascii="宋体" w:hAnsi="宋体" w:eastAsia="宋体" w:cs="宋体"/>
          <w:color w:val="000000"/>
          <w:sz w:val="21"/>
          <w:szCs w:val="21"/>
        </w:rPr>
      </w:pPr>
    </w:p>
    <w:p w14:paraId="38E18F0F">
      <w:pPr>
        <w:spacing w:before="120" w:beforeLines="50" w:after="120" w:afterLines="50" w:line="360" w:lineRule="auto"/>
        <w:rPr>
          <w:rFonts w:hint="eastAsia" w:ascii="宋体" w:hAnsi="宋体" w:eastAsia="宋体" w:cs="宋体"/>
          <w:color w:val="000000"/>
          <w:sz w:val="21"/>
          <w:szCs w:val="21"/>
        </w:rPr>
      </w:pPr>
    </w:p>
    <w:p w14:paraId="3B597B3E">
      <w:pPr>
        <w:spacing w:before="120" w:beforeLines="50" w:after="120" w:afterLines="50" w:line="360" w:lineRule="auto"/>
        <w:rPr>
          <w:rFonts w:hint="eastAsia" w:ascii="宋体" w:hAnsi="宋体" w:eastAsia="宋体" w:cs="宋体"/>
          <w:color w:val="000000"/>
          <w:sz w:val="21"/>
          <w:szCs w:val="21"/>
        </w:rPr>
      </w:pPr>
    </w:p>
    <w:p w14:paraId="6E69B96D">
      <w:pPr>
        <w:spacing w:before="120" w:beforeLines="50" w:after="120" w:afterLines="50" w:line="360" w:lineRule="auto"/>
        <w:rPr>
          <w:rFonts w:hint="eastAsia" w:ascii="宋体" w:hAnsi="宋体" w:eastAsia="宋体" w:cs="宋体"/>
          <w:color w:val="000000"/>
          <w:sz w:val="21"/>
          <w:szCs w:val="21"/>
        </w:rPr>
      </w:pPr>
    </w:p>
    <w:p w14:paraId="0451E2A3">
      <w:pPr>
        <w:spacing w:before="120" w:beforeLines="50" w:after="120" w:afterLines="50" w:line="360" w:lineRule="auto"/>
        <w:rPr>
          <w:rFonts w:hint="eastAsia" w:ascii="宋体" w:hAnsi="宋体" w:eastAsia="宋体" w:cs="宋体"/>
          <w:color w:val="000000"/>
          <w:sz w:val="21"/>
          <w:szCs w:val="21"/>
        </w:rPr>
      </w:pPr>
    </w:p>
    <w:p w14:paraId="0BB12A45">
      <w:pPr>
        <w:spacing w:before="120" w:beforeLines="50" w:after="120" w:afterLines="50" w:line="360" w:lineRule="auto"/>
        <w:rPr>
          <w:rFonts w:hint="eastAsia" w:ascii="宋体" w:hAnsi="宋体" w:eastAsia="宋体" w:cs="宋体"/>
          <w:color w:val="000000"/>
          <w:sz w:val="21"/>
          <w:szCs w:val="21"/>
        </w:rPr>
      </w:pPr>
    </w:p>
    <w:p w14:paraId="00CAF02B">
      <w:pPr>
        <w:spacing w:before="120" w:beforeLines="50" w:after="120" w:afterLines="50" w:line="360" w:lineRule="auto"/>
        <w:rPr>
          <w:rFonts w:hint="eastAsia" w:ascii="宋体" w:hAnsi="宋体" w:eastAsia="宋体" w:cs="宋体"/>
          <w:color w:val="000000"/>
          <w:sz w:val="21"/>
          <w:szCs w:val="21"/>
        </w:rPr>
      </w:pPr>
    </w:p>
    <w:p w14:paraId="24679A96">
      <w:pPr>
        <w:spacing w:before="120" w:beforeLines="50" w:after="120" w:afterLines="50" w:line="360" w:lineRule="auto"/>
        <w:rPr>
          <w:rFonts w:hint="eastAsia" w:ascii="宋体" w:hAnsi="宋体" w:eastAsia="宋体" w:cs="宋体"/>
          <w:color w:val="000000"/>
          <w:sz w:val="21"/>
          <w:szCs w:val="21"/>
        </w:rPr>
      </w:pPr>
    </w:p>
    <w:p w14:paraId="20B4CDEB">
      <w:pPr>
        <w:spacing w:before="120" w:beforeLines="50" w:after="120" w:afterLines="50" w:line="360" w:lineRule="auto"/>
        <w:rPr>
          <w:rFonts w:hint="eastAsia" w:ascii="宋体" w:hAnsi="宋体" w:eastAsia="宋体" w:cs="宋体"/>
          <w:color w:val="000000"/>
          <w:sz w:val="21"/>
          <w:szCs w:val="21"/>
        </w:rPr>
      </w:pPr>
    </w:p>
    <w:p w14:paraId="6AA4A5F6">
      <w:pPr>
        <w:spacing w:before="120" w:beforeLines="50" w:after="120" w:afterLines="50" w:line="360" w:lineRule="auto"/>
        <w:rPr>
          <w:rFonts w:hint="eastAsia" w:ascii="宋体" w:hAnsi="宋体" w:eastAsia="宋体" w:cs="宋体"/>
          <w:color w:val="000000"/>
          <w:sz w:val="21"/>
          <w:szCs w:val="21"/>
        </w:rPr>
      </w:pPr>
    </w:p>
    <w:p w14:paraId="71AB0A3E">
      <w:pPr>
        <w:spacing w:before="120" w:beforeLines="50" w:after="120" w:afterLines="50" w:line="360" w:lineRule="auto"/>
        <w:rPr>
          <w:rFonts w:hint="eastAsia" w:ascii="宋体" w:hAnsi="宋体" w:eastAsia="宋体" w:cs="宋体"/>
          <w:color w:val="000000"/>
          <w:sz w:val="21"/>
          <w:szCs w:val="21"/>
        </w:rPr>
      </w:pPr>
    </w:p>
    <w:p w14:paraId="3F417081">
      <w:pPr>
        <w:spacing w:before="120" w:beforeLines="50" w:after="120" w:afterLines="50" w:line="360" w:lineRule="auto"/>
        <w:rPr>
          <w:rFonts w:hint="eastAsia" w:ascii="宋体" w:hAnsi="宋体" w:eastAsia="宋体" w:cs="宋体"/>
          <w:color w:val="000000"/>
          <w:sz w:val="21"/>
          <w:szCs w:val="21"/>
        </w:rPr>
      </w:pPr>
    </w:p>
    <w:p w14:paraId="4BD72CC9">
      <w:pPr>
        <w:spacing w:before="120" w:beforeLines="50" w:after="120" w:afterLines="50" w:line="360" w:lineRule="auto"/>
        <w:rPr>
          <w:rFonts w:hint="eastAsia" w:ascii="宋体" w:hAnsi="宋体" w:eastAsia="宋体" w:cs="宋体"/>
          <w:color w:val="000000"/>
          <w:sz w:val="21"/>
          <w:szCs w:val="21"/>
        </w:rPr>
      </w:pPr>
    </w:p>
    <w:p w14:paraId="74342670">
      <w:pPr>
        <w:numPr>
          <w:ilvl w:val="-1"/>
          <w:numId w:val="0"/>
        </w:numPr>
        <w:spacing w:line="360" w:lineRule="auto"/>
        <w:rPr>
          <w:rFonts w:hint="eastAsia" w:ascii="宋体" w:hAnsi="宋体" w:eastAsia="宋体" w:cs="宋体"/>
          <w:b/>
          <w:bCs/>
          <w:sz w:val="21"/>
          <w:szCs w:val="21"/>
          <w:highlight w:val="none"/>
          <w:lang w:val="en-US" w:eastAsia="zh-CN"/>
        </w:rPr>
      </w:pPr>
    </w:p>
    <w:p w14:paraId="4ECAFB14">
      <w:pPr>
        <w:numPr>
          <w:ilvl w:val="-1"/>
          <w:numId w:val="0"/>
        </w:numPr>
        <w:spacing w:line="360" w:lineRule="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val="en-US" w:eastAsia="zh-CN"/>
        </w:rPr>
        <w:t xml:space="preserve">2.2 </w:t>
      </w:r>
      <w:r>
        <w:rPr>
          <w:rFonts w:hint="eastAsia" w:ascii="宋体" w:hAnsi="宋体" w:eastAsia="宋体" w:cs="宋体"/>
          <w:b/>
          <w:bCs/>
          <w:sz w:val="21"/>
          <w:szCs w:val="21"/>
          <w:highlight w:val="none"/>
        </w:rPr>
        <w:t>格式</w:t>
      </w:r>
      <w:r>
        <w:rPr>
          <w:rFonts w:hint="eastAsia" w:ascii="宋体" w:hAnsi="宋体" w:eastAsia="宋体" w:cs="宋体"/>
          <w:b/>
          <w:bCs/>
          <w:sz w:val="21"/>
          <w:szCs w:val="21"/>
          <w:highlight w:val="none"/>
          <w:lang w:val="en-US" w:eastAsia="zh-CN"/>
        </w:rPr>
        <w:t>2</w:t>
      </w:r>
      <w:r>
        <w:rPr>
          <w:rFonts w:hint="eastAsia" w:ascii="宋体" w:hAnsi="宋体" w:eastAsia="宋体" w:cs="宋体"/>
          <w:b/>
          <w:bCs/>
          <w:sz w:val="21"/>
          <w:szCs w:val="21"/>
          <w:highlight w:val="none"/>
        </w:rPr>
        <w:t>.法定代表人/负责人证明或授权委托书</w:t>
      </w:r>
    </w:p>
    <w:p w14:paraId="060481C5">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2.2</w:t>
      </w:r>
      <w:r>
        <w:rPr>
          <w:rFonts w:hint="eastAsia" w:ascii="宋体" w:hAnsi="宋体" w:eastAsia="宋体" w:cs="宋体"/>
          <w:sz w:val="21"/>
          <w:szCs w:val="21"/>
          <w:highlight w:val="none"/>
        </w:rPr>
        <w:t>.1法定代表人/负责人证明格式</w:t>
      </w:r>
    </w:p>
    <w:p w14:paraId="16F2B9B5">
      <w:pPr>
        <w:spacing w:line="500" w:lineRule="exact"/>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法定代表人身份证明书</w:t>
      </w:r>
    </w:p>
    <w:p w14:paraId="7F037091">
      <w:pPr>
        <w:spacing w:line="500" w:lineRule="exact"/>
        <w:ind w:firstLine="840" w:firstLineChars="400"/>
        <w:rPr>
          <w:rFonts w:hint="eastAsia" w:ascii="宋体" w:hAnsi="宋体" w:eastAsia="宋体" w:cs="宋体"/>
          <w:sz w:val="21"/>
          <w:szCs w:val="21"/>
          <w:highlight w:val="none"/>
        </w:rPr>
      </w:pPr>
      <w:r>
        <w:rPr>
          <w:rFonts w:hint="eastAsia" w:ascii="宋体" w:hAnsi="宋体" w:eastAsia="宋体" w:cs="宋体"/>
          <w:sz w:val="21"/>
          <w:szCs w:val="21"/>
          <w:highlight w:val="none"/>
        </w:rPr>
        <w:t>在我单位任</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职务，是我单位法定代表人，身份证号为</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，特此证明。</w:t>
      </w:r>
    </w:p>
    <w:p w14:paraId="7B924BC2">
      <w:pPr>
        <w:spacing w:line="500" w:lineRule="exact"/>
        <w:ind w:firstLine="470" w:firstLineChars="224"/>
        <w:rPr>
          <w:rFonts w:hint="eastAsia" w:ascii="宋体" w:hAnsi="宋体" w:eastAsia="宋体" w:cs="宋体"/>
          <w:sz w:val="21"/>
          <w:szCs w:val="21"/>
          <w:highlight w:val="none"/>
        </w:rPr>
      </w:pPr>
    </w:p>
    <w:p w14:paraId="466AE514">
      <w:pPr>
        <w:spacing w:line="500" w:lineRule="exact"/>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（单位盖章）</w:t>
      </w:r>
    </w:p>
    <w:p w14:paraId="25A747AE">
      <w:pPr>
        <w:spacing w:line="500" w:lineRule="exact"/>
        <w:ind w:firstLine="470" w:firstLineChars="224"/>
        <w:rPr>
          <w:rFonts w:hint="eastAsia" w:ascii="宋体" w:hAnsi="宋体" w:eastAsia="宋体" w:cs="宋体"/>
          <w:sz w:val="21"/>
          <w:szCs w:val="21"/>
          <w:highlight w:val="none"/>
        </w:rPr>
      </w:pPr>
    </w:p>
    <w:p w14:paraId="7A1B836E">
      <w:pPr>
        <w:spacing w:line="50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日期：202</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年   月  日</w:t>
      </w:r>
    </w:p>
    <w:p w14:paraId="28ABAA05">
      <w:pPr>
        <w:spacing w:line="50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单位通信地址：                                </w:t>
      </w:r>
    </w:p>
    <w:p w14:paraId="6BF7B9BB">
      <w:pPr>
        <w:spacing w:line="500" w:lineRule="exact"/>
        <w:rPr>
          <w:rFonts w:hint="eastAsia" w:ascii="宋体" w:hAnsi="宋体" w:eastAsia="宋体" w:cs="宋体"/>
          <w:sz w:val="21"/>
          <w:szCs w:val="21"/>
          <w:highlight w:val="none"/>
        </w:rPr>
      </w:pPr>
    </w:p>
    <w:p w14:paraId="5AE6576C">
      <w:pPr>
        <w:spacing w:line="50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邮政编码：                 单位联系电话：   </w:t>
      </w:r>
    </w:p>
    <w:p w14:paraId="6D48A026">
      <w:pPr>
        <w:rPr>
          <w:rFonts w:hint="eastAsia" w:ascii="宋体" w:hAnsi="宋体" w:eastAsia="宋体" w:cs="宋体"/>
          <w:sz w:val="21"/>
          <w:szCs w:val="21"/>
          <w:highlight w:val="none"/>
        </w:rPr>
      </w:pPr>
    </w:p>
    <w:p w14:paraId="7070C0B9">
      <w:pPr>
        <w:spacing w:line="360" w:lineRule="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附：法人代表身份证正反面或其他身份证明材料复印件</w:t>
      </w:r>
    </w:p>
    <w:p w14:paraId="0AB6833C">
      <w:pPr>
        <w:pStyle w:val="55"/>
        <w:snapToGrid w:val="0"/>
        <w:spacing w:line="540" w:lineRule="exact"/>
        <w:ind w:firstLine="2564" w:firstLineChars="122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w:t>
      </w:r>
      <w:r>
        <w:rPr>
          <w:rFonts w:hint="eastAsia" w:ascii="宋体" w:hAnsi="宋体" w:eastAsia="宋体" w:cs="宋体"/>
          <w:color w:val="auto"/>
          <w:sz w:val="21"/>
          <w:szCs w:val="21"/>
          <w:highlight w:val="none"/>
          <w:u w:val="single"/>
        </w:rPr>
        <w:t xml:space="preserve">       (盖单位章)      </w:t>
      </w:r>
    </w:p>
    <w:p w14:paraId="23B151A0">
      <w:pPr>
        <w:widowControl/>
        <w:adjustRightInd w:val="0"/>
        <w:snapToGrid w:val="0"/>
        <w:spacing w:line="540" w:lineRule="exact"/>
        <w:jc w:val="right"/>
        <w:rPr>
          <w:rFonts w:hint="eastAsia" w:ascii="宋体" w:hAnsi="宋体" w:eastAsia="宋体" w:cs="宋体"/>
          <w:sz w:val="21"/>
          <w:szCs w:val="21"/>
          <w:highlight w:val="none"/>
        </w:rPr>
      </w:pPr>
      <w:r>
        <w:rPr>
          <w:rFonts w:hint="eastAsia" w:ascii="宋体" w:hAnsi="宋体" w:eastAsia="宋体" w:cs="宋体"/>
          <w:sz w:val="21"/>
          <w:szCs w:val="21"/>
          <w:highlight w:val="none"/>
        </w:rPr>
        <w:t>日  期：</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年</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月</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w:t>
      </w:r>
    </w:p>
    <w:tbl>
      <w:tblPr>
        <w:tblStyle w:val="2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14:paraId="680C3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0" w:type="dxa"/>
            <w:vAlign w:val="center"/>
          </w:tcPr>
          <w:p w14:paraId="5C3B6AE1">
            <w:pPr>
              <w:pStyle w:val="19"/>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身份证复印件（人像面）</w:t>
            </w:r>
          </w:p>
        </w:tc>
        <w:tc>
          <w:tcPr>
            <w:tcW w:w="4530" w:type="dxa"/>
            <w:vAlign w:val="center"/>
          </w:tcPr>
          <w:p w14:paraId="210C2F9A">
            <w:pPr>
              <w:pStyle w:val="19"/>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身份证复印件（国徽面）</w:t>
            </w:r>
          </w:p>
        </w:tc>
      </w:tr>
      <w:tr w14:paraId="207FC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trPr>
        <w:tc>
          <w:tcPr>
            <w:tcW w:w="4530" w:type="dxa"/>
          </w:tcPr>
          <w:p w14:paraId="4B9E925B">
            <w:pPr>
              <w:pStyle w:val="19"/>
              <w:spacing w:line="240" w:lineRule="auto"/>
              <w:ind w:firstLine="0"/>
              <w:jc w:val="center"/>
              <w:rPr>
                <w:rFonts w:hint="eastAsia" w:ascii="宋体" w:hAnsi="宋体" w:eastAsia="宋体" w:cs="宋体"/>
                <w:color w:val="auto"/>
                <w:sz w:val="21"/>
                <w:szCs w:val="21"/>
                <w:highlight w:val="none"/>
              </w:rPr>
            </w:pPr>
          </w:p>
        </w:tc>
        <w:tc>
          <w:tcPr>
            <w:tcW w:w="4530" w:type="dxa"/>
          </w:tcPr>
          <w:p w14:paraId="28AFBF35">
            <w:pPr>
              <w:pStyle w:val="19"/>
              <w:spacing w:line="240" w:lineRule="auto"/>
              <w:ind w:firstLine="0"/>
              <w:jc w:val="center"/>
              <w:rPr>
                <w:rFonts w:hint="eastAsia" w:ascii="宋体" w:hAnsi="宋体" w:eastAsia="宋体" w:cs="宋体"/>
                <w:color w:val="auto"/>
                <w:sz w:val="21"/>
                <w:szCs w:val="21"/>
                <w:highlight w:val="none"/>
              </w:rPr>
            </w:pPr>
          </w:p>
        </w:tc>
      </w:tr>
    </w:tbl>
    <w:p w14:paraId="3AA67351">
      <w:pPr>
        <w:adjustRightInd w:val="0"/>
        <w:snapToGrid w:val="0"/>
        <w:spacing w:line="600" w:lineRule="exact"/>
        <w:ind w:firstLine="480"/>
        <w:rPr>
          <w:rFonts w:hint="eastAsia" w:ascii="宋体" w:hAnsi="宋体" w:eastAsia="宋体" w:cs="宋体"/>
          <w:sz w:val="21"/>
          <w:szCs w:val="21"/>
          <w:highlight w:val="none"/>
        </w:rPr>
      </w:pPr>
      <w:r>
        <w:rPr>
          <w:rFonts w:hint="eastAsia" w:ascii="宋体" w:hAnsi="宋体" w:eastAsia="宋体" w:cs="宋体"/>
          <w:kern w:val="0"/>
          <w:sz w:val="21"/>
          <w:szCs w:val="21"/>
          <w:highlight w:val="none"/>
        </w:rPr>
        <w:t>注：法定代表人/负责人证明书亦可采用工商行政管理局统一制订的格式。</w:t>
      </w:r>
    </w:p>
    <w:p w14:paraId="5D892D7C">
      <w:pPr>
        <w:spacing w:line="360" w:lineRule="auto"/>
        <w:rPr>
          <w:rFonts w:hint="eastAsia" w:ascii="宋体" w:hAnsi="宋体" w:eastAsia="宋体" w:cs="宋体"/>
          <w:sz w:val="21"/>
          <w:szCs w:val="21"/>
          <w:highlight w:val="none"/>
        </w:rPr>
      </w:pPr>
      <w:r>
        <w:rPr>
          <w:rFonts w:hint="eastAsia" w:ascii="宋体" w:hAnsi="宋体" w:eastAsia="宋体" w:cs="宋体"/>
          <w:kern w:val="0"/>
          <w:sz w:val="21"/>
          <w:szCs w:val="21"/>
          <w:highlight w:val="none"/>
        </w:rPr>
        <w:br w:type="page"/>
      </w:r>
      <w:r>
        <w:rPr>
          <w:rFonts w:hint="eastAsia" w:ascii="宋体" w:hAnsi="宋体" w:eastAsia="宋体" w:cs="宋体"/>
          <w:kern w:val="0"/>
          <w:sz w:val="21"/>
          <w:szCs w:val="21"/>
          <w:highlight w:val="none"/>
          <w:lang w:val="en-US" w:eastAsia="zh-CN"/>
        </w:rPr>
        <w:t xml:space="preserve">2.2.2 </w:t>
      </w:r>
      <w:r>
        <w:rPr>
          <w:rFonts w:hint="eastAsia" w:ascii="宋体" w:hAnsi="宋体" w:eastAsia="宋体" w:cs="宋体"/>
          <w:sz w:val="21"/>
          <w:szCs w:val="21"/>
          <w:highlight w:val="none"/>
        </w:rPr>
        <w:t>法人授权委托书</w:t>
      </w:r>
    </w:p>
    <w:p w14:paraId="7809FB23">
      <w:pPr>
        <w:spacing w:line="500" w:lineRule="exact"/>
        <w:ind w:firstLine="1265" w:firstLineChars="6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法定代表人授权委托证明书</w:t>
      </w:r>
    </w:p>
    <w:p w14:paraId="290901F8">
      <w:pPr>
        <w:pStyle w:val="29"/>
        <w:spacing w:line="360" w:lineRule="auto"/>
        <w:ind w:firstLine="371" w:firstLineChars="177"/>
        <w:rPr>
          <w:rFonts w:hint="eastAsia" w:ascii="宋体" w:hAnsi="宋体" w:eastAsia="宋体" w:cs="宋体"/>
          <w:bCs/>
          <w:sz w:val="21"/>
          <w:szCs w:val="21"/>
          <w:highlight w:val="none"/>
        </w:rPr>
      </w:pPr>
    </w:p>
    <w:p w14:paraId="22002D0D">
      <w:pPr>
        <w:pStyle w:val="2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bCs/>
          <w:sz w:val="21"/>
          <w:szCs w:val="21"/>
          <w:highlight w:val="none"/>
        </w:rPr>
        <w:t>兹授权（委托代理人姓名）为我方委托代理人，其权限是：</w:t>
      </w:r>
      <w:r>
        <w:rPr>
          <w:rFonts w:hint="eastAsia" w:ascii="宋体" w:hAnsi="宋体" w:eastAsia="宋体" w:cs="宋体"/>
          <w:sz w:val="21"/>
          <w:szCs w:val="21"/>
          <w:highlight w:val="none"/>
        </w:rPr>
        <w:t xml:space="preserve">办理  </w:t>
      </w:r>
      <w:r>
        <w:rPr>
          <w:rFonts w:hint="eastAsia" w:ascii="宋体" w:hAnsi="宋体" w:eastAsia="宋体" w:cs="宋体"/>
          <w:sz w:val="21"/>
          <w:szCs w:val="21"/>
          <w:highlight w:val="none"/>
          <w:lang w:val="en-US" w:eastAsia="zh-CN"/>
        </w:rPr>
        <w:t>广州市超算分布式能源投资有限公司</w:t>
      </w:r>
      <w:r>
        <w:rPr>
          <w:rFonts w:hint="eastAsia" w:ascii="宋体" w:hAnsi="宋体" w:eastAsia="宋体" w:cs="宋体"/>
          <w:sz w:val="21"/>
          <w:szCs w:val="21"/>
          <w:highlight w:val="none"/>
        </w:rPr>
        <w:t>组织的“</w:t>
      </w:r>
      <w:r>
        <w:rPr>
          <w:rFonts w:hint="eastAsia" w:ascii="宋体" w:hAnsi="宋体" w:eastAsia="宋体" w:cs="宋体"/>
          <w:sz w:val="21"/>
          <w:szCs w:val="21"/>
          <w:highlight w:val="none"/>
          <w:u w:val="none"/>
        </w:rPr>
        <w:t xml:space="preserve">  </w:t>
      </w:r>
      <w:r>
        <w:rPr>
          <w:rFonts w:hint="eastAsia" w:ascii="宋体" w:hAnsi="宋体" w:eastAsia="宋体" w:cs="宋体"/>
          <w:b w:val="0"/>
          <w:bCs w:val="0"/>
          <w:sz w:val="21"/>
          <w:szCs w:val="21"/>
          <w:lang w:val="en-US" w:eastAsia="zh-CN"/>
        </w:rPr>
        <w:t>超算能源站自控系统优化升级委外研发项目</w:t>
      </w:r>
      <w:r>
        <w:rPr>
          <w:rFonts w:hint="eastAsia" w:ascii="宋体" w:hAnsi="宋体" w:cs="宋体"/>
          <w:b w:val="0"/>
          <w:bCs w:val="0"/>
          <w:sz w:val="21"/>
          <w:szCs w:val="21"/>
          <w:lang w:val="en-US" w:eastAsia="zh-CN"/>
        </w:rPr>
        <w:t>（第二次）</w:t>
      </w:r>
      <w:r>
        <w:rPr>
          <w:rFonts w:hint="eastAsia" w:ascii="宋体" w:hAnsi="宋体" w:eastAsia="宋体" w:cs="宋体"/>
          <w:sz w:val="21"/>
          <w:szCs w:val="21"/>
          <w:highlight w:val="none"/>
        </w:rPr>
        <w:t>”的投标和合同执行，以我方的名义处理一切与之有关的事宜。</w:t>
      </w:r>
    </w:p>
    <w:p w14:paraId="050B0DA0">
      <w:pPr>
        <w:pStyle w:val="29"/>
        <w:spacing w:line="360" w:lineRule="auto"/>
        <w:ind w:firstLine="420" w:firstLineChars="200"/>
        <w:rPr>
          <w:rFonts w:hint="eastAsia" w:ascii="宋体" w:hAnsi="宋体" w:eastAsia="宋体" w:cs="宋体"/>
          <w:bCs/>
          <w:sz w:val="21"/>
          <w:szCs w:val="21"/>
          <w:highlight w:val="none"/>
        </w:rPr>
      </w:pPr>
      <w:r>
        <w:rPr>
          <w:rFonts w:hint="eastAsia" w:ascii="宋体" w:hAnsi="宋体" w:eastAsia="宋体" w:cs="宋体"/>
          <w:sz w:val="21"/>
          <w:szCs w:val="21"/>
          <w:highlight w:val="none"/>
          <w:lang w:val="en-GB"/>
        </w:rPr>
        <w:t>本</w:t>
      </w:r>
      <w:r>
        <w:rPr>
          <w:rFonts w:hint="eastAsia" w:ascii="宋体" w:hAnsi="宋体" w:eastAsia="宋体" w:cs="宋体"/>
          <w:sz w:val="21"/>
          <w:szCs w:val="21"/>
          <w:highlight w:val="none"/>
        </w:rPr>
        <w:t>授权书</w:t>
      </w:r>
      <w:r>
        <w:rPr>
          <w:rFonts w:hint="eastAsia" w:ascii="宋体" w:hAnsi="宋体" w:eastAsia="宋体" w:cs="宋体"/>
          <w:sz w:val="21"/>
          <w:szCs w:val="21"/>
          <w:highlight w:val="none"/>
          <w:lang w:val="en-GB"/>
        </w:rPr>
        <w:t>自</w:t>
      </w:r>
      <w:r>
        <w:rPr>
          <w:rFonts w:hint="eastAsia" w:ascii="宋体" w:hAnsi="宋体" w:eastAsia="宋体" w:cs="宋体"/>
          <w:sz w:val="21"/>
          <w:szCs w:val="21"/>
          <w:highlight w:val="none"/>
        </w:rPr>
        <w:t>年月日</w:t>
      </w:r>
      <w:r>
        <w:rPr>
          <w:rFonts w:hint="eastAsia" w:ascii="宋体" w:hAnsi="宋体" w:eastAsia="宋体" w:cs="宋体"/>
          <w:sz w:val="21"/>
          <w:szCs w:val="21"/>
          <w:highlight w:val="none"/>
          <w:lang w:val="en-GB"/>
        </w:rPr>
        <w:t>签章之日起生效，特此声明。</w:t>
      </w:r>
    </w:p>
    <w:p w14:paraId="6BCF9946">
      <w:pPr>
        <w:pStyle w:val="29"/>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附：代理人性别：   年龄：   职务：</w:t>
      </w:r>
    </w:p>
    <w:p w14:paraId="28981E45">
      <w:pPr>
        <w:pStyle w:val="29"/>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　　身份证号码：</w:t>
      </w:r>
    </w:p>
    <w:p w14:paraId="23196662">
      <w:pPr>
        <w:pStyle w:val="29"/>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　　（营业执照等）注册号码：</w:t>
      </w:r>
    </w:p>
    <w:p w14:paraId="580ABBCB">
      <w:pPr>
        <w:pStyle w:val="29"/>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　　企业类型：</w:t>
      </w:r>
    </w:p>
    <w:p w14:paraId="42E83532">
      <w:pPr>
        <w:pStyle w:val="29"/>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　　经营范围：</w:t>
      </w:r>
    </w:p>
    <w:p w14:paraId="18457D3C">
      <w:pPr>
        <w:pStyle w:val="29"/>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附：被授权人有效身份证正反面或其他身份证明材料复印　　　　　　　</w:t>
      </w:r>
    </w:p>
    <w:p w14:paraId="49C3DED8">
      <w:pPr>
        <w:pStyle w:val="28"/>
        <w:spacing w:line="360" w:lineRule="auto"/>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（单位盖章）：</w:t>
      </w:r>
    </w:p>
    <w:p w14:paraId="30D041FA">
      <w:pPr>
        <w:pStyle w:val="28"/>
        <w:spacing w:line="360" w:lineRule="auto"/>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法定代表人（签字或盖章）：</w:t>
      </w:r>
    </w:p>
    <w:p w14:paraId="4716FD1C">
      <w:pPr>
        <w:pStyle w:val="28"/>
        <w:spacing w:line="360" w:lineRule="auto"/>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被授权人（签字或盖章）：</w:t>
      </w:r>
    </w:p>
    <w:p w14:paraId="1384AFDB">
      <w:pPr>
        <w:pStyle w:val="28"/>
        <w:spacing w:line="360" w:lineRule="auto"/>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日期： 202</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年   月  日</w:t>
      </w:r>
    </w:p>
    <w:p w14:paraId="092B4E8E">
      <w:pPr>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说明：法定代表人亲自办理投标事宜的，无需提交本证明书。</w:t>
      </w:r>
    </w:p>
    <w:tbl>
      <w:tblPr>
        <w:tblStyle w:val="21"/>
        <w:tblpPr w:leftFromText="180" w:rightFromText="180" w:vertAnchor="text" w:horzAnchor="page" w:tblpX="1503" w:tblpY="198"/>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14:paraId="7584C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30" w:type="dxa"/>
            <w:vAlign w:val="center"/>
          </w:tcPr>
          <w:p w14:paraId="7E4BD557">
            <w:pPr>
              <w:pStyle w:val="19"/>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身份证复印件（人像面）</w:t>
            </w:r>
          </w:p>
        </w:tc>
        <w:tc>
          <w:tcPr>
            <w:tcW w:w="4530" w:type="dxa"/>
            <w:vAlign w:val="center"/>
          </w:tcPr>
          <w:p w14:paraId="3BB7DB4F">
            <w:pPr>
              <w:pStyle w:val="19"/>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身份证复印件（国徽面）</w:t>
            </w:r>
          </w:p>
        </w:tc>
      </w:tr>
      <w:tr w14:paraId="1704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59" w:hRule="atLeast"/>
        </w:trPr>
        <w:tc>
          <w:tcPr>
            <w:tcW w:w="4530" w:type="dxa"/>
          </w:tcPr>
          <w:p w14:paraId="74481C3B">
            <w:pPr>
              <w:pStyle w:val="19"/>
              <w:spacing w:line="240" w:lineRule="auto"/>
              <w:ind w:firstLine="0"/>
              <w:jc w:val="center"/>
              <w:rPr>
                <w:rFonts w:hint="eastAsia" w:ascii="宋体" w:hAnsi="宋体" w:eastAsia="宋体" w:cs="宋体"/>
                <w:color w:val="auto"/>
                <w:sz w:val="21"/>
                <w:szCs w:val="21"/>
                <w:highlight w:val="none"/>
              </w:rPr>
            </w:pPr>
          </w:p>
        </w:tc>
        <w:tc>
          <w:tcPr>
            <w:tcW w:w="4530" w:type="dxa"/>
          </w:tcPr>
          <w:p w14:paraId="153EAFF3">
            <w:pPr>
              <w:pStyle w:val="19"/>
              <w:spacing w:line="240" w:lineRule="auto"/>
              <w:ind w:firstLine="0"/>
              <w:jc w:val="center"/>
              <w:rPr>
                <w:rFonts w:hint="eastAsia" w:ascii="宋体" w:hAnsi="宋体" w:eastAsia="宋体" w:cs="宋体"/>
                <w:color w:val="auto"/>
                <w:sz w:val="21"/>
                <w:szCs w:val="21"/>
                <w:highlight w:val="none"/>
              </w:rPr>
            </w:pPr>
          </w:p>
        </w:tc>
      </w:tr>
    </w:tbl>
    <w:p w14:paraId="519C5E99">
      <w:pPr>
        <w:pStyle w:val="5"/>
        <w:ind w:firstLine="560"/>
        <w:rPr>
          <w:rFonts w:hint="eastAsia" w:ascii="宋体" w:hAnsi="宋体" w:eastAsia="宋体" w:cs="宋体"/>
          <w:sz w:val="21"/>
          <w:szCs w:val="21"/>
          <w:highlight w:val="none"/>
          <w:lang w:val="zh-CN"/>
        </w:rPr>
      </w:pPr>
    </w:p>
    <w:p w14:paraId="581C5043">
      <w:pPr>
        <w:pStyle w:val="5"/>
        <w:ind w:firstLine="560"/>
        <w:rPr>
          <w:rFonts w:hint="eastAsia" w:ascii="宋体" w:hAnsi="宋体" w:eastAsia="宋体" w:cs="宋体"/>
          <w:sz w:val="21"/>
          <w:szCs w:val="21"/>
          <w:highlight w:val="none"/>
          <w:lang w:val="zh-CN"/>
        </w:rPr>
      </w:pPr>
    </w:p>
    <w:p w14:paraId="33894F4C">
      <w:pPr>
        <w:adjustRightInd w:val="0"/>
        <w:snapToGrid w:val="0"/>
        <w:spacing w:line="600" w:lineRule="exact"/>
        <w:ind w:firstLine="0"/>
        <w:rPr>
          <w:rFonts w:hint="eastAsia" w:ascii="宋体" w:hAnsi="宋体" w:eastAsia="宋体" w:cs="宋体"/>
          <w:kern w:val="0"/>
          <w:sz w:val="21"/>
          <w:szCs w:val="21"/>
          <w:highlight w:val="none"/>
        </w:rPr>
      </w:pPr>
    </w:p>
    <w:p w14:paraId="5975C061">
      <w:pPr>
        <w:adjustRightInd w:val="0"/>
        <w:snapToGrid w:val="0"/>
        <w:spacing w:line="600" w:lineRule="exact"/>
        <w:ind w:firstLine="0"/>
        <w:rPr>
          <w:rFonts w:hint="eastAsia" w:ascii="宋体" w:hAnsi="宋体" w:eastAsia="宋体" w:cs="宋体"/>
          <w:kern w:val="0"/>
          <w:sz w:val="21"/>
          <w:szCs w:val="21"/>
          <w:highlight w:val="none"/>
        </w:rPr>
      </w:pPr>
    </w:p>
    <w:p w14:paraId="4530ED5A">
      <w:pPr>
        <w:adjustRightInd w:val="0"/>
        <w:snapToGrid w:val="0"/>
        <w:spacing w:line="600" w:lineRule="exact"/>
        <w:ind w:firstLine="0"/>
        <w:rPr>
          <w:rFonts w:hint="eastAsia" w:ascii="宋体" w:hAnsi="宋体" w:eastAsia="宋体" w:cs="宋体"/>
          <w:kern w:val="0"/>
          <w:sz w:val="21"/>
          <w:szCs w:val="21"/>
          <w:highlight w:val="none"/>
        </w:rPr>
      </w:pPr>
    </w:p>
    <w:p w14:paraId="415FE087">
      <w:pPr>
        <w:adjustRightInd w:val="0"/>
        <w:snapToGrid w:val="0"/>
        <w:spacing w:line="600" w:lineRule="exact"/>
        <w:ind w:firstLine="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注：法人授权委托书亦可采用工商行政管理局统一制订的格式。</w:t>
      </w:r>
    </w:p>
    <w:p w14:paraId="7FD4C43E">
      <w:pPr>
        <w:rPr>
          <w:rFonts w:hint="eastAsia" w:ascii="宋体" w:hAnsi="宋体" w:eastAsia="宋体" w:cs="宋体"/>
          <w:sz w:val="21"/>
          <w:szCs w:val="21"/>
          <w:highlight w:val="none"/>
        </w:rPr>
      </w:pPr>
      <w:r>
        <w:rPr>
          <w:rFonts w:hint="eastAsia" w:ascii="宋体" w:hAnsi="宋体" w:eastAsia="宋体" w:cs="宋体"/>
          <w:sz w:val="21"/>
          <w:szCs w:val="21"/>
          <w:highlight w:val="none"/>
        </w:rPr>
        <w:br w:type="page"/>
      </w:r>
    </w:p>
    <w:p w14:paraId="3E1F67FA">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 xml:space="preserve">2.3格式3 </w:t>
      </w:r>
      <w:r>
        <w:rPr>
          <w:rFonts w:hint="eastAsia" w:ascii="宋体" w:hAnsi="宋体" w:eastAsia="宋体" w:cs="宋体"/>
          <w:b/>
          <w:sz w:val="21"/>
          <w:szCs w:val="21"/>
          <w:highlight w:val="none"/>
        </w:rPr>
        <w:t>供应商调查表</w:t>
      </w:r>
    </w:p>
    <w:tbl>
      <w:tblPr>
        <w:tblStyle w:val="20"/>
        <w:tblW w:w="9526" w:type="dxa"/>
        <w:tblInd w:w="-34" w:type="dxa"/>
        <w:tblLayout w:type="fixed"/>
        <w:tblCellMar>
          <w:top w:w="0" w:type="dxa"/>
          <w:left w:w="108" w:type="dxa"/>
          <w:bottom w:w="0" w:type="dxa"/>
          <w:right w:w="108" w:type="dxa"/>
        </w:tblCellMar>
      </w:tblPr>
      <w:tblGrid>
        <w:gridCol w:w="1000"/>
        <w:gridCol w:w="446"/>
        <w:gridCol w:w="192"/>
        <w:gridCol w:w="1614"/>
        <w:gridCol w:w="1079"/>
        <w:gridCol w:w="753"/>
        <w:gridCol w:w="1201"/>
        <w:gridCol w:w="448"/>
        <w:gridCol w:w="976"/>
        <w:gridCol w:w="1817"/>
      </w:tblGrid>
      <w:tr w14:paraId="0D8DFAE7">
        <w:tblPrEx>
          <w:tblCellMar>
            <w:top w:w="0" w:type="dxa"/>
            <w:left w:w="108" w:type="dxa"/>
            <w:bottom w:w="0" w:type="dxa"/>
            <w:right w:w="108" w:type="dxa"/>
          </w:tblCellMar>
        </w:tblPrEx>
        <w:trPr>
          <w:trHeight w:val="399" w:hRule="atLeast"/>
        </w:trPr>
        <w:tc>
          <w:tcPr>
            <w:tcW w:w="9526" w:type="dxa"/>
            <w:gridSpan w:val="10"/>
            <w:tcBorders>
              <w:top w:val="nil"/>
              <w:left w:val="nil"/>
              <w:bottom w:val="single" w:color="auto" w:sz="8" w:space="0"/>
              <w:right w:val="nil"/>
            </w:tcBorders>
            <w:shd w:val="clear" w:color="auto" w:fill="auto"/>
            <w:vAlign w:val="center"/>
          </w:tcPr>
          <w:p w14:paraId="615D8681">
            <w:pPr>
              <w:jc w:val="left"/>
              <w:rPr>
                <w:rFonts w:hint="eastAsia" w:ascii="宋体" w:hAnsi="宋体" w:eastAsia="宋体" w:cs="宋体"/>
                <w:kern w:val="0"/>
                <w:sz w:val="21"/>
                <w:szCs w:val="21"/>
                <w:highlight w:val="none"/>
                <w:u w:val="none"/>
              </w:rPr>
            </w:pPr>
            <w:r>
              <w:rPr>
                <w:rFonts w:hint="eastAsia" w:ascii="宋体" w:hAnsi="宋体" w:eastAsia="宋体" w:cs="宋体"/>
                <w:kern w:val="0"/>
                <w:sz w:val="21"/>
                <w:szCs w:val="21"/>
                <w:highlight w:val="none"/>
                <w:u w:val="none"/>
              </w:rPr>
              <w:t>项目名称：</w:t>
            </w:r>
            <w:r>
              <w:rPr>
                <w:rFonts w:hint="eastAsia" w:ascii="宋体" w:hAnsi="宋体" w:eastAsia="宋体" w:cs="宋体"/>
                <w:b w:val="0"/>
                <w:bCs w:val="0"/>
                <w:sz w:val="21"/>
                <w:szCs w:val="21"/>
                <w:lang w:val="en-US" w:eastAsia="zh-CN"/>
              </w:rPr>
              <w:t>超算能源站自控系统优化升级委外研发项目</w:t>
            </w:r>
            <w:r>
              <w:rPr>
                <w:rFonts w:hint="eastAsia" w:ascii="宋体" w:hAnsi="宋体" w:cs="宋体"/>
                <w:b w:val="0"/>
                <w:bCs w:val="0"/>
                <w:sz w:val="21"/>
                <w:szCs w:val="21"/>
                <w:lang w:val="en-US" w:eastAsia="zh-CN"/>
              </w:rPr>
              <w:t>（第二次）</w:t>
            </w:r>
          </w:p>
        </w:tc>
      </w:tr>
      <w:tr w14:paraId="4002753F">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870DF17">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 xml:space="preserve">供应商名称 </w:t>
            </w:r>
          </w:p>
        </w:tc>
        <w:tc>
          <w:tcPr>
            <w:tcW w:w="4839"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2EABAC9A">
            <w:pPr>
              <w:widowControl/>
              <w:jc w:val="center"/>
              <w:rPr>
                <w:rFonts w:hint="eastAsia" w:ascii="宋体" w:hAnsi="宋体" w:eastAsia="宋体" w:cs="宋体"/>
                <w:b/>
                <w:bCs/>
                <w:kern w:val="0"/>
                <w:sz w:val="21"/>
                <w:szCs w:val="21"/>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58CCE46">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法人代表</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108B8E93">
            <w:pPr>
              <w:widowControl/>
              <w:ind w:firstLine="200"/>
              <w:jc w:val="center"/>
              <w:rPr>
                <w:rFonts w:hint="eastAsia" w:ascii="宋体" w:hAnsi="宋体" w:eastAsia="宋体" w:cs="宋体"/>
                <w:kern w:val="0"/>
                <w:sz w:val="21"/>
                <w:szCs w:val="21"/>
                <w:highlight w:val="none"/>
              </w:rPr>
            </w:pPr>
          </w:p>
        </w:tc>
      </w:tr>
      <w:tr w14:paraId="71F0E3C9">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5F25D0E">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详细地址</w:t>
            </w:r>
          </w:p>
        </w:tc>
        <w:tc>
          <w:tcPr>
            <w:tcW w:w="4839"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22820628">
            <w:pPr>
              <w:widowControl/>
              <w:jc w:val="center"/>
              <w:rPr>
                <w:rFonts w:hint="eastAsia" w:ascii="宋体" w:hAnsi="宋体" w:eastAsia="宋体" w:cs="宋体"/>
                <w:b/>
                <w:bCs/>
                <w:kern w:val="0"/>
                <w:sz w:val="21"/>
                <w:szCs w:val="21"/>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A0EB8D0">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邮    编</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02ACC0E1">
            <w:pPr>
              <w:widowControl/>
              <w:ind w:firstLine="200"/>
              <w:jc w:val="center"/>
              <w:rPr>
                <w:rFonts w:hint="eastAsia" w:ascii="宋体" w:hAnsi="宋体" w:eastAsia="宋体" w:cs="宋体"/>
                <w:kern w:val="0"/>
                <w:sz w:val="21"/>
                <w:szCs w:val="21"/>
                <w:highlight w:val="none"/>
              </w:rPr>
            </w:pPr>
          </w:p>
        </w:tc>
      </w:tr>
      <w:tr w14:paraId="5BF5F895">
        <w:tblPrEx>
          <w:tblCellMar>
            <w:top w:w="0" w:type="dxa"/>
            <w:left w:w="108" w:type="dxa"/>
            <w:bottom w:w="0" w:type="dxa"/>
            <w:right w:w="108" w:type="dxa"/>
          </w:tblCellMar>
        </w:tblPrEx>
        <w:trPr>
          <w:trHeight w:val="876"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03B6F440">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成立日期</w:t>
            </w:r>
          </w:p>
        </w:tc>
        <w:tc>
          <w:tcPr>
            <w:tcW w:w="180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EC38027">
            <w:pPr>
              <w:widowControl/>
              <w:jc w:val="center"/>
              <w:rPr>
                <w:rFonts w:hint="eastAsia" w:ascii="宋体" w:hAnsi="宋体" w:eastAsia="宋体" w:cs="宋体"/>
                <w:b/>
                <w:bCs/>
                <w:kern w:val="0"/>
                <w:sz w:val="21"/>
                <w:szCs w:val="21"/>
                <w:highlight w:val="none"/>
              </w:rPr>
            </w:pPr>
          </w:p>
        </w:tc>
        <w:tc>
          <w:tcPr>
            <w:tcW w:w="1079" w:type="dxa"/>
            <w:tcBorders>
              <w:top w:val="single" w:color="auto" w:sz="8" w:space="0"/>
              <w:left w:val="single" w:color="auto" w:sz="8" w:space="0"/>
              <w:bottom w:val="single" w:color="auto" w:sz="8" w:space="0"/>
              <w:right w:val="single" w:color="auto" w:sz="8" w:space="0"/>
            </w:tcBorders>
            <w:shd w:val="clear" w:color="auto" w:fill="auto"/>
            <w:vAlign w:val="center"/>
          </w:tcPr>
          <w:p w14:paraId="436F7A89">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营业执照号码</w:t>
            </w: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2A02F54">
            <w:pPr>
              <w:widowControl/>
              <w:jc w:val="center"/>
              <w:rPr>
                <w:rFonts w:hint="eastAsia" w:ascii="宋体" w:hAnsi="宋体" w:eastAsia="宋体" w:cs="宋体"/>
                <w:b/>
                <w:bCs/>
                <w:kern w:val="0"/>
                <w:sz w:val="21"/>
                <w:szCs w:val="21"/>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7B21852E">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发证机构</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7C6758D0">
            <w:pPr>
              <w:widowControl/>
              <w:ind w:firstLine="200"/>
              <w:jc w:val="center"/>
              <w:rPr>
                <w:rFonts w:hint="eastAsia" w:ascii="宋体" w:hAnsi="宋体" w:eastAsia="宋体" w:cs="宋体"/>
                <w:kern w:val="0"/>
                <w:sz w:val="21"/>
                <w:szCs w:val="21"/>
                <w:highlight w:val="none"/>
              </w:rPr>
            </w:pPr>
          </w:p>
        </w:tc>
      </w:tr>
      <w:tr w14:paraId="554F62FF">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AB8F594">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固定电话号码</w:t>
            </w:r>
          </w:p>
        </w:tc>
        <w:tc>
          <w:tcPr>
            <w:tcW w:w="180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4A3B80DB">
            <w:pPr>
              <w:widowControl/>
              <w:jc w:val="center"/>
              <w:rPr>
                <w:rFonts w:hint="eastAsia" w:ascii="宋体" w:hAnsi="宋体" w:eastAsia="宋体" w:cs="宋体"/>
                <w:b/>
                <w:bCs/>
                <w:kern w:val="0"/>
                <w:sz w:val="21"/>
                <w:szCs w:val="21"/>
                <w:highlight w:val="none"/>
              </w:rPr>
            </w:pPr>
          </w:p>
        </w:tc>
        <w:tc>
          <w:tcPr>
            <w:tcW w:w="1079" w:type="dxa"/>
            <w:tcBorders>
              <w:top w:val="single" w:color="auto" w:sz="8" w:space="0"/>
              <w:left w:val="single" w:color="auto" w:sz="8" w:space="0"/>
              <w:bottom w:val="single" w:color="auto" w:sz="8" w:space="0"/>
              <w:right w:val="single" w:color="auto" w:sz="8" w:space="0"/>
            </w:tcBorders>
            <w:shd w:val="clear" w:color="auto" w:fill="auto"/>
            <w:vAlign w:val="center"/>
          </w:tcPr>
          <w:p w14:paraId="5EFB2416">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传真号码</w:t>
            </w: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65D4052F">
            <w:pPr>
              <w:widowControl/>
              <w:jc w:val="center"/>
              <w:rPr>
                <w:rFonts w:hint="eastAsia" w:ascii="宋体" w:hAnsi="宋体" w:eastAsia="宋体" w:cs="宋体"/>
                <w:b/>
                <w:bCs/>
                <w:kern w:val="0"/>
                <w:sz w:val="21"/>
                <w:szCs w:val="21"/>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8CA26D3">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注册资金</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5EA23E0F">
            <w:pPr>
              <w:widowControl/>
              <w:ind w:firstLine="200"/>
              <w:jc w:val="center"/>
              <w:rPr>
                <w:rFonts w:hint="eastAsia" w:ascii="宋体" w:hAnsi="宋体" w:eastAsia="宋体" w:cs="宋体"/>
                <w:kern w:val="0"/>
                <w:sz w:val="21"/>
                <w:szCs w:val="21"/>
                <w:highlight w:val="none"/>
              </w:rPr>
            </w:pPr>
          </w:p>
        </w:tc>
      </w:tr>
      <w:tr w14:paraId="0E42FE74">
        <w:tblPrEx>
          <w:tblCellMar>
            <w:top w:w="0" w:type="dxa"/>
            <w:left w:w="108" w:type="dxa"/>
            <w:bottom w:w="0" w:type="dxa"/>
            <w:right w:w="108" w:type="dxa"/>
          </w:tblCellMar>
        </w:tblPrEx>
        <w:trPr>
          <w:trHeight w:val="399"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54D5C99A">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公司类型</w:t>
            </w:r>
          </w:p>
        </w:tc>
        <w:tc>
          <w:tcPr>
            <w:tcW w:w="344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17CD8B4">
            <w:pPr>
              <w:widowControl/>
              <w:jc w:val="left"/>
              <w:rPr>
                <w:rFonts w:hint="eastAsia" w:ascii="宋体" w:hAnsi="宋体" w:eastAsia="宋体" w:cs="宋体"/>
                <w:b/>
                <w:bCs/>
                <w:kern w:val="0"/>
                <w:sz w:val="21"/>
                <w:szCs w:val="21"/>
                <w:highlight w:val="none"/>
              </w:rPr>
            </w:pPr>
          </w:p>
        </w:tc>
        <w:tc>
          <w:tcPr>
            <w:tcW w:w="1649"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7BA27FA">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机构性质</w:t>
            </w:r>
          </w:p>
        </w:tc>
        <w:tc>
          <w:tcPr>
            <w:tcW w:w="27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A902B89">
            <w:pPr>
              <w:widowControl/>
              <w:jc w:val="left"/>
              <w:rPr>
                <w:rFonts w:hint="eastAsia" w:ascii="宋体" w:hAnsi="宋体" w:eastAsia="宋体" w:cs="宋体"/>
                <w:b/>
                <w:bCs/>
                <w:kern w:val="0"/>
                <w:sz w:val="21"/>
                <w:szCs w:val="21"/>
                <w:highlight w:val="none"/>
              </w:rPr>
            </w:pPr>
          </w:p>
        </w:tc>
      </w:tr>
      <w:tr w14:paraId="198AB280">
        <w:tblPrEx>
          <w:tblCellMar>
            <w:top w:w="0" w:type="dxa"/>
            <w:left w:w="108" w:type="dxa"/>
            <w:bottom w:w="0" w:type="dxa"/>
            <w:right w:w="108" w:type="dxa"/>
          </w:tblCellMar>
        </w:tblPrEx>
        <w:trPr>
          <w:trHeight w:val="399"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B23EB50">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项目联系人</w:t>
            </w:r>
          </w:p>
        </w:tc>
        <w:tc>
          <w:tcPr>
            <w:tcW w:w="344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97E2A1B">
            <w:pPr>
              <w:widowControl/>
              <w:jc w:val="left"/>
              <w:rPr>
                <w:rFonts w:hint="eastAsia" w:ascii="宋体" w:hAnsi="宋体" w:eastAsia="宋体" w:cs="宋体"/>
                <w:b/>
                <w:bCs/>
                <w:kern w:val="0"/>
                <w:sz w:val="21"/>
                <w:szCs w:val="21"/>
                <w:highlight w:val="none"/>
              </w:rPr>
            </w:pPr>
          </w:p>
        </w:tc>
        <w:tc>
          <w:tcPr>
            <w:tcW w:w="1649"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054E34DD">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联系电话</w:t>
            </w:r>
          </w:p>
        </w:tc>
        <w:tc>
          <w:tcPr>
            <w:tcW w:w="27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9E924B2">
            <w:pPr>
              <w:widowControl/>
              <w:jc w:val="left"/>
              <w:rPr>
                <w:rFonts w:hint="eastAsia" w:ascii="宋体" w:hAnsi="宋体" w:eastAsia="宋体" w:cs="宋体"/>
                <w:b/>
                <w:bCs/>
                <w:kern w:val="0"/>
                <w:sz w:val="21"/>
                <w:szCs w:val="21"/>
                <w:highlight w:val="none"/>
              </w:rPr>
            </w:pPr>
          </w:p>
        </w:tc>
      </w:tr>
      <w:tr w14:paraId="5F9BBBAF">
        <w:tblPrEx>
          <w:tblCellMar>
            <w:top w:w="0" w:type="dxa"/>
            <w:left w:w="108" w:type="dxa"/>
            <w:bottom w:w="0" w:type="dxa"/>
            <w:right w:w="108" w:type="dxa"/>
          </w:tblCellMar>
        </w:tblPrEx>
        <w:trPr>
          <w:trHeight w:val="747"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1D13CE5">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经营范围</w:t>
            </w:r>
          </w:p>
        </w:tc>
        <w:tc>
          <w:tcPr>
            <w:tcW w:w="7888" w:type="dxa"/>
            <w:gridSpan w:val="7"/>
            <w:tcBorders>
              <w:top w:val="single" w:color="auto" w:sz="8" w:space="0"/>
              <w:left w:val="single" w:color="auto" w:sz="8" w:space="0"/>
              <w:bottom w:val="single" w:color="auto" w:sz="8" w:space="0"/>
              <w:right w:val="single" w:color="auto" w:sz="8" w:space="0"/>
            </w:tcBorders>
            <w:shd w:val="clear" w:color="auto" w:fill="auto"/>
            <w:vAlign w:val="center"/>
          </w:tcPr>
          <w:p w14:paraId="7485388B">
            <w:pPr>
              <w:widowControl/>
              <w:rPr>
                <w:rFonts w:hint="eastAsia" w:ascii="宋体" w:hAnsi="宋体" w:eastAsia="宋体" w:cs="宋体"/>
                <w:b/>
                <w:bCs/>
                <w:kern w:val="0"/>
                <w:sz w:val="21"/>
                <w:szCs w:val="21"/>
                <w:highlight w:val="none"/>
              </w:rPr>
            </w:pPr>
          </w:p>
          <w:p w14:paraId="14784ABC">
            <w:pPr>
              <w:widowControl/>
              <w:rPr>
                <w:rFonts w:hint="eastAsia" w:ascii="宋体" w:hAnsi="宋体" w:eastAsia="宋体" w:cs="宋体"/>
                <w:b/>
                <w:bCs/>
                <w:kern w:val="0"/>
                <w:sz w:val="21"/>
                <w:szCs w:val="21"/>
                <w:highlight w:val="none"/>
              </w:rPr>
            </w:pPr>
          </w:p>
          <w:p w14:paraId="74D422D3">
            <w:pPr>
              <w:widowControl/>
              <w:rPr>
                <w:rFonts w:hint="eastAsia" w:ascii="宋体" w:hAnsi="宋体" w:eastAsia="宋体" w:cs="宋体"/>
                <w:b/>
                <w:bCs/>
                <w:kern w:val="0"/>
                <w:sz w:val="21"/>
                <w:szCs w:val="21"/>
                <w:highlight w:val="none"/>
              </w:rPr>
            </w:pPr>
          </w:p>
          <w:p w14:paraId="5F1DB338">
            <w:pPr>
              <w:widowControl/>
              <w:rPr>
                <w:rFonts w:hint="eastAsia" w:ascii="宋体" w:hAnsi="宋体" w:eastAsia="宋体" w:cs="宋体"/>
                <w:b/>
                <w:bCs/>
                <w:kern w:val="0"/>
                <w:sz w:val="21"/>
                <w:szCs w:val="21"/>
                <w:highlight w:val="none"/>
              </w:rPr>
            </w:pPr>
          </w:p>
        </w:tc>
      </w:tr>
      <w:tr w14:paraId="78CA5207">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3690A830">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序号</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78DDDFBA">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资质证书（认证项目）名称</w:t>
            </w: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0A0DE1DA">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发证机关</w:t>
            </w:r>
          </w:p>
        </w:tc>
      </w:tr>
      <w:tr w14:paraId="4DC88FEA">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586E740C">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45C88AA0">
            <w:pPr>
              <w:widowControl/>
              <w:jc w:val="center"/>
              <w:rPr>
                <w:rFonts w:hint="eastAsia" w:ascii="宋体" w:hAnsi="宋体" w:eastAsia="宋体" w:cs="宋体"/>
                <w:b/>
                <w:bCs/>
                <w:kern w:val="0"/>
                <w:sz w:val="21"/>
                <w:szCs w:val="21"/>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AA7D635">
            <w:pPr>
              <w:widowControl/>
              <w:jc w:val="center"/>
              <w:rPr>
                <w:rFonts w:hint="eastAsia" w:ascii="宋体" w:hAnsi="宋体" w:eastAsia="宋体" w:cs="宋体"/>
                <w:b/>
                <w:bCs/>
                <w:kern w:val="0"/>
                <w:sz w:val="21"/>
                <w:szCs w:val="21"/>
                <w:highlight w:val="none"/>
              </w:rPr>
            </w:pPr>
          </w:p>
        </w:tc>
      </w:tr>
      <w:tr w14:paraId="5E8F30C3">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4F78663F">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41D3CE1C">
            <w:pPr>
              <w:widowControl/>
              <w:jc w:val="center"/>
              <w:rPr>
                <w:rFonts w:hint="eastAsia" w:ascii="宋体" w:hAnsi="宋体" w:eastAsia="宋体" w:cs="宋体"/>
                <w:b/>
                <w:bCs/>
                <w:kern w:val="0"/>
                <w:sz w:val="21"/>
                <w:szCs w:val="21"/>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3A347DD">
            <w:pPr>
              <w:widowControl/>
              <w:jc w:val="center"/>
              <w:rPr>
                <w:rFonts w:hint="eastAsia" w:ascii="宋体" w:hAnsi="宋体" w:eastAsia="宋体" w:cs="宋体"/>
                <w:b/>
                <w:bCs/>
                <w:kern w:val="0"/>
                <w:sz w:val="21"/>
                <w:szCs w:val="21"/>
                <w:highlight w:val="none"/>
              </w:rPr>
            </w:pPr>
          </w:p>
        </w:tc>
      </w:tr>
      <w:tr w14:paraId="1CF426DA">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1CDCDE45">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3</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73006ACA">
            <w:pPr>
              <w:widowControl/>
              <w:jc w:val="center"/>
              <w:rPr>
                <w:rFonts w:hint="eastAsia" w:ascii="宋体" w:hAnsi="宋体" w:eastAsia="宋体" w:cs="宋体"/>
                <w:b/>
                <w:bCs/>
                <w:kern w:val="0"/>
                <w:sz w:val="21"/>
                <w:szCs w:val="21"/>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6FB590D3">
            <w:pPr>
              <w:widowControl/>
              <w:jc w:val="center"/>
              <w:rPr>
                <w:rFonts w:hint="eastAsia" w:ascii="宋体" w:hAnsi="宋体" w:eastAsia="宋体" w:cs="宋体"/>
                <w:b/>
                <w:bCs/>
                <w:kern w:val="0"/>
                <w:sz w:val="21"/>
                <w:szCs w:val="21"/>
                <w:highlight w:val="none"/>
              </w:rPr>
            </w:pPr>
          </w:p>
        </w:tc>
      </w:tr>
      <w:tr w14:paraId="751AE91F">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2E249FAC">
            <w:pPr>
              <w:widowControl/>
              <w:jc w:val="center"/>
              <w:rPr>
                <w:rFonts w:hint="eastAsia" w:ascii="宋体" w:hAnsi="宋体" w:eastAsia="宋体" w:cs="宋体"/>
                <w:b/>
                <w:bCs/>
                <w:kern w:val="0"/>
                <w:sz w:val="21"/>
                <w:szCs w:val="21"/>
                <w:highlight w:val="none"/>
              </w:rPr>
            </w:pP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2AA9FA4E">
            <w:pPr>
              <w:widowControl/>
              <w:jc w:val="center"/>
              <w:rPr>
                <w:rFonts w:hint="eastAsia" w:ascii="宋体" w:hAnsi="宋体" w:eastAsia="宋体" w:cs="宋体"/>
                <w:b/>
                <w:bCs/>
                <w:kern w:val="0"/>
                <w:sz w:val="21"/>
                <w:szCs w:val="21"/>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02A2F0A">
            <w:pPr>
              <w:widowControl/>
              <w:jc w:val="center"/>
              <w:rPr>
                <w:rFonts w:hint="eastAsia" w:ascii="宋体" w:hAnsi="宋体" w:eastAsia="宋体" w:cs="宋体"/>
                <w:b/>
                <w:bCs/>
                <w:kern w:val="0"/>
                <w:sz w:val="21"/>
                <w:szCs w:val="21"/>
                <w:highlight w:val="none"/>
              </w:rPr>
            </w:pPr>
          </w:p>
        </w:tc>
      </w:tr>
      <w:tr w14:paraId="1C532C8F">
        <w:tblPrEx>
          <w:tblCellMar>
            <w:top w:w="0" w:type="dxa"/>
            <w:left w:w="108" w:type="dxa"/>
            <w:bottom w:w="0" w:type="dxa"/>
            <w:right w:w="108" w:type="dxa"/>
          </w:tblCellMar>
        </w:tblPrEx>
        <w:trPr>
          <w:trHeight w:val="397"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567CAAE">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主要服务行业</w:t>
            </w:r>
          </w:p>
        </w:tc>
        <w:tc>
          <w:tcPr>
            <w:tcW w:w="26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D6149F3">
            <w:pPr>
              <w:widowControl/>
              <w:jc w:val="center"/>
              <w:rPr>
                <w:rFonts w:hint="eastAsia" w:ascii="宋体" w:hAnsi="宋体" w:eastAsia="宋体" w:cs="宋体"/>
                <w:b/>
                <w:bCs/>
                <w:kern w:val="0"/>
                <w:sz w:val="21"/>
                <w:szCs w:val="21"/>
                <w:highlight w:val="none"/>
              </w:rPr>
            </w:pP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4BD4440">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主要客户</w:t>
            </w: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B57EBDC">
            <w:pPr>
              <w:widowControl/>
              <w:jc w:val="center"/>
              <w:rPr>
                <w:rFonts w:hint="eastAsia" w:ascii="宋体" w:hAnsi="宋体" w:eastAsia="宋体" w:cs="宋体"/>
                <w:b/>
                <w:bCs/>
                <w:kern w:val="0"/>
                <w:sz w:val="21"/>
                <w:szCs w:val="21"/>
                <w:highlight w:val="none"/>
              </w:rPr>
            </w:pPr>
          </w:p>
        </w:tc>
      </w:tr>
      <w:tr w14:paraId="1FCF6794">
        <w:tblPrEx>
          <w:tblCellMar>
            <w:top w:w="0" w:type="dxa"/>
            <w:left w:w="108" w:type="dxa"/>
            <w:bottom w:w="0" w:type="dxa"/>
            <w:right w:w="108" w:type="dxa"/>
          </w:tblCellMar>
        </w:tblPrEx>
        <w:trPr>
          <w:trHeight w:val="397" w:hRule="atLeast"/>
        </w:trPr>
        <w:tc>
          <w:tcPr>
            <w:tcW w:w="9526" w:type="dxa"/>
            <w:gridSpan w:val="10"/>
            <w:tcBorders>
              <w:top w:val="single" w:color="auto" w:sz="8" w:space="0"/>
              <w:left w:val="single" w:color="auto" w:sz="8" w:space="0"/>
              <w:bottom w:val="single" w:color="auto" w:sz="8" w:space="0"/>
              <w:right w:val="single" w:color="auto" w:sz="8" w:space="0"/>
            </w:tcBorders>
            <w:shd w:val="clear" w:color="auto" w:fill="auto"/>
            <w:vAlign w:val="center"/>
          </w:tcPr>
          <w:p w14:paraId="5FCAA786">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近三年类似业绩</w:t>
            </w:r>
          </w:p>
        </w:tc>
      </w:tr>
      <w:tr w14:paraId="0DBAACC8">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331EF8F1">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序号</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74690ECA">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服务单位</w:t>
            </w: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5923BA17">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项目内容</w:t>
            </w:r>
          </w:p>
        </w:tc>
      </w:tr>
      <w:tr w14:paraId="7F467CE5">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06571D3F">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3CBA3046">
            <w:pPr>
              <w:widowControl/>
              <w:jc w:val="center"/>
              <w:rPr>
                <w:rFonts w:hint="eastAsia" w:ascii="宋体" w:hAnsi="宋体" w:eastAsia="宋体" w:cs="宋体"/>
                <w:b/>
                <w:bCs/>
                <w:kern w:val="0"/>
                <w:sz w:val="21"/>
                <w:szCs w:val="21"/>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08F48EE5">
            <w:pPr>
              <w:widowControl/>
              <w:jc w:val="center"/>
              <w:rPr>
                <w:rFonts w:hint="eastAsia" w:ascii="宋体" w:hAnsi="宋体" w:eastAsia="宋体" w:cs="宋体"/>
                <w:b/>
                <w:bCs/>
                <w:kern w:val="0"/>
                <w:sz w:val="21"/>
                <w:szCs w:val="21"/>
                <w:highlight w:val="none"/>
              </w:rPr>
            </w:pPr>
          </w:p>
        </w:tc>
      </w:tr>
      <w:tr w14:paraId="55F07194">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2AF3BAD8">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393D2A91">
            <w:pPr>
              <w:widowControl/>
              <w:jc w:val="center"/>
              <w:rPr>
                <w:rFonts w:hint="eastAsia" w:ascii="宋体" w:hAnsi="宋体" w:eastAsia="宋体" w:cs="宋体"/>
                <w:b/>
                <w:bCs/>
                <w:kern w:val="0"/>
                <w:sz w:val="21"/>
                <w:szCs w:val="21"/>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3974D1AE">
            <w:pPr>
              <w:widowControl/>
              <w:jc w:val="center"/>
              <w:rPr>
                <w:rFonts w:hint="eastAsia" w:ascii="宋体" w:hAnsi="宋体" w:eastAsia="宋体" w:cs="宋体"/>
                <w:b/>
                <w:bCs/>
                <w:kern w:val="0"/>
                <w:sz w:val="21"/>
                <w:szCs w:val="21"/>
                <w:highlight w:val="none"/>
              </w:rPr>
            </w:pPr>
          </w:p>
        </w:tc>
      </w:tr>
      <w:tr w14:paraId="47225AA7">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142DCD00">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3</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55D42034">
            <w:pPr>
              <w:widowControl/>
              <w:jc w:val="center"/>
              <w:rPr>
                <w:rFonts w:hint="eastAsia" w:ascii="宋体" w:hAnsi="宋体" w:eastAsia="宋体" w:cs="宋体"/>
                <w:b/>
                <w:bCs/>
                <w:kern w:val="0"/>
                <w:sz w:val="21"/>
                <w:szCs w:val="21"/>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tcPr>
          <w:p w14:paraId="14B9155E">
            <w:pPr>
              <w:widowControl/>
              <w:jc w:val="center"/>
              <w:rPr>
                <w:rFonts w:hint="eastAsia" w:ascii="宋体" w:hAnsi="宋体" w:eastAsia="宋体" w:cs="宋体"/>
                <w:b/>
                <w:bCs/>
                <w:kern w:val="0"/>
                <w:sz w:val="21"/>
                <w:szCs w:val="21"/>
                <w:highlight w:val="none"/>
              </w:rPr>
            </w:pPr>
          </w:p>
        </w:tc>
      </w:tr>
      <w:tr w14:paraId="443295FF">
        <w:tblPrEx>
          <w:tblCellMar>
            <w:top w:w="0" w:type="dxa"/>
            <w:left w:w="108" w:type="dxa"/>
            <w:bottom w:w="0" w:type="dxa"/>
            <w:right w:w="108" w:type="dxa"/>
          </w:tblCellMar>
        </w:tblPrEx>
        <w:trPr>
          <w:trHeight w:val="399" w:hRule="atLeast"/>
        </w:trPr>
        <w:tc>
          <w:tcPr>
            <w:tcW w:w="9526" w:type="dxa"/>
            <w:gridSpan w:val="10"/>
            <w:tcBorders>
              <w:top w:val="nil"/>
              <w:left w:val="nil"/>
              <w:bottom w:val="nil"/>
              <w:right w:val="nil"/>
            </w:tcBorders>
            <w:shd w:val="clear" w:color="auto" w:fill="auto"/>
            <w:vAlign w:val="center"/>
          </w:tcPr>
          <w:p w14:paraId="2DB5BCA6">
            <w:pPr>
              <w:spacing w:line="400" w:lineRule="exact"/>
              <w:rPr>
                <w:rFonts w:hint="eastAsia" w:ascii="宋体" w:hAnsi="宋体" w:eastAsia="宋体" w:cs="宋体"/>
                <w:sz w:val="21"/>
                <w:szCs w:val="21"/>
                <w:highlight w:val="none"/>
              </w:rPr>
            </w:pPr>
          </w:p>
        </w:tc>
      </w:tr>
    </w:tbl>
    <w:p w14:paraId="603CD63E">
      <w:pPr>
        <w:adjustRightInd w:val="0"/>
        <w:snapToGrid w:val="0"/>
        <w:ind w:firstLine="573"/>
        <w:rPr>
          <w:rFonts w:hint="eastAsia" w:ascii="宋体" w:hAnsi="宋体" w:eastAsia="宋体" w:cs="宋体"/>
          <w:b/>
          <w:bCs/>
          <w:sz w:val="21"/>
          <w:szCs w:val="21"/>
          <w:highlight w:val="none"/>
        </w:rPr>
      </w:pPr>
      <w:r>
        <w:rPr>
          <w:rFonts w:hint="eastAsia" w:ascii="宋体" w:hAnsi="宋体" w:eastAsia="宋体" w:cs="宋体"/>
          <w:sz w:val="21"/>
          <w:szCs w:val="21"/>
          <w:highlight w:val="none"/>
        </w:rPr>
        <w:t>注：供应商应按供应商须知的要求</w:t>
      </w:r>
      <w:r>
        <w:rPr>
          <w:rFonts w:hint="eastAsia" w:ascii="宋体" w:hAnsi="宋体" w:eastAsia="宋体" w:cs="宋体"/>
          <w:b/>
          <w:bCs/>
          <w:sz w:val="21"/>
          <w:szCs w:val="21"/>
          <w:highlight w:val="none"/>
        </w:rPr>
        <w:t>提供主体资格证明材料及相关资质证明材料。（相关证明文件附后）</w:t>
      </w:r>
    </w:p>
    <w:p w14:paraId="47258309">
      <w:pPr>
        <w:adjustRightInd w:val="0"/>
        <w:snapToGrid w:val="0"/>
        <w:spacing w:line="360" w:lineRule="auto"/>
        <w:jc w:val="right"/>
        <w:rPr>
          <w:rFonts w:hint="eastAsia" w:ascii="宋体" w:hAnsi="宋体" w:eastAsia="宋体" w:cs="宋体"/>
          <w:sz w:val="21"/>
          <w:szCs w:val="21"/>
          <w:highlight w:val="none"/>
          <w:lang w:val="en-GB"/>
        </w:rPr>
      </w:pPr>
      <w:r>
        <w:rPr>
          <w:rFonts w:hint="eastAsia" w:ascii="宋体" w:hAnsi="宋体" w:eastAsia="宋体" w:cs="宋体"/>
          <w:sz w:val="21"/>
          <w:szCs w:val="21"/>
          <w:highlight w:val="none"/>
          <w:lang w:val="en-GB"/>
        </w:rPr>
        <w:t>供应商名称（加盖公章）：</w:t>
      </w:r>
    </w:p>
    <w:p w14:paraId="717360D5">
      <w:pPr>
        <w:pStyle w:val="5"/>
        <w:ind w:firstLine="480"/>
        <w:jc w:val="left"/>
        <w:rPr>
          <w:rFonts w:hint="eastAsia" w:ascii="宋体" w:hAnsi="宋体" w:eastAsia="宋体" w:cs="宋体"/>
          <w:color w:val="auto"/>
          <w:sz w:val="21"/>
          <w:szCs w:val="21"/>
        </w:rPr>
      </w:pPr>
      <w:r>
        <w:rPr>
          <w:rFonts w:hint="eastAsia" w:ascii="宋体" w:hAnsi="宋体" w:eastAsia="宋体" w:cs="宋体"/>
          <w:sz w:val="21"/>
          <w:szCs w:val="21"/>
          <w:highlight w:val="none"/>
          <w:lang w:val="en-GB"/>
        </w:rPr>
        <w:br w:type="page"/>
      </w:r>
      <w:r>
        <w:rPr>
          <w:rFonts w:hint="eastAsia" w:ascii="宋体" w:hAnsi="宋体" w:eastAsia="宋体" w:cs="宋体"/>
          <w:sz w:val="21"/>
          <w:szCs w:val="21"/>
          <w:highlight w:val="none"/>
          <w:lang w:val="en-US" w:eastAsia="zh-CN"/>
        </w:rPr>
        <w:t xml:space="preserve">2.4 </w:t>
      </w:r>
      <w:r>
        <w:rPr>
          <w:rFonts w:hint="eastAsia" w:ascii="宋体" w:hAnsi="宋体" w:eastAsia="宋体" w:cs="宋体"/>
          <w:color w:val="auto"/>
          <w:sz w:val="21"/>
          <w:szCs w:val="21"/>
        </w:rPr>
        <w:t>投标人未被列入国家企业信用信息公示系统（www.gsxt.gov.cn)中严重违法失信企业名单，且未被列入“信用中国”网站（www.creditchina.gov.cn）失信被执行人名单（附查询结果截图并打印页面加盖公章）</w:t>
      </w:r>
    </w:p>
    <w:p w14:paraId="6B05AB7A">
      <w:pPr>
        <w:adjustRightInd w:val="0"/>
        <w:snapToGrid w:val="0"/>
        <w:ind w:left="-88" w:leftChars="-42"/>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截图示例：</w:t>
      </w:r>
      <w:r>
        <w:rPr>
          <w:rFonts w:hint="eastAsia" w:ascii="宋体" w:hAnsi="宋体" w:eastAsia="宋体" w:cs="宋体"/>
          <w:color w:val="auto"/>
          <w:sz w:val="21"/>
          <w:szCs w:val="21"/>
          <w:lang w:val="en-US" w:eastAsia="zh-CN"/>
        </w:rPr>
        <w:drawing>
          <wp:inline distT="0" distB="0" distL="114300" distR="114300">
            <wp:extent cx="5333365" cy="2851150"/>
            <wp:effectExtent l="0" t="0" r="635" b="6350"/>
            <wp:docPr id="4" name="图片 4" descr="174159353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41593536552"/>
                    <pic:cNvPicPr>
                      <a:picLocks noChangeAspect="1"/>
                    </pic:cNvPicPr>
                  </pic:nvPicPr>
                  <pic:blipFill>
                    <a:blip r:embed="rId4"/>
                    <a:stretch>
                      <a:fillRect/>
                    </a:stretch>
                  </pic:blipFill>
                  <pic:spPr>
                    <a:xfrm>
                      <a:off x="0" y="0"/>
                      <a:ext cx="5333365" cy="2851150"/>
                    </a:xfrm>
                    <a:prstGeom prst="rect">
                      <a:avLst/>
                    </a:prstGeom>
                  </pic:spPr>
                </pic:pic>
              </a:graphicData>
            </a:graphic>
          </wp:inline>
        </w:drawing>
      </w:r>
    </w:p>
    <w:p w14:paraId="56C4D8C2">
      <w:pPr>
        <w:adjustRightInd w:val="0"/>
        <w:snapToGrid w:val="0"/>
        <w:ind w:left="-88" w:leftChars="-42"/>
        <w:jc w:val="left"/>
        <w:rPr>
          <w:rFonts w:hint="eastAsia" w:ascii="宋体" w:hAnsi="宋体" w:eastAsia="宋体" w:cs="宋体"/>
          <w:color w:val="auto"/>
          <w:sz w:val="21"/>
          <w:szCs w:val="21"/>
          <w:lang w:val="en-US" w:eastAsia="zh-CN"/>
        </w:rPr>
      </w:pPr>
    </w:p>
    <w:p w14:paraId="7E653925">
      <w:pPr>
        <w:adjustRightInd w:val="0"/>
        <w:snapToGrid w:val="0"/>
        <w:ind w:left="-88" w:leftChars="-42"/>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drawing>
          <wp:inline distT="0" distB="0" distL="114300" distR="114300">
            <wp:extent cx="5336540" cy="3955415"/>
            <wp:effectExtent l="0" t="0" r="16510" b="6985"/>
            <wp:docPr id="5" name="图片 5" descr="174159362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41593620537"/>
                    <pic:cNvPicPr>
                      <a:picLocks noChangeAspect="1"/>
                    </pic:cNvPicPr>
                  </pic:nvPicPr>
                  <pic:blipFill>
                    <a:blip r:embed="rId5"/>
                    <a:stretch>
                      <a:fillRect/>
                    </a:stretch>
                  </pic:blipFill>
                  <pic:spPr>
                    <a:xfrm>
                      <a:off x="0" y="0"/>
                      <a:ext cx="5336540" cy="3955415"/>
                    </a:xfrm>
                    <a:prstGeom prst="rect">
                      <a:avLst/>
                    </a:prstGeom>
                  </pic:spPr>
                </pic:pic>
              </a:graphicData>
            </a:graphic>
          </wp:inline>
        </w:drawing>
      </w:r>
    </w:p>
    <w:p w14:paraId="0A7FC999">
      <w:pPr>
        <w:adjustRightInd w:val="0"/>
        <w:snapToGrid w:val="0"/>
        <w:ind w:left="-88" w:leftChars="-42"/>
        <w:jc w:val="left"/>
        <w:rPr>
          <w:rFonts w:hint="eastAsia" w:ascii="宋体" w:hAnsi="宋体" w:eastAsia="宋体" w:cs="宋体"/>
          <w:color w:val="auto"/>
          <w:sz w:val="21"/>
          <w:szCs w:val="21"/>
          <w:lang w:val="en-US" w:eastAsia="zh-CN"/>
        </w:rPr>
      </w:pPr>
    </w:p>
    <w:p w14:paraId="49E1C172">
      <w:pPr>
        <w:adjustRightInd w:val="0"/>
        <w:snapToGrid w:val="0"/>
        <w:ind w:left="-88" w:leftChars="-42"/>
        <w:jc w:val="left"/>
        <w:rPr>
          <w:rFonts w:hint="eastAsia" w:ascii="宋体" w:hAnsi="宋体" w:eastAsia="宋体" w:cs="宋体"/>
          <w:color w:val="auto"/>
          <w:sz w:val="21"/>
          <w:szCs w:val="21"/>
          <w:lang w:val="en-US" w:eastAsia="zh-CN"/>
        </w:rPr>
      </w:pPr>
    </w:p>
    <w:p w14:paraId="081A8179">
      <w:pPr>
        <w:pStyle w:val="5"/>
        <w:ind w:firstLine="643"/>
        <w:jc w:val="left"/>
        <w:rPr>
          <w:rFonts w:hint="eastAsia" w:ascii="宋体" w:hAnsi="宋体" w:eastAsia="宋体" w:cs="宋体"/>
          <w:sz w:val="21"/>
          <w:szCs w:val="21"/>
          <w:highlight w:val="none"/>
        </w:rPr>
      </w:pPr>
      <w:r>
        <w:rPr>
          <w:rFonts w:hint="eastAsia" w:ascii="宋体" w:hAnsi="宋体" w:eastAsia="宋体" w:cs="宋体"/>
          <w:color w:val="auto"/>
          <w:sz w:val="21"/>
          <w:szCs w:val="21"/>
          <w:lang w:val="en-US" w:eastAsia="zh-CN"/>
        </w:rPr>
        <w:drawing>
          <wp:inline distT="0" distB="0" distL="114300" distR="114300">
            <wp:extent cx="5259070" cy="2715260"/>
            <wp:effectExtent l="0" t="0" r="17780" b="8890"/>
            <wp:docPr id="8" name="图片 8" descr="172049284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20492848670"/>
                    <pic:cNvPicPr>
                      <a:picLocks noChangeAspect="1"/>
                    </pic:cNvPicPr>
                  </pic:nvPicPr>
                  <pic:blipFill>
                    <a:blip r:embed="rId6"/>
                    <a:stretch>
                      <a:fillRect/>
                    </a:stretch>
                  </pic:blipFill>
                  <pic:spPr>
                    <a:xfrm>
                      <a:off x="0" y="0"/>
                      <a:ext cx="5259070" cy="2715260"/>
                    </a:xfrm>
                    <a:prstGeom prst="rect">
                      <a:avLst/>
                    </a:prstGeom>
                    <a:noFill/>
                    <a:ln>
                      <a:noFill/>
                    </a:ln>
                  </pic:spPr>
                </pic:pic>
              </a:graphicData>
            </a:graphic>
          </wp:inline>
        </w:drawing>
      </w:r>
    </w:p>
    <w:p w14:paraId="7CEC773F">
      <w:pPr>
        <w:ind w:firstLine="643"/>
        <w:jc w:val="lef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br w:type="page"/>
      </w:r>
    </w:p>
    <w:p w14:paraId="46376615">
      <w:pPr>
        <w:pStyle w:val="5"/>
        <w:ind w:firstLine="643"/>
        <w:jc w:val="left"/>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2.5格式4</w:t>
      </w:r>
    </w:p>
    <w:p w14:paraId="6BB9D815">
      <w:pPr>
        <w:pStyle w:val="5"/>
        <w:ind w:firstLine="643"/>
        <w:jc w:val="center"/>
        <w:rPr>
          <w:rFonts w:hint="eastAsia" w:ascii="宋体" w:hAnsi="宋体" w:eastAsia="宋体" w:cs="宋体"/>
          <w:b/>
          <w:sz w:val="21"/>
          <w:szCs w:val="21"/>
          <w:highlight w:val="none"/>
        </w:rPr>
      </w:pPr>
      <w:r>
        <w:rPr>
          <w:rFonts w:hint="eastAsia" w:ascii="宋体" w:hAnsi="宋体" w:eastAsia="宋体" w:cs="宋体"/>
          <w:b/>
          <w:bCs/>
          <w:sz w:val="21"/>
          <w:szCs w:val="21"/>
          <w:highlight w:val="none"/>
          <w:lang w:val="en-US" w:eastAsia="zh-CN"/>
        </w:rPr>
        <w:t>投标单位</w:t>
      </w:r>
      <w:r>
        <w:rPr>
          <w:rFonts w:hint="eastAsia" w:ascii="宋体" w:hAnsi="宋体" w:eastAsia="宋体" w:cs="宋体"/>
          <w:b/>
          <w:sz w:val="21"/>
          <w:szCs w:val="21"/>
          <w:highlight w:val="none"/>
        </w:rPr>
        <w:t>声明函</w:t>
      </w:r>
    </w:p>
    <w:p w14:paraId="055C0DBA">
      <w:pPr>
        <w:rPr>
          <w:rFonts w:hint="eastAsia" w:ascii="宋体" w:hAnsi="宋体" w:eastAsia="宋体" w:cs="宋体"/>
          <w:b/>
          <w:sz w:val="21"/>
          <w:szCs w:val="21"/>
          <w:highlight w:val="none"/>
        </w:rPr>
      </w:pPr>
    </w:p>
    <w:p w14:paraId="3F688C59">
      <w:pPr>
        <w:rPr>
          <w:rFonts w:hint="eastAsia" w:ascii="宋体" w:hAnsi="宋体" w:eastAsia="宋体" w:cs="宋体"/>
          <w:b/>
          <w:sz w:val="21"/>
          <w:szCs w:val="21"/>
          <w:highlight w:val="none"/>
        </w:rPr>
      </w:pPr>
      <w:r>
        <w:rPr>
          <w:rFonts w:hint="eastAsia" w:ascii="宋体" w:hAnsi="宋体" w:eastAsia="宋体" w:cs="宋体"/>
          <w:sz w:val="21"/>
          <w:szCs w:val="21"/>
          <w:highlight w:val="none"/>
          <w:u w:val="single"/>
          <w:lang w:val="en-US" w:eastAsia="zh-CN"/>
        </w:rPr>
        <w:t xml:space="preserve">广州市超算分布式能源投资有限公司 </w:t>
      </w:r>
      <w:r>
        <w:rPr>
          <w:rFonts w:hint="eastAsia" w:ascii="宋体" w:hAnsi="宋体" w:eastAsia="宋体" w:cs="宋体"/>
          <w:color w:val="000000"/>
          <w:sz w:val="21"/>
          <w:szCs w:val="21"/>
          <w:highlight w:val="none"/>
          <w:u w:val="single"/>
        </w:rPr>
        <w:t xml:space="preserve"> </w:t>
      </w:r>
      <w:r>
        <w:rPr>
          <w:rFonts w:hint="eastAsia" w:ascii="宋体" w:hAnsi="宋体" w:eastAsia="宋体" w:cs="宋体"/>
          <w:b/>
          <w:sz w:val="21"/>
          <w:szCs w:val="21"/>
          <w:highlight w:val="none"/>
        </w:rPr>
        <w:t>：</w:t>
      </w:r>
    </w:p>
    <w:p w14:paraId="28E729B3">
      <w:pPr>
        <w:spacing w:before="156"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关于贵公司</w:t>
      </w:r>
      <w:r>
        <w:rPr>
          <w:rFonts w:hint="eastAsia" w:ascii="宋体" w:hAnsi="宋体" w:eastAsia="宋体" w:cs="宋体"/>
          <w:b w:val="0"/>
          <w:bCs w:val="0"/>
          <w:sz w:val="21"/>
          <w:szCs w:val="21"/>
          <w:lang w:val="en-US" w:eastAsia="zh-CN"/>
        </w:rPr>
        <w:t>超算能源站自控系统优化升级委外研发项目</w:t>
      </w:r>
      <w:r>
        <w:rPr>
          <w:rFonts w:hint="eastAsia" w:ascii="宋体" w:hAnsi="宋体" w:cs="宋体"/>
          <w:b w:val="0"/>
          <w:bCs w:val="0"/>
          <w:sz w:val="21"/>
          <w:szCs w:val="21"/>
          <w:lang w:val="en-US" w:eastAsia="zh-CN"/>
        </w:rPr>
        <w:t>（第二次）</w:t>
      </w:r>
      <w:r>
        <w:rPr>
          <w:rFonts w:hint="eastAsia" w:ascii="宋体" w:hAnsi="宋体" w:eastAsia="宋体" w:cs="宋体"/>
          <w:color w:val="000000"/>
          <w:sz w:val="21"/>
          <w:szCs w:val="21"/>
          <w:highlight w:val="none"/>
        </w:rPr>
        <w:t>，我公司（企业）愿意参加竞选，并声明：</w:t>
      </w:r>
    </w:p>
    <w:p w14:paraId="262A2B18">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我方承诺在本次采购活动中不存在以下情况：（1）处于被责令停业或破产状态；（2）资产被重组、接管和冻结；（3）在投标活动中3年内有重大违法活动和涉嫌违规行为。</w:t>
      </w:r>
    </w:p>
    <w:p w14:paraId="40DAE8AD">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我方承诺在本次采购活动中，如有违法、违规、弄虚作假行为，所造成的损失、不良后果及法律责任，一律由我公司（企业）承担。</w:t>
      </w:r>
    </w:p>
    <w:p w14:paraId="2BF95204">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特此声明！</w:t>
      </w:r>
    </w:p>
    <w:p w14:paraId="0916DF6F">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备注：1.本声明函必须提供且内容不得擅自删改，否则视为无效报价。</w:t>
      </w:r>
    </w:p>
    <w:p w14:paraId="7A43DD25">
      <w:pPr>
        <w:spacing w:line="360" w:lineRule="auto"/>
        <w:ind w:firstLine="632" w:firstLineChars="300"/>
        <w:rPr>
          <w:rFonts w:hint="eastAsia" w:ascii="宋体" w:hAnsi="宋体" w:eastAsia="宋体" w:cs="宋体"/>
          <w:sz w:val="21"/>
          <w:szCs w:val="21"/>
          <w:highlight w:val="none"/>
        </w:rPr>
      </w:pPr>
      <w:r>
        <w:rPr>
          <w:rFonts w:hint="eastAsia" w:ascii="宋体" w:hAnsi="宋体" w:eastAsia="宋体" w:cs="宋体"/>
          <w:b/>
          <w:sz w:val="21"/>
          <w:szCs w:val="21"/>
          <w:highlight w:val="none"/>
        </w:rPr>
        <w:t>2.本声明函如有虚假或与事实不符的，作无效报价处理。</w:t>
      </w:r>
    </w:p>
    <w:p w14:paraId="6EFE4515">
      <w:pPr>
        <w:spacing w:line="360" w:lineRule="auto"/>
        <w:ind w:firstLine="420"/>
        <w:rPr>
          <w:rFonts w:hint="eastAsia" w:ascii="宋体" w:hAnsi="宋体" w:eastAsia="宋体" w:cs="宋体"/>
          <w:sz w:val="21"/>
          <w:szCs w:val="21"/>
          <w:highlight w:val="none"/>
        </w:rPr>
      </w:pPr>
    </w:p>
    <w:p w14:paraId="704D8AA2">
      <w:pPr>
        <w:spacing w:line="360" w:lineRule="auto"/>
        <w:ind w:firstLine="420"/>
        <w:rPr>
          <w:rFonts w:hint="eastAsia" w:ascii="宋体" w:hAnsi="宋体" w:eastAsia="宋体" w:cs="宋体"/>
          <w:sz w:val="21"/>
          <w:szCs w:val="21"/>
          <w:highlight w:val="none"/>
        </w:rPr>
      </w:pPr>
    </w:p>
    <w:p w14:paraId="3C35B409">
      <w:pPr>
        <w:spacing w:line="360" w:lineRule="auto"/>
        <w:ind w:firstLine="420"/>
        <w:rPr>
          <w:rFonts w:hint="eastAsia" w:ascii="宋体" w:hAnsi="宋体" w:eastAsia="宋体" w:cs="宋体"/>
          <w:sz w:val="21"/>
          <w:szCs w:val="21"/>
          <w:highlight w:val="none"/>
        </w:rPr>
      </w:pPr>
    </w:p>
    <w:p w14:paraId="09FD38A1">
      <w:pPr>
        <w:spacing w:line="360" w:lineRule="auto"/>
        <w:ind w:firstLine="420"/>
        <w:rPr>
          <w:rFonts w:hint="eastAsia" w:ascii="宋体" w:hAnsi="宋体" w:eastAsia="宋体" w:cs="宋体"/>
          <w:sz w:val="21"/>
          <w:szCs w:val="21"/>
          <w:highlight w:val="none"/>
        </w:rPr>
      </w:pPr>
    </w:p>
    <w:p w14:paraId="385EAAC8">
      <w:pPr>
        <w:spacing w:line="360" w:lineRule="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投标人名称（盖公章）：</w:t>
      </w:r>
    </w:p>
    <w:p w14:paraId="6393B9CB">
      <w:pPr>
        <w:spacing w:line="360" w:lineRule="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法定代表人（负责人）或报价人授权代表（签名或盖章）：</w:t>
      </w:r>
    </w:p>
    <w:p w14:paraId="27E2F7CE">
      <w:pP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日期：</w:t>
      </w:r>
    </w:p>
    <w:p w14:paraId="789C9CB1">
      <w:pPr>
        <w:rPr>
          <w:rFonts w:hint="eastAsia" w:ascii="宋体" w:hAnsi="宋体" w:eastAsia="宋体" w:cs="宋体"/>
          <w:color w:val="000000"/>
          <w:sz w:val="21"/>
          <w:szCs w:val="21"/>
          <w:highlight w:val="none"/>
        </w:rPr>
      </w:pPr>
    </w:p>
    <w:p w14:paraId="3A3A0B52">
      <w:pPr>
        <w:rPr>
          <w:rFonts w:hint="eastAsia" w:ascii="宋体" w:hAnsi="宋体" w:eastAsia="宋体" w:cs="宋体"/>
          <w:color w:val="000000"/>
          <w:sz w:val="21"/>
          <w:szCs w:val="21"/>
          <w:highlight w:val="none"/>
        </w:rPr>
      </w:pPr>
    </w:p>
    <w:p w14:paraId="422D7E29">
      <w:pPr>
        <w:ind w:firstLine="1687" w:firstLineChars="800"/>
        <w:rPr>
          <w:rFonts w:hint="eastAsia" w:ascii="宋体" w:hAnsi="宋体" w:eastAsia="宋体" w:cs="宋体"/>
          <w:b/>
          <w:bCs/>
          <w:sz w:val="21"/>
          <w:szCs w:val="21"/>
          <w:highlight w:val="none"/>
        </w:rPr>
      </w:pPr>
    </w:p>
    <w:p w14:paraId="72EE2482">
      <w:pPr>
        <w:ind w:firstLine="1687" w:firstLineChars="800"/>
        <w:rPr>
          <w:rFonts w:hint="eastAsia" w:ascii="宋体" w:hAnsi="宋体" w:eastAsia="宋体" w:cs="宋体"/>
          <w:b/>
          <w:bCs/>
          <w:sz w:val="21"/>
          <w:szCs w:val="21"/>
          <w:highlight w:val="none"/>
        </w:rPr>
      </w:pPr>
    </w:p>
    <w:p w14:paraId="79379A33">
      <w:pPr>
        <w:spacing w:before="120" w:beforeLines="50" w:after="120" w:afterLines="50" w:line="360" w:lineRule="auto"/>
        <w:rPr>
          <w:rFonts w:hint="eastAsia" w:ascii="宋体" w:hAnsi="宋体" w:eastAsia="宋体" w:cs="宋体"/>
          <w:color w:val="000000"/>
          <w:sz w:val="21"/>
          <w:szCs w:val="21"/>
        </w:rPr>
      </w:pPr>
    </w:p>
    <w:p w14:paraId="0D7F1ACE">
      <w:pPr>
        <w:spacing w:before="120" w:beforeLines="50" w:after="120" w:afterLines="50" w:line="360" w:lineRule="auto"/>
        <w:rPr>
          <w:rFonts w:hint="eastAsia" w:ascii="宋体" w:hAnsi="宋体" w:eastAsia="宋体" w:cs="宋体"/>
          <w:color w:val="000000"/>
          <w:sz w:val="21"/>
          <w:szCs w:val="21"/>
        </w:rPr>
      </w:pPr>
    </w:p>
    <w:p w14:paraId="36D67BD6">
      <w:pPr>
        <w:spacing w:before="120" w:beforeLines="50" w:after="120" w:afterLines="50" w:line="360" w:lineRule="auto"/>
        <w:rPr>
          <w:rFonts w:hint="eastAsia" w:ascii="宋体" w:hAnsi="宋体" w:eastAsia="宋体" w:cs="宋体"/>
          <w:color w:val="000000"/>
          <w:sz w:val="21"/>
          <w:szCs w:val="21"/>
        </w:rPr>
      </w:pPr>
    </w:p>
    <w:p w14:paraId="4104C6F2">
      <w:pPr>
        <w:spacing w:before="120" w:beforeLines="50" w:after="120" w:afterLines="50" w:line="360" w:lineRule="auto"/>
        <w:rPr>
          <w:rFonts w:hint="eastAsia" w:ascii="宋体" w:hAnsi="宋体" w:eastAsia="宋体" w:cs="宋体"/>
          <w:color w:val="000000"/>
          <w:sz w:val="21"/>
          <w:szCs w:val="21"/>
        </w:rPr>
      </w:pPr>
    </w:p>
    <w:p w14:paraId="10CAC6DF">
      <w:pPr>
        <w:spacing w:before="120" w:beforeLines="50" w:after="120" w:afterLines="50" w:line="360" w:lineRule="auto"/>
        <w:rPr>
          <w:rFonts w:hint="eastAsia" w:ascii="宋体" w:hAnsi="宋体" w:eastAsia="宋体" w:cs="宋体"/>
          <w:color w:val="000000"/>
          <w:sz w:val="21"/>
          <w:szCs w:val="21"/>
        </w:rPr>
      </w:pPr>
    </w:p>
    <w:p w14:paraId="54C88064">
      <w:pPr>
        <w:spacing w:before="120" w:beforeLines="50" w:after="120" w:afterLines="50" w:line="360" w:lineRule="auto"/>
        <w:rPr>
          <w:rFonts w:hint="eastAsia" w:ascii="宋体" w:hAnsi="宋体" w:eastAsia="宋体" w:cs="宋体"/>
          <w:color w:val="000000"/>
          <w:sz w:val="21"/>
          <w:szCs w:val="21"/>
        </w:rPr>
      </w:pPr>
    </w:p>
    <w:p w14:paraId="1422B6B2">
      <w:pPr>
        <w:spacing w:before="120" w:beforeLines="50" w:after="120" w:afterLines="50" w:line="360" w:lineRule="auto"/>
        <w:rPr>
          <w:rFonts w:hint="eastAsia" w:ascii="宋体" w:hAnsi="宋体" w:eastAsia="宋体" w:cs="宋体"/>
          <w:color w:val="000000"/>
          <w:sz w:val="21"/>
          <w:szCs w:val="21"/>
        </w:rPr>
      </w:pPr>
    </w:p>
    <w:p w14:paraId="4AD535A3">
      <w:pPr>
        <w:spacing w:before="120" w:beforeLines="50" w:after="120" w:afterLines="50" w:line="360" w:lineRule="auto"/>
        <w:rPr>
          <w:rFonts w:hint="eastAsia" w:ascii="宋体" w:hAnsi="宋体" w:eastAsia="宋体" w:cs="宋体"/>
          <w:color w:val="000000"/>
          <w:sz w:val="21"/>
          <w:szCs w:val="21"/>
        </w:rPr>
      </w:pPr>
    </w:p>
    <w:p w14:paraId="65703931">
      <w:pPr>
        <w:spacing w:before="120" w:beforeLines="50" w:after="120" w:afterLines="50" w:line="360" w:lineRule="auto"/>
        <w:rPr>
          <w:rFonts w:hint="eastAsia" w:ascii="宋体" w:hAnsi="宋体" w:eastAsia="宋体" w:cs="宋体"/>
          <w:color w:val="000000"/>
          <w:sz w:val="21"/>
          <w:szCs w:val="21"/>
        </w:rPr>
      </w:pPr>
    </w:p>
    <w:p w14:paraId="16C911D1">
      <w:pPr>
        <w:spacing w:before="120" w:beforeLines="50" w:after="120" w:afterLines="50" w:line="360" w:lineRule="auto"/>
        <w:rPr>
          <w:rFonts w:hint="eastAsia" w:ascii="宋体" w:hAnsi="宋体" w:eastAsia="宋体" w:cs="宋体"/>
          <w:b/>
          <w:bCs/>
          <w:color w:val="000000"/>
          <w:sz w:val="21"/>
          <w:szCs w:val="21"/>
        </w:rPr>
      </w:pPr>
      <w:r>
        <w:rPr>
          <w:rFonts w:hint="eastAsia" w:ascii="宋体" w:hAnsi="宋体" w:eastAsia="宋体" w:cs="宋体"/>
          <w:b/>
          <w:bCs/>
          <w:color w:val="000000"/>
          <w:sz w:val="21"/>
          <w:szCs w:val="21"/>
          <w:lang w:val="en-US" w:eastAsia="zh-CN"/>
        </w:rPr>
        <w:t>2.6</w:t>
      </w:r>
      <w:r>
        <w:rPr>
          <w:rFonts w:hint="eastAsia" w:ascii="宋体" w:hAnsi="宋体" w:eastAsia="宋体" w:cs="宋体"/>
          <w:sz w:val="21"/>
          <w:szCs w:val="21"/>
          <w:highlight w:val="none"/>
          <w:lang w:val="en-US" w:eastAsia="zh-CN"/>
        </w:rPr>
        <w:t>投标人</w:t>
      </w:r>
      <w:r>
        <w:rPr>
          <w:rFonts w:hint="eastAsia" w:ascii="宋体" w:hAnsi="宋体" w:eastAsia="宋体" w:cs="宋体"/>
          <w:sz w:val="21"/>
          <w:szCs w:val="21"/>
          <w:highlight w:val="none"/>
        </w:rPr>
        <w:t>具备电子和智能化工程专业承包资质二级及以上级别</w:t>
      </w:r>
      <w:r>
        <w:rPr>
          <w:rFonts w:hint="eastAsia" w:ascii="宋体" w:hAnsi="宋体" w:eastAsia="宋体" w:cs="宋体"/>
          <w:b/>
          <w:bCs/>
          <w:color w:val="000000"/>
          <w:sz w:val="21"/>
          <w:szCs w:val="21"/>
        </w:rPr>
        <w:t>资质证书</w:t>
      </w:r>
    </w:p>
    <w:p w14:paraId="33633718">
      <w:pPr>
        <w:spacing w:before="120" w:beforeLines="50" w:after="120" w:afterLines="50" w:line="360" w:lineRule="auto"/>
        <w:rPr>
          <w:rFonts w:hint="eastAsia" w:ascii="宋体" w:hAnsi="宋体" w:eastAsia="宋体" w:cs="宋体"/>
          <w:b/>
          <w:bCs/>
          <w:color w:val="000000"/>
          <w:sz w:val="21"/>
          <w:szCs w:val="21"/>
          <w:lang w:val="en-US" w:eastAsia="zh-CN"/>
        </w:rPr>
      </w:pPr>
    </w:p>
    <w:p w14:paraId="61FC1212">
      <w:pPr>
        <w:spacing w:before="120" w:beforeLines="50" w:after="120" w:afterLines="50" w:line="360" w:lineRule="auto"/>
        <w:rPr>
          <w:rFonts w:hint="eastAsia" w:ascii="宋体" w:hAnsi="宋体" w:eastAsia="宋体" w:cs="宋体"/>
          <w:b/>
          <w:bCs/>
          <w:color w:val="000000"/>
          <w:sz w:val="21"/>
          <w:szCs w:val="21"/>
          <w:lang w:val="en-US" w:eastAsia="zh-CN"/>
        </w:rPr>
      </w:pPr>
    </w:p>
    <w:p w14:paraId="0415CF0A">
      <w:pPr>
        <w:spacing w:before="120" w:beforeLines="50" w:after="120" w:afterLines="50" w:line="360" w:lineRule="auto"/>
        <w:rPr>
          <w:rFonts w:hint="eastAsia" w:ascii="宋体" w:hAnsi="宋体" w:eastAsia="宋体" w:cs="宋体"/>
          <w:b/>
          <w:bCs/>
          <w:color w:val="000000"/>
          <w:sz w:val="21"/>
          <w:szCs w:val="21"/>
          <w:lang w:val="en-US" w:eastAsia="zh-CN"/>
        </w:rPr>
      </w:pPr>
    </w:p>
    <w:p w14:paraId="4319EB62">
      <w:pPr>
        <w:spacing w:before="120" w:beforeLines="50" w:after="120" w:afterLines="50" w:line="360" w:lineRule="auto"/>
        <w:rPr>
          <w:rFonts w:hint="eastAsia" w:ascii="宋体" w:hAnsi="宋体" w:eastAsia="宋体" w:cs="宋体"/>
          <w:b/>
          <w:bCs/>
          <w:color w:val="000000"/>
          <w:sz w:val="21"/>
          <w:szCs w:val="21"/>
          <w:lang w:val="en-US" w:eastAsia="zh-CN"/>
        </w:rPr>
      </w:pPr>
    </w:p>
    <w:p w14:paraId="48C6A7BD">
      <w:pPr>
        <w:spacing w:before="120" w:beforeLines="50" w:after="120" w:afterLines="50" w:line="360" w:lineRule="auto"/>
        <w:rPr>
          <w:rFonts w:hint="eastAsia" w:ascii="宋体" w:hAnsi="宋体" w:eastAsia="宋体" w:cs="宋体"/>
          <w:b/>
          <w:bCs/>
          <w:color w:val="000000"/>
          <w:sz w:val="21"/>
          <w:szCs w:val="21"/>
          <w:lang w:val="en-US" w:eastAsia="zh-CN"/>
        </w:rPr>
      </w:pPr>
    </w:p>
    <w:p w14:paraId="1D2CB1A4">
      <w:pPr>
        <w:spacing w:before="120" w:beforeLines="50" w:after="120" w:afterLines="50" w:line="360" w:lineRule="auto"/>
        <w:rPr>
          <w:rFonts w:hint="eastAsia" w:ascii="宋体" w:hAnsi="宋体" w:eastAsia="宋体" w:cs="宋体"/>
          <w:b/>
          <w:bCs/>
          <w:color w:val="000000"/>
          <w:sz w:val="21"/>
          <w:szCs w:val="21"/>
          <w:lang w:val="en-US" w:eastAsia="zh-CN"/>
        </w:rPr>
      </w:pPr>
    </w:p>
    <w:p w14:paraId="6F16A39A">
      <w:pPr>
        <w:spacing w:before="120" w:beforeLines="50" w:after="120" w:afterLines="50" w:line="360" w:lineRule="auto"/>
        <w:rPr>
          <w:rFonts w:hint="eastAsia" w:ascii="宋体" w:hAnsi="宋体" w:eastAsia="宋体" w:cs="宋体"/>
          <w:b/>
          <w:bCs/>
          <w:color w:val="000000"/>
          <w:sz w:val="21"/>
          <w:szCs w:val="21"/>
          <w:lang w:val="en-US" w:eastAsia="zh-CN"/>
        </w:rPr>
      </w:pPr>
    </w:p>
    <w:p w14:paraId="131B78CB">
      <w:pPr>
        <w:spacing w:before="120" w:beforeLines="50" w:after="120" w:afterLines="50" w:line="360" w:lineRule="auto"/>
        <w:rPr>
          <w:rFonts w:hint="eastAsia" w:ascii="宋体" w:hAnsi="宋体" w:eastAsia="宋体" w:cs="宋体"/>
          <w:b/>
          <w:bCs/>
          <w:color w:val="000000"/>
          <w:sz w:val="21"/>
          <w:szCs w:val="21"/>
          <w:lang w:val="en-US" w:eastAsia="zh-CN"/>
        </w:rPr>
      </w:pPr>
    </w:p>
    <w:p w14:paraId="47F2D97D">
      <w:pPr>
        <w:spacing w:before="120" w:beforeLines="50" w:after="120" w:afterLines="50" w:line="360" w:lineRule="auto"/>
        <w:rPr>
          <w:rFonts w:hint="eastAsia" w:ascii="宋体" w:hAnsi="宋体" w:eastAsia="宋体" w:cs="宋体"/>
          <w:b/>
          <w:bCs/>
          <w:color w:val="000000"/>
          <w:sz w:val="21"/>
          <w:szCs w:val="21"/>
          <w:lang w:val="en-US" w:eastAsia="zh-CN"/>
        </w:rPr>
      </w:pPr>
    </w:p>
    <w:p w14:paraId="5F10356F">
      <w:pPr>
        <w:spacing w:before="120" w:beforeLines="50" w:after="120" w:afterLines="50" w:line="360" w:lineRule="auto"/>
        <w:rPr>
          <w:rFonts w:hint="eastAsia" w:ascii="宋体" w:hAnsi="宋体" w:eastAsia="宋体" w:cs="宋体"/>
          <w:b/>
          <w:bCs/>
          <w:color w:val="000000"/>
          <w:sz w:val="21"/>
          <w:szCs w:val="21"/>
          <w:lang w:val="en-US" w:eastAsia="zh-CN"/>
        </w:rPr>
      </w:pPr>
    </w:p>
    <w:p w14:paraId="51442C21">
      <w:pPr>
        <w:spacing w:before="120" w:beforeLines="50" w:after="120" w:afterLines="50" w:line="360" w:lineRule="auto"/>
        <w:rPr>
          <w:rFonts w:hint="eastAsia" w:ascii="宋体" w:hAnsi="宋体" w:eastAsia="宋体" w:cs="宋体"/>
          <w:b/>
          <w:bCs/>
          <w:color w:val="000000"/>
          <w:sz w:val="21"/>
          <w:szCs w:val="21"/>
          <w:lang w:val="en-US" w:eastAsia="zh-CN"/>
        </w:rPr>
      </w:pPr>
    </w:p>
    <w:p w14:paraId="1EE5AFEC">
      <w:pPr>
        <w:spacing w:before="120" w:beforeLines="50" w:after="120" w:afterLines="50" w:line="360" w:lineRule="auto"/>
        <w:rPr>
          <w:rFonts w:hint="eastAsia" w:ascii="宋体" w:hAnsi="宋体" w:eastAsia="宋体" w:cs="宋体"/>
          <w:b/>
          <w:bCs/>
          <w:color w:val="000000"/>
          <w:sz w:val="21"/>
          <w:szCs w:val="21"/>
          <w:lang w:val="en-US" w:eastAsia="zh-CN"/>
        </w:rPr>
      </w:pPr>
    </w:p>
    <w:p w14:paraId="41BC9E84">
      <w:pPr>
        <w:spacing w:before="120" w:beforeLines="50" w:after="120" w:afterLines="50" w:line="360" w:lineRule="auto"/>
        <w:rPr>
          <w:rFonts w:hint="eastAsia" w:ascii="宋体" w:hAnsi="宋体" w:eastAsia="宋体" w:cs="宋体"/>
          <w:b/>
          <w:bCs/>
          <w:color w:val="000000"/>
          <w:sz w:val="21"/>
          <w:szCs w:val="21"/>
          <w:lang w:val="en-US" w:eastAsia="zh-CN"/>
        </w:rPr>
      </w:pPr>
    </w:p>
    <w:p w14:paraId="3034B390">
      <w:pPr>
        <w:spacing w:before="120" w:beforeLines="50" w:after="120" w:afterLines="50" w:line="360" w:lineRule="auto"/>
        <w:rPr>
          <w:rFonts w:hint="eastAsia" w:ascii="宋体" w:hAnsi="宋体" w:eastAsia="宋体" w:cs="宋体"/>
          <w:b/>
          <w:bCs/>
          <w:color w:val="000000"/>
          <w:sz w:val="21"/>
          <w:szCs w:val="21"/>
          <w:lang w:val="en-US" w:eastAsia="zh-CN"/>
        </w:rPr>
      </w:pPr>
    </w:p>
    <w:p w14:paraId="55E3796C">
      <w:pPr>
        <w:spacing w:before="120" w:beforeLines="50" w:after="120" w:afterLines="50" w:line="360" w:lineRule="auto"/>
        <w:rPr>
          <w:rFonts w:hint="eastAsia" w:ascii="宋体" w:hAnsi="宋体" w:eastAsia="宋体" w:cs="宋体"/>
          <w:b/>
          <w:bCs/>
          <w:color w:val="000000"/>
          <w:sz w:val="21"/>
          <w:szCs w:val="21"/>
          <w:lang w:val="en-US" w:eastAsia="zh-CN"/>
        </w:rPr>
      </w:pPr>
    </w:p>
    <w:p w14:paraId="50614331">
      <w:pPr>
        <w:spacing w:before="120" w:beforeLines="50" w:after="120" w:afterLines="50" w:line="360" w:lineRule="auto"/>
        <w:rPr>
          <w:rFonts w:hint="eastAsia" w:ascii="宋体" w:hAnsi="宋体" w:eastAsia="宋体" w:cs="宋体"/>
          <w:b/>
          <w:bCs/>
          <w:color w:val="000000"/>
          <w:sz w:val="21"/>
          <w:szCs w:val="21"/>
          <w:lang w:val="en-US" w:eastAsia="zh-CN"/>
        </w:rPr>
      </w:pPr>
    </w:p>
    <w:p w14:paraId="35773099">
      <w:pPr>
        <w:spacing w:before="120" w:beforeLines="50" w:after="120" w:afterLines="50" w:line="360" w:lineRule="auto"/>
        <w:rPr>
          <w:rFonts w:hint="eastAsia" w:ascii="宋体" w:hAnsi="宋体" w:eastAsia="宋体" w:cs="宋体"/>
          <w:b/>
          <w:bCs/>
          <w:color w:val="000000"/>
          <w:sz w:val="21"/>
          <w:szCs w:val="21"/>
          <w:lang w:val="en-US" w:eastAsia="zh-CN"/>
        </w:rPr>
      </w:pPr>
    </w:p>
    <w:p w14:paraId="365ECAD3">
      <w:pPr>
        <w:spacing w:before="120" w:beforeLines="50" w:after="120" w:afterLines="50" w:line="360" w:lineRule="auto"/>
        <w:rPr>
          <w:rFonts w:hint="eastAsia" w:ascii="宋体" w:hAnsi="宋体" w:eastAsia="宋体" w:cs="宋体"/>
          <w:b/>
          <w:bCs/>
          <w:color w:val="000000"/>
          <w:sz w:val="21"/>
          <w:szCs w:val="21"/>
          <w:lang w:val="en-US" w:eastAsia="zh-CN"/>
        </w:rPr>
      </w:pPr>
    </w:p>
    <w:p w14:paraId="0B4FF2FB">
      <w:pPr>
        <w:spacing w:before="120" w:beforeLines="50" w:after="120" w:afterLines="50" w:line="360" w:lineRule="auto"/>
        <w:rPr>
          <w:rFonts w:hint="eastAsia" w:ascii="宋体" w:hAnsi="宋体" w:eastAsia="宋体" w:cs="宋体"/>
          <w:b/>
          <w:bCs/>
          <w:color w:val="000000"/>
          <w:sz w:val="21"/>
          <w:szCs w:val="21"/>
          <w:lang w:val="en-US" w:eastAsia="zh-CN"/>
        </w:rPr>
      </w:pPr>
    </w:p>
    <w:p w14:paraId="27395232">
      <w:pPr>
        <w:spacing w:before="120" w:beforeLines="50" w:after="120" w:afterLines="50" w:line="360" w:lineRule="auto"/>
        <w:rPr>
          <w:rFonts w:hint="eastAsia" w:ascii="宋体" w:hAnsi="宋体" w:eastAsia="宋体" w:cs="宋体"/>
          <w:b/>
          <w:bCs/>
          <w:color w:val="000000"/>
          <w:sz w:val="21"/>
          <w:szCs w:val="21"/>
          <w:lang w:val="en-US" w:eastAsia="zh-CN"/>
        </w:rPr>
      </w:pPr>
    </w:p>
    <w:p w14:paraId="18210CD2">
      <w:pPr>
        <w:spacing w:before="120" w:beforeLines="50" w:after="120" w:afterLines="50" w:line="360" w:lineRule="auto"/>
        <w:rPr>
          <w:rFonts w:hint="eastAsia" w:ascii="宋体" w:hAnsi="宋体" w:eastAsia="宋体" w:cs="宋体"/>
          <w:b/>
          <w:bCs/>
          <w:color w:val="000000"/>
          <w:sz w:val="21"/>
          <w:szCs w:val="21"/>
          <w:lang w:val="en-US" w:eastAsia="zh-CN"/>
        </w:rPr>
      </w:pPr>
    </w:p>
    <w:p w14:paraId="4517976E">
      <w:pPr>
        <w:spacing w:before="120" w:beforeLines="50" w:after="120" w:afterLines="50" w:line="360" w:lineRule="auto"/>
        <w:rPr>
          <w:rFonts w:hint="eastAsia" w:ascii="宋体" w:hAnsi="宋体" w:eastAsia="宋体" w:cs="宋体"/>
          <w:b/>
          <w:bCs/>
          <w:color w:val="000000"/>
          <w:sz w:val="21"/>
          <w:szCs w:val="21"/>
          <w:lang w:val="en-US" w:eastAsia="zh-CN"/>
        </w:rPr>
      </w:pPr>
    </w:p>
    <w:p w14:paraId="74D7A520">
      <w:pPr>
        <w:spacing w:before="120" w:beforeLines="50" w:after="120" w:afterLines="50" w:line="360" w:lineRule="auto"/>
        <w:rPr>
          <w:rFonts w:hint="eastAsia" w:ascii="宋体" w:hAnsi="宋体" w:eastAsia="宋体" w:cs="宋体"/>
          <w:b/>
          <w:bCs/>
          <w:color w:val="000000"/>
          <w:sz w:val="21"/>
          <w:szCs w:val="21"/>
          <w:lang w:val="en-US" w:eastAsia="zh-CN"/>
        </w:rPr>
      </w:pPr>
    </w:p>
    <w:p w14:paraId="62DEC1AF">
      <w:pPr>
        <w:spacing w:before="120" w:beforeLines="50" w:after="120" w:afterLines="50" w:line="360" w:lineRule="auto"/>
        <w:rPr>
          <w:rFonts w:hint="eastAsia" w:ascii="宋体" w:hAnsi="宋体" w:eastAsia="宋体" w:cs="宋体"/>
          <w:b/>
          <w:bCs/>
          <w:color w:val="000000"/>
          <w:sz w:val="21"/>
          <w:szCs w:val="21"/>
          <w:lang w:val="en-US" w:eastAsia="zh-CN"/>
        </w:rPr>
      </w:pPr>
    </w:p>
    <w:p w14:paraId="17A19236">
      <w:pPr>
        <w:spacing w:before="120" w:beforeLines="50" w:after="120" w:afterLines="50" w:line="360" w:lineRule="auto"/>
        <w:rPr>
          <w:rFonts w:hint="eastAsia" w:ascii="宋体" w:hAnsi="宋体" w:eastAsia="宋体" w:cs="宋体"/>
          <w:b/>
          <w:bCs/>
          <w:color w:val="000000"/>
          <w:sz w:val="21"/>
          <w:szCs w:val="21"/>
          <w:lang w:val="en-US" w:eastAsia="zh-CN"/>
        </w:rPr>
      </w:pPr>
    </w:p>
    <w:p w14:paraId="5ED90688">
      <w:pPr>
        <w:spacing w:before="120" w:beforeLines="50" w:after="120" w:afterLines="50" w:line="360" w:lineRule="auto"/>
        <w:rPr>
          <w:rFonts w:hint="eastAsia" w:ascii="宋体" w:hAnsi="宋体" w:eastAsia="宋体" w:cs="宋体"/>
          <w:b/>
          <w:bCs/>
          <w:color w:val="000000"/>
          <w:sz w:val="21"/>
          <w:szCs w:val="21"/>
          <w:lang w:val="en-US" w:eastAsia="zh-CN"/>
        </w:rPr>
      </w:pPr>
    </w:p>
    <w:p w14:paraId="27D2B580">
      <w:pPr>
        <w:pStyle w:val="3"/>
        <w:jc w:val="left"/>
        <w:rPr>
          <w:rFonts w:hint="eastAsia" w:ascii="宋体" w:hAnsi="宋体" w:eastAsia="宋体" w:cs="宋体"/>
          <w:sz w:val="21"/>
          <w:szCs w:val="21"/>
          <w:highlight w:val="none"/>
        </w:rPr>
      </w:pPr>
      <w:r>
        <w:rPr>
          <w:rFonts w:hint="eastAsia" w:ascii="宋体" w:hAnsi="宋体" w:eastAsia="宋体" w:cs="宋体"/>
          <w:b/>
          <w:bCs/>
          <w:color w:val="000000"/>
          <w:sz w:val="21"/>
          <w:szCs w:val="21"/>
          <w:lang w:val="en-US" w:eastAsia="zh-CN"/>
        </w:rPr>
        <w:t>2.7</w:t>
      </w:r>
      <w:r>
        <w:rPr>
          <w:rFonts w:hint="eastAsia" w:ascii="宋体" w:hAnsi="宋体" w:eastAsia="宋体" w:cs="宋体"/>
          <w:sz w:val="21"/>
          <w:szCs w:val="21"/>
          <w:highlight w:val="none"/>
        </w:rPr>
        <w:t>业绩情况一览表</w:t>
      </w:r>
    </w:p>
    <w:p w14:paraId="5CD0BD8E">
      <w:pPr>
        <w:spacing w:line="360" w:lineRule="auto"/>
        <w:rPr>
          <w:rFonts w:hint="eastAsia" w:ascii="宋体" w:hAnsi="宋体" w:eastAsia="宋体" w:cs="宋体"/>
          <w:bCs/>
          <w:sz w:val="21"/>
          <w:szCs w:val="21"/>
          <w:highlight w:val="none"/>
        </w:rPr>
      </w:pPr>
      <w:r>
        <w:rPr>
          <w:rFonts w:hint="eastAsia" w:ascii="宋体" w:hAnsi="宋体" w:eastAsia="宋体" w:cs="宋体"/>
          <w:sz w:val="21"/>
          <w:szCs w:val="21"/>
          <w:highlight w:val="none"/>
        </w:rPr>
        <w:t>项目名称</w:t>
      </w:r>
      <w:r>
        <w:rPr>
          <w:rFonts w:hint="eastAsia" w:ascii="宋体" w:hAnsi="宋体" w:eastAsia="宋体" w:cs="宋体"/>
          <w:kern w:val="28"/>
          <w:sz w:val="21"/>
          <w:szCs w:val="21"/>
          <w:highlight w:val="none"/>
        </w:rPr>
        <w:t xml:space="preserve">：                         </w:t>
      </w:r>
      <w:r>
        <w:rPr>
          <w:rFonts w:hint="eastAsia" w:ascii="宋体" w:hAnsi="宋体" w:eastAsia="宋体" w:cs="宋体"/>
          <w:sz w:val="21"/>
          <w:szCs w:val="21"/>
          <w:highlight w:val="none"/>
        </w:rPr>
        <w:t xml:space="preserve">                         </w:t>
      </w:r>
    </w:p>
    <w:tbl>
      <w:tblPr>
        <w:tblStyle w:val="20"/>
        <w:tblW w:w="86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273"/>
        <w:gridCol w:w="1275"/>
        <w:gridCol w:w="1902"/>
        <w:gridCol w:w="1817"/>
        <w:gridCol w:w="1540"/>
      </w:tblGrid>
      <w:tr w14:paraId="6C403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876" w:type="dxa"/>
            <w:noWrap/>
            <w:vAlign w:val="center"/>
          </w:tcPr>
          <w:p w14:paraId="3D7B1730">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1273" w:type="dxa"/>
            <w:noWrap/>
            <w:vAlign w:val="center"/>
          </w:tcPr>
          <w:p w14:paraId="6E48E6F4">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业主名称</w:t>
            </w:r>
          </w:p>
        </w:tc>
        <w:tc>
          <w:tcPr>
            <w:tcW w:w="1275" w:type="dxa"/>
            <w:noWrap/>
            <w:vAlign w:val="center"/>
          </w:tcPr>
          <w:p w14:paraId="55FD0138">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项目名称</w:t>
            </w:r>
          </w:p>
        </w:tc>
        <w:tc>
          <w:tcPr>
            <w:tcW w:w="1902" w:type="dxa"/>
            <w:noWrap/>
            <w:vAlign w:val="center"/>
          </w:tcPr>
          <w:p w14:paraId="4266E130">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合同总价</w:t>
            </w:r>
          </w:p>
          <w:p w14:paraId="5F7676D4">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（单位/万元）</w:t>
            </w:r>
          </w:p>
        </w:tc>
        <w:tc>
          <w:tcPr>
            <w:tcW w:w="1817" w:type="dxa"/>
            <w:noWrap/>
            <w:vAlign w:val="center"/>
          </w:tcPr>
          <w:p w14:paraId="6BD5A1F3">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签约及完成时间</w:t>
            </w:r>
          </w:p>
        </w:tc>
        <w:tc>
          <w:tcPr>
            <w:tcW w:w="1540" w:type="dxa"/>
            <w:noWrap/>
            <w:vAlign w:val="center"/>
          </w:tcPr>
          <w:p w14:paraId="024E6B49">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单位联系人及电话</w:t>
            </w:r>
          </w:p>
        </w:tc>
      </w:tr>
      <w:tr w14:paraId="19D7F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ign w:val="center"/>
          </w:tcPr>
          <w:p w14:paraId="656BBD73">
            <w:pPr>
              <w:jc w:val="center"/>
              <w:rPr>
                <w:rFonts w:hint="eastAsia" w:ascii="宋体" w:hAnsi="宋体" w:eastAsia="宋体" w:cs="宋体"/>
                <w:sz w:val="21"/>
                <w:szCs w:val="21"/>
                <w:highlight w:val="none"/>
              </w:rPr>
            </w:pPr>
          </w:p>
        </w:tc>
        <w:tc>
          <w:tcPr>
            <w:tcW w:w="1273" w:type="dxa"/>
            <w:noWrap/>
            <w:vAlign w:val="center"/>
          </w:tcPr>
          <w:p w14:paraId="38833073">
            <w:pPr>
              <w:jc w:val="center"/>
              <w:rPr>
                <w:rFonts w:hint="eastAsia" w:ascii="宋体" w:hAnsi="宋体" w:eastAsia="宋体" w:cs="宋体"/>
                <w:sz w:val="21"/>
                <w:szCs w:val="21"/>
                <w:highlight w:val="none"/>
              </w:rPr>
            </w:pPr>
          </w:p>
        </w:tc>
        <w:tc>
          <w:tcPr>
            <w:tcW w:w="1275" w:type="dxa"/>
            <w:noWrap/>
          </w:tcPr>
          <w:p w14:paraId="3C43A2FE">
            <w:pPr>
              <w:jc w:val="center"/>
              <w:rPr>
                <w:rFonts w:hint="eastAsia" w:ascii="宋体" w:hAnsi="宋体" w:eastAsia="宋体" w:cs="宋体"/>
                <w:sz w:val="21"/>
                <w:szCs w:val="21"/>
                <w:highlight w:val="none"/>
              </w:rPr>
            </w:pPr>
          </w:p>
        </w:tc>
        <w:tc>
          <w:tcPr>
            <w:tcW w:w="1902" w:type="dxa"/>
            <w:noWrap/>
            <w:vAlign w:val="center"/>
          </w:tcPr>
          <w:p w14:paraId="5020740B">
            <w:pPr>
              <w:jc w:val="center"/>
              <w:rPr>
                <w:rFonts w:hint="eastAsia" w:ascii="宋体" w:hAnsi="宋体" w:eastAsia="宋体" w:cs="宋体"/>
                <w:sz w:val="21"/>
                <w:szCs w:val="21"/>
                <w:highlight w:val="none"/>
              </w:rPr>
            </w:pPr>
          </w:p>
        </w:tc>
        <w:tc>
          <w:tcPr>
            <w:tcW w:w="1817" w:type="dxa"/>
            <w:noWrap/>
            <w:vAlign w:val="center"/>
          </w:tcPr>
          <w:p w14:paraId="7FE6E031">
            <w:pPr>
              <w:jc w:val="center"/>
              <w:rPr>
                <w:rFonts w:hint="eastAsia" w:ascii="宋体" w:hAnsi="宋体" w:eastAsia="宋体" w:cs="宋体"/>
                <w:sz w:val="21"/>
                <w:szCs w:val="21"/>
                <w:highlight w:val="none"/>
              </w:rPr>
            </w:pPr>
          </w:p>
        </w:tc>
        <w:tc>
          <w:tcPr>
            <w:tcW w:w="1540" w:type="dxa"/>
            <w:noWrap/>
            <w:vAlign w:val="center"/>
          </w:tcPr>
          <w:p w14:paraId="0503F316">
            <w:pPr>
              <w:jc w:val="center"/>
              <w:rPr>
                <w:rFonts w:hint="eastAsia" w:ascii="宋体" w:hAnsi="宋体" w:eastAsia="宋体" w:cs="宋体"/>
                <w:sz w:val="21"/>
                <w:szCs w:val="21"/>
                <w:highlight w:val="none"/>
              </w:rPr>
            </w:pPr>
          </w:p>
        </w:tc>
      </w:tr>
    </w:tbl>
    <w:p w14:paraId="16971C22">
      <w:pPr>
        <w:spacing w:line="300" w:lineRule="auto"/>
        <w:rPr>
          <w:rFonts w:hint="eastAsia" w:ascii="宋体" w:hAnsi="宋体" w:eastAsia="宋体" w:cs="宋体"/>
          <w:color w:val="auto"/>
          <w:sz w:val="21"/>
          <w:szCs w:val="21"/>
          <w:lang w:val="en-US" w:eastAsia="zh-CN"/>
        </w:rPr>
      </w:pPr>
      <w:r>
        <w:rPr>
          <w:rFonts w:hint="eastAsia" w:ascii="宋体" w:hAnsi="宋体" w:eastAsia="宋体" w:cs="宋体"/>
          <w:b/>
          <w:sz w:val="21"/>
          <w:szCs w:val="21"/>
          <w:highlight w:val="none"/>
        </w:rPr>
        <w:t>注：</w:t>
      </w:r>
      <w:r>
        <w:rPr>
          <w:rFonts w:hint="eastAsia" w:ascii="宋体" w:hAnsi="宋体" w:eastAsia="宋体" w:cs="宋体"/>
          <w:sz w:val="21"/>
          <w:szCs w:val="21"/>
          <w:highlight w:val="none"/>
        </w:rPr>
        <w:t>投标人近3年内(20</w:t>
      </w:r>
      <w:r>
        <w:rPr>
          <w:rFonts w:hint="eastAsia" w:ascii="宋体" w:hAnsi="宋体" w:eastAsia="宋体" w:cs="宋体"/>
          <w:sz w:val="21"/>
          <w:szCs w:val="21"/>
          <w:highlight w:val="none"/>
          <w:lang w:val="en-US" w:eastAsia="zh-CN"/>
        </w:rPr>
        <w:t>22</w:t>
      </w:r>
      <w:r>
        <w:rPr>
          <w:rFonts w:hint="eastAsia" w:ascii="宋体" w:hAnsi="宋体" w:eastAsia="宋体" w:cs="宋体"/>
          <w:sz w:val="21"/>
          <w:szCs w:val="21"/>
          <w:highlight w:val="none"/>
        </w:rPr>
        <w:t>年1月1日至今)完成过质量合格的类似项目业绩</w:t>
      </w:r>
      <w:r>
        <w:rPr>
          <w:rFonts w:hint="eastAsia" w:ascii="宋体" w:hAnsi="宋体" w:eastAsia="宋体" w:cs="宋体"/>
          <w:sz w:val="21"/>
          <w:szCs w:val="21"/>
          <w:highlight w:val="none"/>
          <w:lang w:val="en-US" w:eastAsia="zh-CN"/>
        </w:rPr>
        <w:t>，</w:t>
      </w:r>
      <w:r>
        <w:rPr>
          <w:rFonts w:hint="eastAsia" w:ascii="宋体" w:hAnsi="宋体" w:eastAsia="宋体" w:cs="宋体"/>
          <w:color w:val="auto"/>
          <w:sz w:val="21"/>
          <w:szCs w:val="21"/>
          <w:highlight w:val="none"/>
        </w:rPr>
        <w:t>提供合同关键页复印件</w:t>
      </w:r>
      <w:r>
        <w:rPr>
          <w:rFonts w:hint="eastAsia" w:ascii="宋体" w:hAnsi="宋体" w:eastAsia="宋体" w:cs="宋体"/>
          <w:color w:val="auto"/>
          <w:sz w:val="21"/>
          <w:szCs w:val="21"/>
          <w:highlight w:val="none"/>
          <w:lang w:val="en-US" w:eastAsia="zh-CN"/>
        </w:rPr>
        <w:t>和</w:t>
      </w:r>
      <w:r>
        <w:rPr>
          <w:rFonts w:hint="eastAsia" w:ascii="宋体" w:hAnsi="宋体" w:eastAsia="宋体" w:cs="宋体"/>
          <w:color w:val="auto"/>
          <w:sz w:val="21"/>
          <w:szCs w:val="21"/>
          <w:highlight w:val="green"/>
          <w:lang w:val="en-US" w:eastAsia="zh-CN"/>
        </w:rPr>
        <w:t>项目验收资料</w:t>
      </w:r>
      <w:r>
        <w:rPr>
          <w:rFonts w:hint="eastAsia" w:ascii="宋体" w:hAnsi="宋体" w:eastAsia="宋体" w:cs="宋体"/>
          <w:color w:val="auto"/>
          <w:sz w:val="21"/>
          <w:szCs w:val="21"/>
          <w:highlight w:val="none"/>
        </w:rPr>
        <w:t>，包括但不限于项目名称、金额及实施内容、合同盖章、签订日期，加盖单位公章</w:t>
      </w:r>
      <w:r>
        <w:rPr>
          <w:rFonts w:hint="eastAsia" w:ascii="宋体" w:hAnsi="宋体" w:eastAsia="宋体" w:cs="宋体"/>
          <w:color w:val="auto"/>
          <w:sz w:val="21"/>
          <w:szCs w:val="21"/>
          <w:lang w:eastAsia="zh-CN"/>
        </w:rPr>
        <w:t>。</w:t>
      </w:r>
    </w:p>
    <w:p w14:paraId="6F686033">
      <w:pPr>
        <w:spacing w:line="300" w:lineRule="auto"/>
        <w:rPr>
          <w:rFonts w:hint="eastAsia" w:ascii="宋体" w:hAnsi="宋体" w:eastAsia="宋体" w:cs="宋体"/>
          <w:color w:val="auto"/>
          <w:sz w:val="21"/>
          <w:szCs w:val="21"/>
        </w:rPr>
      </w:pPr>
    </w:p>
    <w:p w14:paraId="3CCCC0B2">
      <w:pPr>
        <w:spacing w:line="30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应标人全称（加盖公章）:</w:t>
      </w:r>
    </w:p>
    <w:p w14:paraId="00E194AD">
      <w:pPr>
        <w:spacing w:line="300" w:lineRule="auto"/>
        <w:rPr>
          <w:rFonts w:hint="eastAsia" w:ascii="宋体" w:hAnsi="宋体" w:eastAsia="宋体" w:cs="宋体"/>
          <w:sz w:val="21"/>
          <w:szCs w:val="21"/>
          <w:highlight w:val="none"/>
        </w:rPr>
      </w:pPr>
    </w:p>
    <w:p w14:paraId="070627D4">
      <w:pPr>
        <w:pStyle w:val="10"/>
        <w:spacing w:line="300" w:lineRule="auto"/>
        <w:ind w:left="0" w:leftChars="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法定代表人或其应标人授权代表(签字)：         日    期：     年   月   日</w:t>
      </w:r>
    </w:p>
    <w:p w14:paraId="10787A14">
      <w:pPr>
        <w:spacing w:line="360" w:lineRule="auto"/>
        <w:rPr>
          <w:rFonts w:hint="eastAsia" w:ascii="宋体" w:hAnsi="宋体" w:eastAsia="宋体" w:cs="宋体"/>
          <w:b/>
          <w:bCs/>
          <w:sz w:val="21"/>
          <w:szCs w:val="21"/>
          <w:highlight w:val="none"/>
          <w:lang w:val="en-US" w:eastAsia="zh-CN"/>
        </w:rPr>
      </w:pPr>
    </w:p>
    <w:p w14:paraId="7C06A892">
      <w:pPr>
        <w:spacing w:before="120" w:beforeLines="50" w:after="120" w:afterLines="50" w:line="360" w:lineRule="auto"/>
        <w:rPr>
          <w:rFonts w:hint="eastAsia" w:ascii="宋体" w:hAnsi="宋体" w:eastAsia="宋体" w:cs="宋体"/>
          <w:b/>
          <w:bCs/>
          <w:color w:val="000000"/>
          <w:sz w:val="21"/>
          <w:szCs w:val="21"/>
          <w:lang w:val="en-US" w:eastAsia="zh-CN"/>
        </w:rPr>
      </w:pPr>
    </w:p>
    <w:p w14:paraId="40C85683">
      <w:pPr>
        <w:spacing w:before="120" w:beforeLines="50" w:after="120" w:afterLines="50" w:line="360" w:lineRule="auto"/>
        <w:rPr>
          <w:rFonts w:hint="eastAsia" w:ascii="宋体" w:hAnsi="宋体" w:eastAsia="宋体" w:cs="宋体"/>
          <w:b/>
          <w:bCs/>
          <w:color w:val="000000"/>
          <w:sz w:val="21"/>
          <w:szCs w:val="21"/>
          <w:lang w:val="en-US" w:eastAsia="zh-CN"/>
        </w:rPr>
      </w:pPr>
    </w:p>
    <w:p w14:paraId="30F669AF">
      <w:pPr>
        <w:spacing w:before="120" w:beforeLines="50" w:after="120" w:afterLines="50" w:line="360" w:lineRule="auto"/>
        <w:rPr>
          <w:rFonts w:hint="eastAsia" w:ascii="宋体" w:hAnsi="宋体" w:eastAsia="宋体" w:cs="宋体"/>
          <w:b/>
          <w:bCs/>
          <w:color w:val="000000"/>
          <w:sz w:val="21"/>
          <w:szCs w:val="21"/>
          <w:lang w:val="en-US" w:eastAsia="zh-CN"/>
        </w:rPr>
      </w:pPr>
    </w:p>
    <w:p w14:paraId="137F7CF0">
      <w:pPr>
        <w:rPr>
          <w:rFonts w:hint="eastAsia" w:ascii="宋体" w:hAnsi="宋体" w:eastAsia="宋体" w:cs="宋体"/>
          <w:b/>
          <w:bCs/>
          <w:color w:val="000000"/>
          <w:sz w:val="21"/>
          <w:szCs w:val="21"/>
          <w:lang w:val="en-US" w:eastAsia="zh-CN"/>
        </w:rPr>
      </w:pPr>
    </w:p>
    <w:p w14:paraId="378A4C1E">
      <w:pPr>
        <w:rPr>
          <w:rFonts w:hint="eastAsia" w:ascii="宋体" w:hAnsi="宋体" w:eastAsia="宋体" w:cs="宋体"/>
          <w:b/>
          <w:bCs/>
          <w:color w:val="000000"/>
          <w:sz w:val="21"/>
          <w:szCs w:val="21"/>
          <w:lang w:val="en-US" w:eastAsia="zh-CN"/>
        </w:rPr>
      </w:pPr>
    </w:p>
    <w:p w14:paraId="019CA801">
      <w:pPr>
        <w:rPr>
          <w:rFonts w:hint="eastAsia" w:ascii="宋体" w:hAnsi="宋体" w:eastAsia="宋体" w:cs="宋体"/>
          <w:b/>
          <w:bCs/>
          <w:color w:val="000000"/>
          <w:sz w:val="21"/>
          <w:szCs w:val="21"/>
          <w:lang w:val="en-US" w:eastAsia="zh-CN"/>
        </w:rPr>
      </w:pPr>
    </w:p>
    <w:p w14:paraId="159AA59C">
      <w:pPr>
        <w:rPr>
          <w:rFonts w:hint="eastAsia" w:ascii="宋体" w:hAnsi="宋体" w:eastAsia="宋体" w:cs="宋体"/>
          <w:b/>
          <w:bCs/>
          <w:color w:val="000000"/>
          <w:sz w:val="21"/>
          <w:szCs w:val="21"/>
          <w:lang w:val="en-US" w:eastAsia="zh-CN"/>
        </w:rPr>
      </w:pPr>
    </w:p>
    <w:p w14:paraId="45149AA0">
      <w:pPr>
        <w:rPr>
          <w:rFonts w:hint="eastAsia" w:ascii="宋体" w:hAnsi="宋体" w:eastAsia="宋体" w:cs="宋体"/>
          <w:b/>
          <w:bCs/>
          <w:color w:val="000000"/>
          <w:sz w:val="21"/>
          <w:szCs w:val="21"/>
          <w:lang w:val="en-US" w:eastAsia="zh-CN"/>
        </w:rPr>
      </w:pPr>
    </w:p>
    <w:p w14:paraId="666370BC">
      <w:pPr>
        <w:rPr>
          <w:rFonts w:hint="eastAsia" w:ascii="宋体" w:hAnsi="宋体" w:eastAsia="宋体" w:cs="宋体"/>
          <w:b/>
          <w:bCs/>
          <w:color w:val="000000"/>
          <w:sz w:val="21"/>
          <w:szCs w:val="21"/>
          <w:lang w:val="en-US" w:eastAsia="zh-CN"/>
        </w:rPr>
      </w:pPr>
    </w:p>
    <w:p w14:paraId="34D37803">
      <w:pPr>
        <w:rPr>
          <w:rFonts w:hint="eastAsia" w:ascii="宋体" w:hAnsi="宋体" w:eastAsia="宋体" w:cs="宋体"/>
          <w:b/>
          <w:bCs/>
          <w:color w:val="000000"/>
          <w:sz w:val="21"/>
          <w:szCs w:val="21"/>
          <w:lang w:val="en-US" w:eastAsia="zh-CN"/>
        </w:rPr>
      </w:pPr>
    </w:p>
    <w:p w14:paraId="1A420846">
      <w:pPr>
        <w:rPr>
          <w:rFonts w:hint="eastAsia" w:ascii="宋体" w:hAnsi="宋体" w:eastAsia="宋体" w:cs="宋体"/>
          <w:b/>
          <w:bCs/>
          <w:color w:val="000000"/>
          <w:sz w:val="21"/>
          <w:szCs w:val="21"/>
          <w:lang w:val="en-US" w:eastAsia="zh-CN"/>
        </w:rPr>
      </w:pPr>
    </w:p>
    <w:p w14:paraId="6B22AF10">
      <w:pPr>
        <w:rPr>
          <w:rFonts w:hint="eastAsia" w:ascii="宋体" w:hAnsi="宋体" w:eastAsia="宋体" w:cs="宋体"/>
          <w:b/>
          <w:bCs/>
          <w:color w:val="000000"/>
          <w:sz w:val="21"/>
          <w:szCs w:val="21"/>
          <w:lang w:val="en-US" w:eastAsia="zh-CN"/>
        </w:rPr>
      </w:pPr>
    </w:p>
    <w:p w14:paraId="4305A0C7">
      <w:pPr>
        <w:rPr>
          <w:rFonts w:hint="eastAsia" w:ascii="宋体" w:hAnsi="宋体" w:eastAsia="宋体" w:cs="宋体"/>
          <w:b/>
          <w:bCs/>
          <w:color w:val="000000"/>
          <w:sz w:val="21"/>
          <w:szCs w:val="21"/>
          <w:lang w:val="en-US" w:eastAsia="zh-CN"/>
        </w:rPr>
      </w:pPr>
    </w:p>
    <w:p w14:paraId="6C692949">
      <w:pPr>
        <w:rPr>
          <w:rFonts w:hint="eastAsia" w:ascii="宋体" w:hAnsi="宋体" w:eastAsia="宋体" w:cs="宋体"/>
          <w:b/>
          <w:bCs/>
          <w:color w:val="000000"/>
          <w:sz w:val="21"/>
          <w:szCs w:val="21"/>
          <w:lang w:val="en-US" w:eastAsia="zh-CN"/>
        </w:rPr>
      </w:pPr>
    </w:p>
    <w:p w14:paraId="2E2C4B11">
      <w:pPr>
        <w:rPr>
          <w:rFonts w:hint="eastAsia" w:ascii="宋体" w:hAnsi="宋体" w:eastAsia="宋体" w:cs="宋体"/>
          <w:b/>
          <w:bCs/>
          <w:color w:val="000000"/>
          <w:sz w:val="21"/>
          <w:szCs w:val="21"/>
          <w:lang w:val="en-US" w:eastAsia="zh-CN"/>
        </w:rPr>
      </w:pPr>
    </w:p>
    <w:p w14:paraId="3A8BD222">
      <w:pPr>
        <w:rPr>
          <w:rFonts w:hint="eastAsia" w:ascii="宋体" w:hAnsi="宋体" w:eastAsia="宋体" w:cs="宋体"/>
          <w:b/>
          <w:bCs/>
          <w:color w:val="000000"/>
          <w:sz w:val="21"/>
          <w:szCs w:val="21"/>
          <w:lang w:val="en-US" w:eastAsia="zh-CN"/>
        </w:rPr>
      </w:pPr>
    </w:p>
    <w:p w14:paraId="4EF48A5E">
      <w:pPr>
        <w:rPr>
          <w:rFonts w:hint="eastAsia" w:ascii="宋体" w:hAnsi="宋体" w:eastAsia="宋体" w:cs="宋体"/>
          <w:b/>
          <w:bCs/>
          <w:color w:val="000000"/>
          <w:sz w:val="21"/>
          <w:szCs w:val="21"/>
          <w:lang w:val="en-US" w:eastAsia="zh-CN"/>
        </w:rPr>
      </w:pPr>
    </w:p>
    <w:p w14:paraId="426043DE">
      <w:pPr>
        <w:rPr>
          <w:rFonts w:hint="eastAsia" w:ascii="宋体" w:hAnsi="宋体" w:eastAsia="宋体" w:cs="宋体"/>
          <w:b/>
          <w:bCs/>
          <w:color w:val="000000"/>
          <w:sz w:val="21"/>
          <w:szCs w:val="21"/>
          <w:lang w:val="en-US" w:eastAsia="zh-CN"/>
        </w:rPr>
      </w:pPr>
    </w:p>
    <w:p w14:paraId="7AE638D8">
      <w:pPr>
        <w:rPr>
          <w:rFonts w:hint="eastAsia" w:ascii="宋体" w:hAnsi="宋体" w:eastAsia="宋体" w:cs="宋体"/>
          <w:b/>
          <w:bCs/>
          <w:color w:val="000000"/>
          <w:sz w:val="21"/>
          <w:szCs w:val="21"/>
          <w:lang w:val="en-US" w:eastAsia="zh-CN"/>
        </w:rPr>
      </w:pPr>
    </w:p>
    <w:p w14:paraId="19EA0327">
      <w:pPr>
        <w:rPr>
          <w:rFonts w:hint="eastAsia" w:ascii="宋体" w:hAnsi="宋体" w:eastAsia="宋体" w:cs="宋体"/>
          <w:b/>
          <w:bCs/>
          <w:color w:val="000000"/>
          <w:sz w:val="21"/>
          <w:szCs w:val="21"/>
          <w:lang w:val="en-US" w:eastAsia="zh-CN"/>
        </w:rPr>
      </w:pPr>
    </w:p>
    <w:p w14:paraId="1A1D855D">
      <w:pPr>
        <w:rPr>
          <w:rFonts w:hint="eastAsia" w:ascii="宋体" w:hAnsi="宋体" w:eastAsia="宋体" w:cs="宋体"/>
          <w:b/>
          <w:bCs/>
          <w:color w:val="000000"/>
          <w:sz w:val="21"/>
          <w:szCs w:val="21"/>
          <w:lang w:val="en-US" w:eastAsia="zh-CN"/>
        </w:rPr>
      </w:pPr>
    </w:p>
    <w:p w14:paraId="41DD9F3D">
      <w:pPr>
        <w:rPr>
          <w:rFonts w:hint="eastAsia" w:ascii="宋体" w:hAnsi="宋体" w:eastAsia="宋体" w:cs="宋体"/>
          <w:b/>
          <w:bCs/>
          <w:color w:val="000000"/>
          <w:sz w:val="21"/>
          <w:szCs w:val="21"/>
          <w:lang w:val="en-US" w:eastAsia="zh-CN"/>
        </w:rPr>
      </w:pPr>
    </w:p>
    <w:p w14:paraId="69C296B6">
      <w:pPr>
        <w:rPr>
          <w:rFonts w:hint="eastAsia" w:ascii="宋体" w:hAnsi="宋体" w:eastAsia="宋体" w:cs="宋体"/>
          <w:b/>
          <w:bCs/>
          <w:color w:val="000000"/>
          <w:sz w:val="21"/>
          <w:szCs w:val="21"/>
          <w:lang w:val="en-US" w:eastAsia="zh-CN"/>
        </w:rPr>
      </w:pPr>
    </w:p>
    <w:p w14:paraId="20579ACF">
      <w:pPr>
        <w:rPr>
          <w:rFonts w:hint="eastAsia" w:ascii="宋体" w:hAnsi="宋体" w:eastAsia="宋体" w:cs="宋体"/>
          <w:b/>
          <w:bCs/>
          <w:color w:val="000000"/>
          <w:sz w:val="21"/>
          <w:szCs w:val="21"/>
          <w:lang w:val="en-US" w:eastAsia="zh-CN"/>
        </w:rPr>
      </w:pPr>
    </w:p>
    <w:p w14:paraId="7557F4F3">
      <w:pPr>
        <w:rPr>
          <w:rFonts w:hint="eastAsia" w:ascii="宋体" w:hAnsi="宋体" w:eastAsia="宋体" w:cs="宋体"/>
          <w:b/>
          <w:bCs/>
          <w:color w:val="000000"/>
          <w:sz w:val="21"/>
          <w:szCs w:val="21"/>
          <w:lang w:val="en-US" w:eastAsia="zh-CN"/>
        </w:rPr>
      </w:pPr>
    </w:p>
    <w:p w14:paraId="253627EF">
      <w:pPr>
        <w:rPr>
          <w:rFonts w:hint="eastAsia" w:ascii="宋体" w:hAnsi="宋体" w:eastAsia="宋体" w:cs="宋体"/>
          <w:b/>
          <w:bCs/>
          <w:color w:val="000000"/>
          <w:sz w:val="21"/>
          <w:szCs w:val="21"/>
          <w:lang w:val="en-US" w:eastAsia="zh-CN"/>
        </w:rPr>
      </w:pPr>
    </w:p>
    <w:p w14:paraId="5D7C7081">
      <w:pPr>
        <w:rPr>
          <w:rFonts w:hint="eastAsia" w:ascii="宋体" w:hAnsi="宋体" w:eastAsia="宋体" w:cs="宋体"/>
          <w:b/>
          <w:bCs/>
          <w:color w:val="000000"/>
          <w:sz w:val="21"/>
          <w:szCs w:val="21"/>
          <w:lang w:val="en-US" w:eastAsia="zh-CN"/>
        </w:rPr>
      </w:pPr>
    </w:p>
    <w:p w14:paraId="7AAFA7F1">
      <w:pPr>
        <w:rPr>
          <w:rFonts w:hint="eastAsia" w:ascii="宋体" w:hAnsi="宋体" w:eastAsia="宋体" w:cs="宋体"/>
          <w:b/>
          <w:bCs/>
          <w:color w:val="000000"/>
          <w:sz w:val="21"/>
          <w:szCs w:val="21"/>
          <w:lang w:val="en-US" w:eastAsia="zh-CN"/>
        </w:rPr>
      </w:pPr>
    </w:p>
    <w:p w14:paraId="5251BB49">
      <w:pPr>
        <w:rPr>
          <w:rFonts w:hint="eastAsia" w:ascii="宋体" w:hAnsi="宋体" w:eastAsia="宋体" w:cs="宋体"/>
          <w:b/>
          <w:bCs/>
          <w:color w:val="000000"/>
          <w:sz w:val="21"/>
          <w:szCs w:val="21"/>
          <w:lang w:val="en-US" w:eastAsia="zh-CN"/>
        </w:rPr>
      </w:pPr>
    </w:p>
    <w:p w14:paraId="40A9F23C">
      <w:pPr>
        <w:rPr>
          <w:rFonts w:hint="eastAsia" w:ascii="宋体" w:hAnsi="宋体" w:eastAsia="宋体" w:cs="宋体"/>
          <w:b/>
          <w:bCs/>
          <w:color w:val="auto"/>
          <w:sz w:val="21"/>
          <w:szCs w:val="21"/>
        </w:rPr>
      </w:pPr>
      <w:r>
        <w:rPr>
          <w:rFonts w:hint="eastAsia" w:ascii="宋体" w:hAnsi="宋体" w:eastAsia="宋体" w:cs="宋体"/>
          <w:b/>
          <w:bCs/>
          <w:color w:val="000000"/>
          <w:sz w:val="21"/>
          <w:szCs w:val="21"/>
          <w:lang w:val="en-US" w:eastAsia="zh-CN"/>
        </w:rPr>
        <w:t xml:space="preserve">2.8 </w:t>
      </w:r>
      <w:r>
        <w:rPr>
          <w:rFonts w:hint="eastAsia" w:ascii="宋体" w:hAnsi="宋体" w:eastAsia="宋体" w:cs="宋体"/>
          <w:b/>
          <w:bCs/>
          <w:color w:val="auto"/>
          <w:sz w:val="21"/>
          <w:szCs w:val="21"/>
        </w:rPr>
        <w:t xml:space="preserve"> 格式</w:t>
      </w:r>
      <w:r>
        <w:rPr>
          <w:rFonts w:hint="eastAsia" w:ascii="宋体" w:hAnsi="宋体" w:eastAsia="宋体" w:cs="宋体"/>
          <w:b/>
          <w:bCs/>
          <w:color w:val="auto"/>
          <w:sz w:val="21"/>
          <w:szCs w:val="21"/>
          <w:lang w:val="en-US" w:eastAsia="zh-CN"/>
        </w:rPr>
        <w:t>5</w:t>
      </w:r>
      <w:r>
        <w:rPr>
          <w:rFonts w:hint="eastAsia" w:ascii="宋体" w:hAnsi="宋体" w:eastAsia="宋体" w:cs="宋体"/>
          <w:b/>
          <w:bCs/>
          <w:color w:val="auto"/>
          <w:sz w:val="21"/>
          <w:szCs w:val="21"/>
        </w:rPr>
        <w:t>.拟投入本项目的项目负责人</w:t>
      </w:r>
      <w:r>
        <w:rPr>
          <w:rFonts w:hint="eastAsia" w:ascii="宋体" w:hAnsi="宋体" w:eastAsia="宋体" w:cs="宋体"/>
          <w:b/>
          <w:bCs/>
          <w:color w:val="auto"/>
          <w:sz w:val="21"/>
          <w:szCs w:val="21"/>
          <w:lang w:val="en-US" w:eastAsia="zh-CN"/>
        </w:rPr>
        <w:t>及团队成员</w:t>
      </w:r>
      <w:r>
        <w:rPr>
          <w:rFonts w:hint="eastAsia" w:ascii="宋体" w:hAnsi="宋体" w:eastAsia="宋体" w:cs="宋体"/>
          <w:b/>
          <w:bCs/>
          <w:color w:val="auto"/>
          <w:sz w:val="21"/>
          <w:szCs w:val="21"/>
        </w:rPr>
        <w:t>情况表</w:t>
      </w:r>
    </w:p>
    <w:p w14:paraId="58B7C9F2">
      <w:pPr>
        <w:jc w:val="center"/>
        <w:rPr>
          <w:rFonts w:hint="eastAsia" w:ascii="宋体" w:hAnsi="宋体" w:eastAsia="宋体" w:cs="宋体"/>
          <w:b/>
          <w:color w:val="auto"/>
          <w:sz w:val="21"/>
          <w:szCs w:val="21"/>
        </w:rPr>
      </w:pPr>
      <w:r>
        <w:rPr>
          <w:rFonts w:hint="eastAsia" w:ascii="宋体" w:hAnsi="宋体" w:eastAsia="宋体" w:cs="宋体"/>
          <w:b/>
          <w:color w:val="auto"/>
          <w:sz w:val="21"/>
          <w:szCs w:val="21"/>
          <w:lang w:val="en-US" w:eastAsia="zh-CN"/>
        </w:rPr>
        <w:t>2.8.1</w:t>
      </w:r>
      <w:r>
        <w:rPr>
          <w:rFonts w:hint="eastAsia" w:ascii="宋体" w:hAnsi="宋体" w:eastAsia="宋体" w:cs="宋体"/>
          <w:b/>
          <w:color w:val="auto"/>
          <w:sz w:val="21"/>
          <w:szCs w:val="21"/>
        </w:rPr>
        <w:t>拟投入本项目的项目负责人情况表</w:t>
      </w:r>
    </w:p>
    <w:tbl>
      <w:tblPr>
        <w:tblStyle w:val="20"/>
        <w:tblW w:w="9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351"/>
      </w:tblGrid>
      <w:tr w14:paraId="0BFBB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28D22D3F">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姓名</w:t>
            </w:r>
          </w:p>
        </w:tc>
        <w:tc>
          <w:tcPr>
            <w:tcW w:w="1497" w:type="dxa"/>
            <w:gridSpan w:val="2"/>
            <w:vAlign w:val="center"/>
          </w:tcPr>
          <w:p w14:paraId="67C1D460">
            <w:pPr>
              <w:jc w:val="center"/>
              <w:rPr>
                <w:rFonts w:hint="eastAsia" w:ascii="宋体" w:hAnsi="宋体" w:eastAsia="宋体" w:cs="宋体"/>
                <w:bCs/>
                <w:color w:val="auto"/>
                <w:sz w:val="21"/>
                <w:szCs w:val="21"/>
              </w:rPr>
            </w:pPr>
          </w:p>
        </w:tc>
        <w:tc>
          <w:tcPr>
            <w:tcW w:w="1613" w:type="dxa"/>
            <w:gridSpan w:val="2"/>
            <w:vAlign w:val="center"/>
          </w:tcPr>
          <w:p w14:paraId="7B296C4D">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出生年月</w:t>
            </w:r>
          </w:p>
        </w:tc>
        <w:tc>
          <w:tcPr>
            <w:tcW w:w="1337" w:type="dxa"/>
            <w:gridSpan w:val="2"/>
            <w:vAlign w:val="center"/>
          </w:tcPr>
          <w:p w14:paraId="38BA02E2">
            <w:pPr>
              <w:jc w:val="center"/>
              <w:rPr>
                <w:rFonts w:hint="eastAsia" w:ascii="宋体" w:hAnsi="宋体" w:eastAsia="宋体" w:cs="宋体"/>
                <w:bCs/>
                <w:color w:val="auto"/>
                <w:sz w:val="21"/>
                <w:szCs w:val="21"/>
              </w:rPr>
            </w:pPr>
          </w:p>
        </w:tc>
        <w:tc>
          <w:tcPr>
            <w:tcW w:w="2198" w:type="dxa"/>
            <w:gridSpan w:val="2"/>
            <w:vAlign w:val="center"/>
          </w:tcPr>
          <w:p w14:paraId="7ABD9998">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学历</w:t>
            </w:r>
          </w:p>
        </w:tc>
        <w:tc>
          <w:tcPr>
            <w:tcW w:w="1351" w:type="dxa"/>
            <w:vAlign w:val="center"/>
          </w:tcPr>
          <w:p w14:paraId="0B61FD20">
            <w:pPr>
              <w:jc w:val="center"/>
              <w:rPr>
                <w:rFonts w:hint="eastAsia" w:ascii="宋体" w:hAnsi="宋体" w:eastAsia="宋体" w:cs="宋体"/>
                <w:bCs/>
                <w:color w:val="auto"/>
                <w:sz w:val="21"/>
                <w:szCs w:val="21"/>
              </w:rPr>
            </w:pPr>
          </w:p>
        </w:tc>
      </w:tr>
      <w:tr w14:paraId="030A8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49D6DF2F">
            <w:pPr>
              <w:spacing w:line="3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职称</w:t>
            </w:r>
          </w:p>
        </w:tc>
        <w:tc>
          <w:tcPr>
            <w:tcW w:w="1497" w:type="dxa"/>
            <w:gridSpan w:val="2"/>
            <w:vAlign w:val="center"/>
          </w:tcPr>
          <w:p w14:paraId="6689C04F">
            <w:pPr>
              <w:spacing w:line="360" w:lineRule="exact"/>
              <w:jc w:val="center"/>
              <w:rPr>
                <w:rFonts w:hint="eastAsia" w:ascii="宋体" w:hAnsi="宋体" w:eastAsia="宋体" w:cs="宋体"/>
                <w:bCs/>
                <w:color w:val="auto"/>
                <w:sz w:val="21"/>
                <w:szCs w:val="21"/>
              </w:rPr>
            </w:pPr>
          </w:p>
        </w:tc>
        <w:tc>
          <w:tcPr>
            <w:tcW w:w="1613" w:type="dxa"/>
            <w:gridSpan w:val="2"/>
            <w:vAlign w:val="center"/>
          </w:tcPr>
          <w:p w14:paraId="03B801C3">
            <w:pPr>
              <w:spacing w:line="3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职务</w:t>
            </w:r>
          </w:p>
        </w:tc>
        <w:tc>
          <w:tcPr>
            <w:tcW w:w="1337" w:type="dxa"/>
            <w:gridSpan w:val="2"/>
            <w:vAlign w:val="center"/>
          </w:tcPr>
          <w:p w14:paraId="0145D6AC">
            <w:pPr>
              <w:spacing w:line="360" w:lineRule="exact"/>
              <w:jc w:val="center"/>
              <w:rPr>
                <w:rFonts w:hint="eastAsia" w:ascii="宋体" w:hAnsi="宋体" w:eastAsia="宋体" w:cs="宋体"/>
                <w:bCs/>
                <w:color w:val="auto"/>
                <w:sz w:val="21"/>
                <w:szCs w:val="21"/>
              </w:rPr>
            </w:pPr>
          </w:p>
        </w:tc>
        <w:tc>
          <w:tcPr>
            <w:tcW w:w="2198" w:type="dxa"/>
            <w:gridSpan w:val="2"/>
            <w:vAlign w:val="center"/>
          </w:tcPr>
          <w:p w14:paraId="00F5267D">
            <w:pPr>
              <w:spacing w:line="3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从事本工作时间</w:t>
            </w:r>
          </w:p>
        </w:tc>
        <w:tc>
          <w:tcPr>
            <w:tcW w:w="1351" w:type="dxa"/>
            <w:vAlign w:val="center"/>
          </w:tcPr>
          <w:p w14:paraId="555D8457">
            <w:pPr>
              <w:spacing w:line="360" w:lineRule="exact"/>
              <w:jc w:val="center"/>
              <w:rPr>
                <w:rFonts w:hint="eastAsia" w:ascii="宋体" w:hAnsi="宋体" w:eastAsia="宋体" w:cs="宋体"/>
                <w:bCs/>
                <w:color w:val="auto"/>
                <w:sz w:val="21"/>
                <w:szCs w:val="21"/>
              </w:rPr>
            </w:pPr>
          </w:p>
        </w:tc>
      </w:tr>
      <w:tr w14:paraId="6C078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67E5D93B">
            <w:pPr>
              <w:spacing w:line="3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毕业院校</w:t>
            </w:r>
          </w:p>
        </w:tc>
        <w:tc>
          <w:tcPr>
            <w:tcW w:w="1497" w:type="dxa"/>
            <w:gridSpan w:val="2"/>
            <w:vAlign w:val="center"/>
          </w:tcPr>
          <w:p w14:paraId="510A4FD2">
            <w:pPr>
              <w:spacing w:line="360" w:lineRule="exact"/>
              <w:jc w:val="center"/>
              <w:rPr>
                <w:rFonts w:hint="eastAsia" w:ascii="宋体" w:hAnsi="宋体" w:eastAsia="宋体" w:cs="宋体"/>
                <w:bCs/>
                <w:color w:val="auto"/>
                <w:sz w:val="21"/>
                <w:szCs w:val="21"/>
              </w:rPr>
            </w:pPr>
          </w:p>
        </w:tc>
        <w:tc>
          <w:tcPr>
            <w:tcW w:w="1613" w:type="dxa"/>
            <w:gridSpan w:val="2"/>
            <w:vAlign w:val="center"/>
          </w:tcPr>
          <w:p w14:paraId="72FC51A2">
            <w:pPr>
              <w:spacing w:line="3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毕业时间</w:t>
            </w:r>
          </w:p>
        </w:tc>
        <w:tc>
          <w:tcPr>
            <w:tcW w:w="1337" w:type="dxa"/>
            <w:gridSpan w:val="2"/>
            <w:vAlign w:val="center"/>
          </w:tcPr>
          <w:p w14:paraId="7F182324">
            <w:pPr>
              <w:spacing w:line="360" w:lineRule="exact"/>
              <w:jc w:val="center"/>
              <w:rPr>
                <w:rFonts w:hint="eastAsia" w:ascii="宋体" w:hAnsi="宋体" w:eastAsia="宋体" w:cs="宋体"/>
                <w:bCs/>
                <w:color w:val="auto"/>
                <w:sz w:val="21"/>
                <w:szCs w:val="21"/>
              </w:rPr>
            </w:pPr>
          </w:p>
        </w:tc>
        <w:tc>
          <w:tcPr>
            <w:tcW w:w="2198" w:type="dxa"/>
            <w:gridSpan w:val="2"/>
            <w:vAlign w:val="center"/>
          </w:tcPr>
          <w:p w14:paraId="5BA6B815">
            <w:pPr>
              <w:spacing w:line="3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专业</w:t>
            </w:r>
          </w:p>
        </w:tc>
        <w:tc>
          <w:tcPr>
            <w:tcW w:w="1351" w:type="dxa"/>
            <w:vAlign w:val="center"/>
          </w:tcPr>
          <w:p w14:paraId="64DB10E9">
            <w:pPr>
              <w:spacing w:line="360" w:lineRule="exact"/>
              <w:jc w:val="center"/>
              <w:rPr>
                <w:rFonts w:hint="eastAsia" w:ascii="宋体" w:hAnsi="宋体" w:eastAsia="宋体" w:cs="宋体"/>
                <w:bCs/>
                <w:color w:val="auto"/>
                <w:sz w:val="21"/>
                <w:szCs w:val="21"/>
              </w:rPr>
            </w:pPr>
          </w:p>
        </w:tc>
      </w:tr>
      <w:tr w14:paraId="4289A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4EBF689A">
            <w:pPr>
              <w:spacing w:line="3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注册证书等级</w:t>
            </w:r>
          </w:p>
          <w:p w14:paraId="398ADE58">
            <w:pPr>
              <w:spacing w:line="3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和专业</w:t>
            </w:r>
          </w:p>
        </w:tc>
        <w:tc>
          <w:tcPr>
            <w:tcW w:w="2950" w:type="dxa"/>
            <w:gridSpan w:val="4"/>
            <w:vAlign w:val="center"/>
          </w:tcPr>
          <w:p w14:paraId="4AA39A10">
            <w:pPr>
              <w:spacing w:line="360" w:lineRule="exact"/>
              <w:jc w:val="center"/>
              <w:rPr>
                <w:rFonts w:hint="eastAsia" w:ascii="宋体" w:hAnsi="宋体" w:eastAsia="宋体" w:cs="宋体"/>
                <w:bCs/>
                <w:color w:val="auto"/>
                <w:sz w:val="21"/>
                <w:szCs w:val="21"/>
              </w:rPr>
            </w:pPr>
          </w:p>
        </w:tc>
        <w:tc>
          <w:tcPr>
            <w:tcW w:w="2198" w:type="dxa"/>
            <w:gridSpan w:val="2"/>
            <w:vAlign w:val="center"/>
          </w:tcPr>
          <w:p w14:paraId="47F8C3E0">
            <w:pPr>
              <w:spacing w:line="3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证书编号</w:t>
            </w:r>
          </w:p>
        </w:tc>
        <w:tc>
          <w:tcPr>
            <w:tcW w:w="1351" w:type="dxa"/>
            <w:vAlign w:val="center"/>
          </w:tcPr>
          <w:p w14:paraId="421141B5">
            <w:pPr>
              <w:spacing w:line="360" w:lineRule="exact"/>
              <w:jc w:val="center"/>
              <w:rPr>
                <w:rFonts w:hint="eastAsia" w:ascii="宋体" w:hAnsi="宋体" w:eastAsia="宋体" w:cs="宋体"/>
                <w:bCs/>
                <w:color w:val="auto"/>
                <w:sz w:val="21"/>
                <w:szCs w:val="21"/>
              </w:rPr>
            </w:pPr>
          </w:p>
        </w:tc>
      </w:tr>
      <w:tr w14:paraId="1F997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4B29EA9E">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职称证专业</w:t>
            </w:r>
          </w:p>
        </w:tc>
        <w:tc>
          <w:tcPr>
            <w:tcW w:w="2950" w:type="dxa"/>
            <w:gridSpan w:val="4"/>
            <w:vAlign w:val="center"/>
          </w:tcPr>
          <w:p w14:paraId="00F04381">
            <w:pPr>
              <w:jc w:val="center"/>
              <w:rPr>
                <w:rFonts w:hint="eastAsia" w:ascii="宋体" w:hAnsi="宋体" w:eastAsia="宋体" w:cs="宋体"/>
                <w:bCs/>
                <w:color w:val="auto"/>
                <w:sz w:val="21"/>
                <w:szCs w:val="21"/>
              </w:rPr>
            </w:pPr>
          </w:p>
        </w:tc>
        <w:tc>
          <w:tcPr>
            <w:tcW w:w="2198" w:type="dxa"/>
            <w:gridSpan w:val="2"/>
            <w:vAlign w:val="center"/>
          </w:tcPr>
          <w:p w14:paraId="108C1660">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证书编号</w:t>
            </w:r>
          </w:p>
        </w:tc>
        <w:tc>
          <w:tcPr>
            <w:tcW w:w="1351" w:type="dxa"/>
            <w:vAlign w:val="center"/>
          </w:tcPr>
          <w:p w14:paraId="57C8F9FF">
            <w:pPr>
              <w:jc w:val="center"/>
              <w:rPr>
                <w:rFonts w:hint="eastAsia" w:ascii="宋体" w:hAnsi="宋体" w:eastAsia="宋体" w:cs="宋体"/>
                <w:bCs/>
                <w:color w:val="auto"/>
                <w:sz w:val="21"/>
                <w:szCs w:val="21"/>
              </w:rPr>
            </w:pPr>
          </w:p>
        </w:tc>
      </w:tr>
      <w:tr w14:paraId="07527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57" w:type="dxa"/>
            <w:gridSpan w:val="10"/>
          </w:tcPr>
          <w:p w14:paraId="6E9A85C1">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参加过的项目情况</w:t>
            </w:r>
          </w:p>
        </w:tc>
      </w:tr>
      <w:tr w14:paraId="01A4F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vAlign w:val="center"/>
          </w:tcPr>
          <w:p w14:paraId="0FAA7CE0">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项目名称</w:t>
            </w:r>
          </w:p>
        </w:tc>
        <w:tc>
          <w:tcPr>
            <w:tcW w:w="1993" w:type="dxa"/>
            <w:gridSpan w:val="2"/>
            <w:vAlign w:val="center"/>
          </w:tcPr>
          <w:p w14:paraId="1C8593F7">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合同金额</w:t>
            </w:r>
          </w:p>
        </w:tc>
        <w:tc>
          <w:tcPr>
            <w:tcW w:w="1993" w:type="dxa"/>
            <w:gridSpan w:val="2"/>
            <w:vAlign w:val="center"/>
          </w:tcPr>
          <w:p w14:paraId="58812E64">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开、竣工时间</w:t>
            </w:r>
          </w:p>
        </w:tc>
        <w:tc>
          <w:tcPr>
            <w:tcW w:w="1993" w:type="dxa"/>
            <w:gridSpan w:val="2"/>
            <w:vAlign w:val="center"/>
          </w:tcPr>
          <w:p w14:paraId="7BBA383A">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担任职务</w:t>
            </w:r>
          </w:p>
        </w:tc>
        <w:tc>
          <w:tcPr>
            <w:tcW w:w="1685" w:type="dxa"/>
            <w:gridSpan w:val="2"/>
            <w:vAlign w:val="center"/>
          </w:tcPr>
          <w:p w14:paraId="48936703">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发包人及联系电话</w:t>
            </w:r>
          </w:p>
        </w:tc>
      </w:tr>
      <w:tr w14:paraId="3975D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53D3472E">
            <w:pPr>
              <w:jc w:val="center"/>
              <w:rPr>
                <w:rFonts w:hint="eastAsia" w:ascii="宋体" w:hAnsi="宋体" w:eastAsia="宋体" w:cs="宋体"/>
                <w:b/>
                <w:color w:val="auto"/>
                <w:sz w:val="21"/>
                <w:szCs w:val="21"/>
              </w:rPr>
            </w:pPr>
          </w:p>
        </w:tc>
        <w:tc>
          <w:tcPr>
            <w:tcW w:w="1993" w:type="dxa"/>
            <w:gridSpan w:val="2"/>
          </w:tcPr>
          <w:p w14:paraId="4FD296CD">
            <w:pPr>
              <w:jc w:val="center"/>
              <w:rPr>
                <w:rFonts w:hint="eastAsia" w:ascii="宋体" w:hAnsi="宋体" w:eastAsia="宋体" w:cs="宋体"/>
                <w:b/>
                <w:color w:val="auto"/>
                <w:sz w:val="21"/>
                <w:szCs w:val="21"/>
              </w:rPr>
            </w:pPr>
          </w:p>
        </w:tc>
        <w:tc>
          <w:tcPr>
            <w:tcW w:w="1993" w:type="dxa"/>
            <w:gridSpan w:val="2"/>
          </w:tcPr>
          <w:p w14:paraId="17959A7B">
            <w:pPr>
              <w:jc w:val="center"/>
              <w:rPr>
                <w:rFonts w:hint="eastAsia" w:ascii="宋体" w:hAnsi="宋体" w:eastAsia="宋体" w:cs="宋体"/>
                <w:b/>
                <w:color w:val="auto"/>
                <w:sz w:val="21"/>
                <w:szCs w:val="21"/>
              </w:rPr>
            </w:pPr>
          </w:p>
        </w:tc>
        <w:tc>
          <w:tcPr>
            <w:tcW w:w="1993" w:type="dxa"/>
            <w:gridSpan w:val="2"/>
          </w:tcPr>
          <w:p w14:paraId="64267730">
            <w:pPr>
              <w:jc w:val="center"/>
              <w:rPr>
                <w:rFonts w:hint="eastAsia" w:ascii="宋体" w:hAnsi="宋体" w:eastAsia="宋体" w:cs="宋体"/>
                <w:b/>
                <w:color w:val="auto"/>
                <w:sz w:val="21"/>
                <w:szCs w:val="21"/>
              </w:rPr>
            </w:pPr>
          </w:p>
        </w:tc>
        <w:tc>
          <w:tcPr>
            <w:tcW w:w="1685" w:type="dxa"/>
            <w:gridSpan w:val="2"/>
          </w:tcPr>
          <w:p w14:paraId="4648F5CC">
            <w:pPr>
              <w:jc w:val="center"/>
              <w:rPr>
                <w:rFonts w:hint="eastAsia" w:ascii="宋体" w:hAnsi="宋体" w:eastAsia="宋体" w:cs="宋体"/>
                <w:b/>
                <w:color w:val="auto"/>
                <w:sz w:val="21"/>
                <w:szCs w:val="21"/>
              </w:rPr>
            </w:pPr>
          </w:p>
        </w:tc>
      </w:tr>
      <w:tr w14:paraId="36613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34A4F89A">
            <w:pPr>
              <w:jc w:val="center"/>
              <w:rPr>
                <w:rFonts w:hint="eastAsia" w:ascii="宋体" w:hAnsi="宋体" w:eastAsia="宋体" w:cs="宋体"/>
                <w:b/>
                <w:color w:val="auto"/>
                <w:sz w:val="21"/>
                <w:szCs w:val="21"/>
              </w:rPr>
            </w:pPr>
          </w:p>
        </w:tc>
        <w:tc>
          <w:tcPr>
            <w:tcW w:w="1993" w:type="dxa"/>
            <w:gridSpan w:val="2"/>
          </w:tcPr>
          <w:p w14:paraId="7D66555E">
            <w:pPr>
              <w:jc w:val="center"/>
              <w:rPr>
                <w:rFonts w:hint="eastAsia" w:ascii="宋体" w:hAnsi="宋体" w:eastAsia="宋体" w:cs="宋体"/>
                <w:b/>
                <w:color w:val="auto"/>
                <w:sz w:val="21"/>
                <w:szCs w:val="21"/>
              </w:rPr>
            </w:pPr>
          </w:p>
        </w:tc>
        <w:tc>
          <w:tcPr>
            <w:tcW w:w="1993" w:type="dxa"/>
            <w:gridSpan w:val="2"/>
          </w:tcPr>
          <w:p w14:paraId="4A082F64">
            <w:pPr>
              <w:jc w:val="center"/>
              <w:rPr>
                <w:rFonts w:hint="eastAsia" w:ascii="宋体" w:hAnsi="宋体" w:eastAsia="宋体" w:cs="宋体"/>
                <w:b/>
                <w:color w:val="auto"/>
                <w:sz w:val="21"/>
                <w:szCs w:val="21"/>
              </w:rPr>
            </w:pPr>
          </w:p>
        </w:tc>
        <w:tc>
          <w:tcPr>
            <w:tcW w:w="1993" w:type="dxa"/>
            <w:gridSpan w:val="2"/>
          </w:tcPr>
          <w:p w14:paraId="70A9EA40">
            <w:pPr>
              <w:jc w:val="center"/>
              <w:rPr>
                <w:rFonts w:hint="eastAsia" w:ascii="宋体" w:hAnsi="宋体" w:eastAsia="宋体" w:cs="宋体"/>
                <w:b/>
                <w:color w:val="auto"/>
                <w:sz w:val="21"/>
                <w:szCs w:val="21"/>
              </w:rPr>
            </w:pPr>
          </w:p>
        </w:tc>
        <w:tc>
          <w:tcPr>
            <w:tcW w:w="1685" w:type="dxa"/>
            <w:gridSpan w:val="2"/>
          </w:tcPr>
          <w:p w14:paraId="4F9A6A59">
            <w:pPr>
              <w:jc w:val="center"/>
              <w:rPr>
                <w:rFonts w:hint="eastAsia" w:ascii="宋体" w:hAnsi="宋体" w:eastAsia="宋体" w:cs="宋体"/>
                <w:b/>
                <w:color w:val="auto"/>
                <w:sz w:val="21"/>
                <w:szCs w:val="21"/>
              </w:rPr>
            </w:pPr>
          </w:p>
        </w:tc>
      </w:tr>
      <w:tr w14:paraId="54110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5EB12920">
            <w:pPr>
              <w:jc w:val="center"/>
              <w:rPr>
                <w:rFonts w:hint="eastAsia" w:ascii="宋体" w:hAnsi="宋体" w:eastAsia="宋体" w:cs="宋体"/>
                <w:b/>
                <w:color w:val="auto"/>
                <w:sz w:val="21"/>
                <w:szCs w:val="21"/>
              </w:rPr>
            </w:pPr>
          </w:p>
        </w:tc>
        <w:tc>
          <w:tcPr>
            <w:tcW w:w="1993" w:type="dxa"/>
            <w:gridSpan w:val="2"/>
          </w:tcPr>
          <w:p w14:paraId="74FD828E">
            <w:pPr>
              <w:jc w:val="center"/>
              <w:rPr>
                <w:rFonts w:hint="eastAsia" w:ascii="宋体" w:hAnsi="宋体" w:eastAsia="宋体" w:cs="宋体"/>
                <w:b/>
                <w:color w:val="auto"/>
                <w:sz w:val="21"/>
                <w:szCs w:val="21"/>
              </w:rPr>
            </w:pPr>
          </w:p>
        </w:tc>
        <w:tc>
          <w:tcPr>
            <w:tcW w:w="1993" w:type="dxa"/>
            <w:gridSpan w:val="2"/>
          </w:tcPr>
          <w:p w14:paraId="73790F37">
            <w:pPr>
              <w:jc w:val="center"/>
              <w:rPr>
                <w:rFonts w:hint="eastAsia" w:ascii="宋体" w:hAnsi="宋体" w:eastAsia="宋体" w:cs="宋体"/>
                <w:b/>
                <w:color w:val="auto"/>
                <w:sz w:val="21"/>
                <w:szCs w:val="21"/>
              </w:rPr>
            </w:pPr>
          </w:p>
        </w:tc>
        <w:tc>
          <w:tcPr>
            <w:tcW w:w="1993" w:type="dxa"/>
            <w:gridSpan w:val="2"/>
          </w:tcPr>
          <w:p w14:paraId="109153F4">
            <w:pPr>
              <w:jc w:val="center"/>
              <w:rPr>
                <w:rFonts w:hint="eastAsia" w:ascii="宋体" w:hAnsi="宋体" w:eastAsia="宋体" w:cs="宋体"/>
                <w:b/>
                <w:color w:val="auto"/>
                <w:sz w:val="21"/>
                <w:szCs w:val="21"/>
              </w:rPr>
            </w:pPr>
          </w:p>
        </w:tc>
        <w:tc>
          <w:tcPr>
            <w:tcW w:w="1685" w:type="dxa"/>
            <w:gridSpan w:val="2"/>
          </w:tcPr>
          <w:p w14:paraId="37FDBE77">
            <w:pPr>
              <w:jc w:val="center"/>
              <w:rPr>
                <w:rFonts w:hint="eastAsia" w:ascii="宋体" w:hAnsi="宋体" w:eastAsia="宋体" w:cs="宋体"/>
                <w:b/>
                <w:color w:val="auto"/>
                <w:sz w:val="21"/>
                <w:szCs w:val="21"/>
              </w:rPr>
            </w:pPr>
          </w:p>
        </w:tc>
      </w:tr>
    </w:tbl>
    <w:p w14:paraId="3CD82F2F">
      <w:pPr>
        <w:pStyle w:val="19"/>
        <w:rPr>
          <w:rFonts w:hint="eastAsia" w:ascii="宋体" w:hAnsi="宋体" w:eastAsia="宋体" w:cs="宋体"/>
          <w:color w:val="auto"/>
          <w:sz w:val="21"/>
          <w:szCs w:val="21"/>
        </w:rPr>
      </w:pPr>
    </w:p>
    <w:p w14:paraId="347C7E43">
      <w:pPr>
        <w:pStyle w:val="19"/>
        <w:rPr>
          <w:rFonts w:hint="eastAsia" w:ascii="宋体" w:hAnsi="宋体" w:eastAsia="宋体" w:cs="宋体"/>
          <w:color w:val="auto"/>
          <w:sz w:val="21"/>
          <w:szCs w:val="21"/>
        </w:rPr>
      </w:pPr>
    </w:p>
    <w:p w14:paraId="77949F68">
      <w:pPr>
        <w:adjustRightInd w:val="0"/>
        <w:snapToGrid w:val="0"/>
        <w:spacing w:line="360" w:lineRule="auto"/>
        <w:jc w:val="right"/>
        <w:rPr>
          <w:rFonts w:hint="eastAsia" w:ascii="宋体" w:hAnsi="宋体" w:eastAsia="宋体" w:cs="宋体"/>
          <w:color w:val="auto"/>
          <w:sz w:val="21"/>
          <w:szCs w:val="21"/>
          <w:lang w:val="en-GB"/>
        </w:rPr>
      </w:pPr>
      <w:r>
        <w:rPr>
          <w:rFonts w:hint="eastAsia" w:ascii="宋体" w:hAnsi="宋体" w:eastAsia="宋体" w:cs="宋体"/>
          <w:color w:val="auto"/>
          <w:sz w:val="21"/>
          <w:szCs w:val="21"/>
          <w:lang w:val="en-GB"/>
        </w:rPr>
        <w:t xml:space="preserve">供应商名称（加盖公章）： </w:t>
      </w:r>
    </w:p>
    <w:p w14:paraId="132B7E15">
      <w:pPr>
        <w:adjustRightInd w:val="0"/>
        <w:snapToGrid w:val="0"/>
        <w:spacing w:line="360" w:lineRule="auto"/>
        <w:jc w:val="right"/>
        <w:rPr>
          <w:rFonts w:hint="eastAsia" w:ascii="宋体" w:hAnsi="宋体" w:eastAsia="宋体" w:cs="宋体"/>
          <w:color w:val="auto"/>
          <w:sz w:val="21"/>
          <w:szCs w:val="21"/>
          <w:lang w:val="en-GB"/>
        </w:rPr>
      </w:pPr>
      <w:r>
        <w:rPr>
          <w:rFonts w:hint="eastAsia" w:ascii="宋体" w:hAnsi="宋体" w:eastAsia="宋体" w:cs="宋体"/>
          <w:color w:val="auto"/>
          <w:sz w:val="21"/>
          <w:szCs w:val="21"/>
          <w:lang w:val="en-GB"/>
        </w:rPr>
        <w:t>年  月  日</w:t>
      </w:r>
    </w:p>
    <w:p w14:paraId="7594059F">
      <w:pPr>
        <w:adjustRightInd w:val="0"/>
        <w:snapToGrid w:val="0"/>
        <w:spacing w:line="360" w:lineRule="auto"/>
        <w:jc w:val="right"/>
        <w:rPr>
          <w:rFonts w:hint="eastAsia" w:ascii="宋体" w:hAnsi="宋体" w:eastAsia="宋体" w:cs="宋体"/>
          <w:color w:val="auto"/>
          <w:sz w:val="21"/>
          <w:szCs w:val="21"/>
          <w:lang w:val="en-GB"/>
        </w:rPr>
      </w:pPr>
    </w:p>
    <w:p w14:paraId="0684A9C5">
      <w:pPr>
        <w:jc w:val="center"/>
        <w:rPr>
          <w:rFonts w:hint="eastAsia" w:ascii="宋体" w:hAnsi="宋体" w:eastAsia="宋体" w:cs="宋体"/>
          <w:b/>
          <w:color w:val="auto"/>
          <w:sz w:val="21"/>
          <w:szCs w:val="21"/>
        </w:rPr>
      </w:pPr>
      <w:r>
        <w:rPr>
          <w:rFonts w:hint="eastAsia" w:ascii="宋体" w:hAnsi="宋体" w:eastAsia="宋体" w:cs="宋体"/>
          <w:color w:val="auto"/>
          <w:sz w:val="21"/>
          <w:szCs w:val="21"/>
          <w:lang w:val="en-US" w:eastAsia="zh-CN"/>
        </w:rPr>
        <w:t>2.8.2</w:t>
      </w:r>
      <w:r>
        <w:rPr>
          <w:rFonts w:hint="eastAsia" w:ascii="宋体" w:hAnsi="宋体" w:eastAsia="宋体" w:cs="宋体"/>
          <w:b/>
          <w:color w:val="auto"/>
          <w:sz w:val="21"/>
          <w:szCs w:val="21"/>
        </w:rPr>
        <w:t>拟投入本项目的</w:t>
      </w:r>
      <w:r>
        <w:rPr>
          <w:rFonts w:hint="eastAsia" w:ascii="宋体" w:hAnsi="宋体" w:eastAsia="宋体" w:cs="宋体"/>
          <w:b/>
          <w:color w:val="auto"/>
          <w:sz w:val="21"/>
          <w:szCs w:val="21"/>
          <w:lang w:val="en-US" w:eastAsia="zh-CN"/>
        </w:rPr>
        <w:t>团队成员</w:t>
      </w:r>
      <w:r>
        <w:rPr>
          <w:rFonts w:hint="eastAsia" w:ascii="宋体" w:hAnsi="宋体" w:eastAsia="宋体" w:cs="宋体"/>
          <w:b/>
          <w:color w:val="auto"/>
          <w:sz w:val="21"/>
          <w:szCs w:val="21"/>
        </w:rPr>
        <w:t>情况表</w:t>
      </w:r>
    </w:p>
    <w:tbl>
      <w:tblPr>
        <w:tblStyle w:val="20"/>
        <w:tblW w:w="9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351"/>
      </w:tblGrid>
      <w:tr w14:paraId="027A8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35FCE2AC">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姓名</w:t>
            </w:r>
          </w:p>
        </w:tc>
        <w:tc>
          <w:tcPr>
            <w:tcW w:w="1497" w:type="dxa"/>
            <w:gridSpan w:val="2"/>
            <w:vAlign w:val="center"/>
          </w:tcPr>
          <w:p w14:paraId="77E2F180">
            <w:pPr>
              <w:jc w:val="center"/>
              <w:rPr>
                <w:rFonts w:hint="eastAsia" w:ascii="宋体" w:hAnsi="宋体" w:eastAsia="宋体" w:cs="宋体"/>
                <w:bCs/>
                <w:color w:val="auto"/>
                <w:sz w:val="21"/>
                <w:szCs w:val="21"/>
              </w:rPr>
            </w:pPr>
          </w:p>
        </w:tc>
        <w:tc>
          <w:tcPr>
            <w:tcW w:w="1613" w:type="dxa"/>
            <w:gridSpan w:val="2"/>
            <w:vAlign w:val="center"/>
          </w:tcPr>
          <w:p w14:paraId="3CABAC25">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出生年月</w:t>
            </w:r>
          </w:p>
        </w:tc>
        <w:tc>
          <w:tcPr>
            <w:tcW w:w="1337" w:type="dxa"/>
            <w:gridSpan w:val="2"/>
            <w:vAlign w:val="center"/>
          </w:tcPr>
          <w:p w14:paraId="22951600">
            <w:pPr>
              <w:jc w:val="center"/>
              <w:rPr>
                <w:rFonts w:hint="eastAsia" w:ascii="宋体" w:hAnsi="宋体" w:eastAsia="宋体" w:cs="宋体"/>
                <w:bCs/>
                <w:color w:val="auto"/>
                <w:sz w:val="21"/>
                <w:szCs w:val="21"/>
              </w:rPr>
            </w:pPr>
          </w:p>
        </w:tc>
        <w:tc>
          <w:tcPr>
            <w:tcW w:w="2198" w:type="dxa"/>
            <w:gridSpan w:val="2"/>
            <w:vAlign w:val="center"/>
          </w:tcPr>
          <w:p w14:paraId="3918C82C">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学历</w:t>
            </w:r>
          </w:p>
        </w:tc>
        <w:tc>
          <w:tcPr>
            <w:tcW w:w="1351" w:type="dxa"/>
            <w:vAlign w:val="center"/>
          </w:tcPr>
          <w:p w14:paraId="56B7D4D2">
            <w:pPr>
              <w:jc w:val="center"/>
              <w:rPr>
                <w:rFonts w:hint="eastAsia" w:ascii="宋体" w:hAnsi="宋体" w:eastAsia="宋体" w:cs="宋体"/>
                <w:bCs/>
                <w:color w:val="auto"/>
                <w:sz w:val="21"/>
                <w:szCs w:val="21"/>
              </w:rPr>
            </w:pPr>
          </w:p>
        </w:tc>
      </w:tr>
      <w:tr w14:paraId="480D0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240C6406">
            <w:pPr>
              <w:spacing w:line="3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职称</w:t>
            </w:r>
          </w:p>
        </w:tc>
        <w:tc>
          <w:tcPr>
            <w:tcW w:w="1497" w:type="dxa"/>
            <w:gridSpan w:val="2"/>
            <w:vAlign w:val="center"/>
          </w:tcPr>
          <w:p w14:paraId="4152F9B4">
            <w:pPr>
              <w:spacing w:line="360" w:lineRule="exact"/>
              <w:jc w:val="center"/>
              <w:rPr>
                <w:rFonts w:hint="eastAsia" w:ascii="宋体" w:hAnsi="宋体" w:eastAsia="宋体" w:cs="宋体"/>
                <w:bCs/>
                <w:color w:val="auto"/>
                <w:sz w:val="21"/>
                <w:szCs w:val="21"/>
              </w:rPr>
            </w:pPr>
          </w:p>
        </w:tc>
        <w:tc>
          <w:tcPr>
            <w:tcW w:w="1613" w:type="dxa"/>
            <w:gridSpan w:val="2"/>
            <w:vAlign w:val="center"/>
          </w:tcPr>
          <w:p w14:paraId="1C4427CB">
            <w:pPr>
              <w:spacing w:line="3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职务</w:t>
            </w:r>
          </w:p>
        </w:tc>
        <w:tc>
          <w:tcPr>
            <w:tcW w:w="1337" w:type="dxa"/>
            <w:gridSpan w:val="2"/>
            <w:vAlign w:val="center"/>
          </w:tcPr>
          <w:p w14:paraId="6DABCCDD">
            <w:pPr>
              <w:spacing w:line="360" w:lineRule="exact"/>
              <w:jc w:val="center"/>
              <w:rPr>
                <w:rFonts w:hint="eastAsia" w:ascii="宋体" w:hAnsi="宋体" w:eastAsia="宋体" w:cs="宋体"/>
                <w:bCs/>
                <w:color w:val="auto"/>
                <w:sz w:val="21"/>
                <w:szCs w:val="21"/>
              </w:rPr>
            </w:pPr>
          </w:p>
        </w:tc>
        <w:tc>
          <w:tcPr>
            <w:tcW w:w="2198" w:type="dxa"/>
            <w:gridSpan w:val="2"/>
            <w:vAlign w:val="center"/>
          </w:tcPr>
          <w:p w14:paraId="3D9CAEB3">
            <w:pPr>
              <w:spacing w:line="3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从事本工作时间</w:t>
            </w:r>
          </w:p>
        </w:tc>
        <w:tc>
          <w:tcPr>
            <w:tcW w:w="1351" w:type="dxa"/>
            <w:vAlign w:val="center"/>
          </w:tcPr>
          <w:p w14:paraId="36491DDC">
            <w:pPr>
              <w:spacing w:line="360" w:lineRule="exact"/>
              <w:jc w:val="center"/>
              <w:rPr>
                <w:rFonts w:hint="eastAsia" w:ascii="宋体" w:hAnsi="宋体" w:eastAsia="宋体" w:cs="宋体"/>
                <w:bCs/>
                <w:color w:val="auto"/>
                <w:sz w:val="21"/>
                <w:szCs w:val="21"/>
              </w:rPr>
            </w:pPr>
          </w:p>
        </w:tc>
      </w:tr>
      <w:tr w14:paraId="088CC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04F39609">
            <w:pPr>
              <w:spacing w:line="3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毕业院校</w:t>
            </w:r>
          </w:p>
        </w:tc>
        <w:tc>
          <w:tcPr>
            <w:tcW w:w="1497" w:type="dxa"/>
            <w:gridSpan w:val="2"/>
            <w:vAlign w:val="center"/>
          </w:tcPr>
          <w:p w14:paraId="2E91FDD0">
            <w:pPr>
              <w:spacing w:line="360" w:lineRule="exact"/>
              <w:jc w:val="center"/>
              <w:rPr>
                <w:rFonts w:hint="eastAsia" w:ascii="宋体" w:hAnsi="宋体" w:eastAsia="宋体" w:cs="宋体"/>
                <w:bCs/>
                <w:color w:val="auto"/>
                <w:sz w:val="21"/>
                <w:szCs w:val="21"/>
              </w:rPr>
            </w:pPr>
          </w:p>
        </w:tc>
        <w:tc>
          <w:tcPr>
            <w:tcW w:w="1613" w:type="dxa"/>
            <w:gridSpan w:val="2"/>
            <w:vAlign w:val="center"/>
          </w:tcPr>
          <w:p w14:paraId="2DE28CC4">
            <w:pPr>
              <w:spacing w:line="3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毕业时间</w:t>
            </w:r>
          </w:p>
        </w:tc>
        <w:tc>
          <w:tcPr>
            <w:tcW w:w="1337" w:type="dxa"/>
            <w:gridSpan w:val="2"/>
            <w:vAlign w:val="center"/>
          </w:tcPr>
          <w:p w14:paraId="38A42E12">
            <w:pPr>
              <w:spacing w:line="360" w:lineRule="exact"/>
              <w:jc w:val="center"/>
              <w:rPr>
                <w:rFonts w:hint="eastAsia" w:ascii="宋体" w:hAnsi="宋体" w:eastAsia="宋体" w:cs="宋体"/>
                <w:bCs/>
                <w:color w:val="auto"/>
                <w:sz w:val="21"/>
                <w:szCs w:val="21"/>
              </w:rPr>
            </w:pPr>
          </w:p>
        </w:tc>
        <w:tc>
          <w:tcPr>
            <w:tcW w:w="2198" w:type="dxa"/>
            <w:gridSpan w:val="2"/>
            <w:vAlign w:val="center"/>
          </w:tcPr>
          <w:p w14:paraId="137EB6EE">
            <w:pPr>
              <w:spacing w:line="3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专业</w:t>
            </w:r>
          </w:p>
        </w:tc>
        <w:tc>
          <w:tcPr>
            <w:tcW w:w="1351" w:type="dxa"/>
            <w:vAlign w:val="center"/>
          </w:tcPr>
          <w:p w14:paraId="2F5F9783">
            <w:pPr>
              <w:spacing w:line="360" w:lineRule="exact"/>
              <w:jc w:val="center"/>
              <w:rPr>
                <w:rFonts w:hint="eastAsia" w:ascii="宋体" w:hAnsi="宋体" w:eastAsia="宋体" w:cs="宋体"/>
                <w:bCs/>
                <w:color w:val="auto"/>
                <w:sz w:val="21"/>
                <w:szCs w:val="21"/>
              </w:rPr>
            </w:pPr>
          </w:p>
        </w:tc>
      </w:tr>
      <w:tr w14:paraId="2470A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387E8D7A">
            <w:pPr>
              <w:spacing w:line="3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注册证书等级</w:t>
            </w:r>
          </w:p>
          <w:p w14:paraId="1CEBB680">
            <w:pPr>
              <w:spacing w:line="3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和专业</w:t>
            </w:r>
          </w:p>
        </w:tc>
        <w:tc>
          <w:tcPr>
            <w:tcW w:w="2950" w:type="dxa"/>
            <w:gridSpan w:val="4"/>
            <w:vAlign w:val="center"/>
          </w:tcPr>
          <w:p w14:paraId="33851AF8">
            <w:pPr>
              <w:spacing w:line="360" w:lineRule="exact"/>
              <w:jc w:val="center"/>
              <w:rPr>
                <w:rFonts w:hint="eastAsia" w:ascii="宋体" w:hAnsi="宋体" w:eastAsia="宋体" w:cs="宋体"/>
                <w:bCs/>
                <w:color w:val="auto"/>
                <w:sz w:val="21"/>
                <w:szCs w:val="21"/>
              </w:rPr>
            </w:pPr>
          </w:p>
        </w:tc>
        <w:tc>
          <w:tcPr>
            <w:tcW w:w="2198" w:type="dxa"/>
            <w:gridSpan w:val="2"/>
            <w:vAlign w:val="center"/>
          </w:tcPr>
          <w:p w14:paraId="3F88E167">
            <w:pPr>
              <w:spacing w:line="36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证书编号</w:t>
            </w:r>
          </w:p>
        </w:tc>
        <w:tc>
          <w:tcPr>
            <w:tcW w:w="1351" w:type="dxa"/>
            <w:vAlign w:val="center"/>
          </w:tcPr>
          <w:p w14:paraId="5943C023">
            <w:pPr>
              <w:spacing w:line="360" w:lineRule="exact"/>
              <w:jc w:val="center"/>
              <w:rPr>
                <w:rFonts w:hint="eastAsia" w:ascii="宋体" w:hAnsi="宋体" w:eastAsia="宋体" w:cs="宋体"/>
                <w:bCs/>
                <w:color w:val="auto"/>
                <w:sz w:val="21"/>
                <w:szCs w:val="21"/>
              </w:rPr>
            </w:pPr>
          </w:p>
        </w:tc>
      </w:tr>
      <w:tr w14:paraId="1DAA0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485EEB60">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职称证专业</w:t>
            </w:r>
          </w:p>
        </w:tc>
        <w:tc>
          <w:tcPr>
            <w:tcW w:w="2950" w:type="dxa"/>
            <w:gridSpan w:val="4"/>
            <w:vAlign w:val="center"/>
          </w:tcPr>
          <w:p w14:paraId="35393208">
            <w:pPr>
              <w:jc w:val="center"/>
              <w:rPr>
                <w:rFonts w:hint="eastAsia" w:ascii="宋体" w:hAnsi="宋体" w:eastAsia="宋体" w:cs="宋体"/>
                <w:bCs/>
                <w:color w:val="auto"/>
                <w:sz w:val="21"/>
                <w:szCs w:val="21"/>
              </w:rPr>
            </w:pPr>
          </w:p>
        </w:tc>
        <w:tc>
          <w:tcPr>
            <w:tcW w:w="2198" w:type="dxa"/>
            <w:gridSpan w:val="2"/>
            <w:vAlign w:val="center"/>
          </w:tcPr>
          <w:p w14:paraId="2B8EE59B">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证书编号</w:t>
            </w:r>
          </w:p>
        </w:tc>
        <w:tc>
          <w:tcPr>
            <w:tcW w:w="1351" w:type="dxa"/>
            <w:vAlign w:val="center"/>
          </w:tcPr>
          <w:p w14:paraId="253ACB8D">
            <w:pPr>
              <w:jc w:val="center"/>
              <w:rPr>
                <w:rFonts w:hint="eastAsia" w:ascii="宋体" w:hAnsi="宋体" w:eastAsia="宋体" w:cs="宋体"/>
                <w:bCs/>
                <w:color w:val="auto"/>
                <w:sz w:val="21"/>
                <w:szCs w:val="21"/>
              </w:rPr>
            </w:pPr>
          </w:p>
        </w:tc>
      </w:tr>
      <w:tr w14:paraId="0F469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57" w:type="dxa"/>
            <w:gridSpan w:val="10"/>
          </w:tcPr>
          <w:p w14:paraId="654CF6C5">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参加过的项目情况</w:t>
            </w:r>
          </w:p>
        </w:tc>
      </w:tr>
      <w:tr w14:paraId="243A0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vAlign w:val="center"/>
          </w:tcPr>
          <w:p w14:paraId="18A10652">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项目名称</w:t>
            </w:r>
          </w:p>
        </w:tc>
        <w:tc>
          <w:tcPr>
            <w:tcW w:w="1993" w:type="dxa"/>
            <w:gridSpan w:val="2"/>
            <w:vAlign w:val="center"/>
          </w:tcPr>
          <w:p w14:paraId="3EEB210B">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合同金额</w:t>
            </w:r>
          </w:p>
        </w:tc>
        <w:tc>
          <w:tcPr>
            <w:tcW w:w="1993" w:type="dxa"/>
            <w:gridSpan w:val="2"/>
            <w:vAlign w:val="center"/>
          </w:tcPr>
          <w:p w14:paraId="5BF18060">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开、竣工时间</w:t>
            </w:r>
          </w:p>
        </w:tc>
        <w:tc>
          <w:tcPr>
            <w:tcW w:w="1993" w:type="dxa"/>
            <w:gridSpan w:val="2"/>
            <w:vAlign w:val="center"/>
          </w:tcPr>
          <w:p w14:paraId="693D9379">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担任职务</w:t>
            </w:r>
          </w:p>
        </w:tc>
        <w:tc>
          <w:tcPr>
            <w:tcW w:w="1685" w:type="dxa"/>
            <w:gridSpan w:val="2"/>
            <w:vAlign w:val="center"/>
          </w:tcPr>
          <w:p w14:paraId="7DB34B71">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发包人及联系电话</w:t>
            </w:r>
          </w:p>
        </w:tc>
      </w:tr>
      <w:tr w14:paraId="12A02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63B94E04">
            <w:pPr>
              <w:jc w:val="center"/>
              <w:rPr>
                <w:rFonts w:hint="eastAsia" w:ascii="宋体" w:hAnsi="宋体" w:eastAsia="宋体" w:cs="宋体"/>
                <w:b/>
                <w:color w:val="auto"/>
                <w:sz w:val="21"/>
                <w:szCs w:val="21"/>
              </w:rPr>
            </w:pPr>
          </w:p>
        </w:tc>
        <w:tc>
          <w:tcPr>
            <w:tcW w:w="1993" w:type="dxa"/>
            <w:gridSpan w:val="2"/>
          </w:tcPr>
          <w:p w14:paraId="200973DD">
            <w:pPr>
              <w:jc w:val="center"/>
              <w:rPr>
                <w:rFonts w:hint="eastAsia" w:ascii="宋体" w:hAnsi="宋体" w:eastAsia="宋体" w:cs="宋体"/>
                <w:b/>
                <w:color w:val="auto"/>
                <w:sz w:val="21"/>
                <w:szCs w:val="21"/>
              </w:rPr>
            </w:pPr>
          </w:p>
        </w:tc>
        <w:tc>
          <w:tcPr>
            <w:tcW w:w="1993" w:type="dxa"/>
            <w:gridSpan w:val="2"/>
          </w:tcPr>
          <w:p w14:paraId="62E0BC31">
            <w:pPr>
              <w:jc w:val="center"/>
              <w:rPr>
                <w:rFonts w:hint="eastAsia" w:ascii="宋体" w:hAnsi="宋体" w:eastAsia="宋体" w:cs="宋体"/>
                <w:b/>
                <w:color w:val="auto"/>
                <w:sz w:val="21"/>
                <w:szCs w:val="21"/>
              </w:rPr>
            </w:pPr>
          </w:p>
        </w:tc>
        <w:tc>
          <w:tcPr>
            <w:tcW w:w="1993" w:type="dxa"/>
            <w:gridSpan w:val="2"/>
          </w:tcPr>
          <w:p w14:paraId="507840DF">
            <w:pPr>
              <w:jc w:val="center"/>
              <w:rPr>
                <w:rFonts w:hint="eastAsia" w:ascii="宋体" w:hAnsi="宋体" w:eastAsia="宋体" w:cs="宋体"/>
                <w:b/>
                <w:color w:val="auto"/>
                <w:sz w:val="21"/>
                <w:szCs w:val="21"/>
              </w:rPr>
            </w:pPr>
          </w:p>
        </w:tc>
        <w:tc>
          <w:tcPr>
            <w:tcW w:w="1685" w:type="dxa"/>
            <w:gridSpan w:val="2"/>
          </w:tcPr>
          <w:p w14:paraId="7A0A0412">
            <w:pPr>
              <w:jc w:val="center"/>
              <w:rPr>
                <w:rFonts w:hint="eastAsia" w:ascii="宋体" w:hAnsi="宋体" w:eastAsia="宋体" w:cs="宋体"/>
                <w:b/>
                <w:color w:val="auto"/>
                <w:sz w:val="21"/>
                <w:szCs w:val="21"/>
              </w:rPr>
            </w:pPr>
          </w:p>
        </w:tc>
      </w:tr>
      <w:tr w14:paraId="73E5C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1DFEE743">
            <w:pPr>
              <w:jc w:val="center"/>
              <w:rPr>
                <w:rFonts w:hint="eastAsia" w:ascii="宋体" w:hAnsi="宋体" w:eastAsia="宋体" w:cs="宋体"/>
                <w:b/>
                <w:color w:val="auto"/>
                <w:sz w:val="21"/>
                <w:szCs w:val="21"/>
              </w:rPr>
            </w:pPr>
          </w:p>
        </w:tc>
        <w:tc>
          <w:tcPr>
            <w:tcW w:w="1993" w:type="dxa"/>
            <w:gridSpan w:val="2"/>
          </w:tcPr>
          <w:p w14:paraId="0B7E8A8A">
            <w:pPr>
              <w:jc w:val="center"/>
              <w:rPr>
                <w:rFonts w:hint="eastAsia" w:ascii="宋体" w:hAnsi="宋体" w:eastAsia="宋体" w:cs="宋体"/>
                <w:b/>
                <w:color w:val="auto"/>
                <w:sz w:val="21"/>
                <w:szCs w:val="21"/>
              </w:rPr>
            </w:pPr>
          </w:p>
        </w:tc>
        <w:tc>
          <w:tcPr>
            <w:tcW w:w="1993" w:type="dxa"/>
            <w:gridSpan w:val="2"/>
          </w:tcPr>
          <w:p w14:paraId="517233D8">
            <w:pPr>
              <w:jc w:val="center"/>
              <w:rPr>
                <w:rFonts w:hint="eastAsia" w:ascii="宋体" w:hAnsi="宋体" w:eastAsia="宋体" w:cs="宋体"/>
                <w:b/>
                <w:color w:val="auto"/>
                <w:sz w:val="21"/>
                <w:szCs w:val="21"/>
              </w:rPr>
            </w:pPr>
          </w:p>
        </w:tc>
        <w:tc>
          <w:tcPr>
            <w:tcW w:w="1993" w:type="dxa"/>
            <w:gridSpan w:val="2"/>
          </w:tcPr>
          <w:p w14:paraId="66981C21">
            <w:pPr>
              <w:jc w:val="center"/>
              <w:rPr>
                <w:rFonts w:hint="eastAsia" w:ascii="宋体" w:hAnsi="宋体" w:eastAsia="宋体" w:cs="宋体"/>
                <w:b/>
                <w:color w:val="auto"/>
                <w:sz w:val="21"/>
                <w:szCs w:val="21"/>
              </w:rPr>
            </w:pPr>
          </w:p>
        </w:tc>
        <w:tc>
          <w:tcPr>
            <w:tcW w:w="1685" w:type="dxa"/>
            <w:gridSpan w:val="2"/>
          </w:tcPr>
          <w:p w14:paraId="5FAAE31E">
            <w:pPr>
              <w:jc w:val="center"/>
              <w:rPr>
                <w:rFonts w:hint="eastAsia" w:ascii="宋体" w:hAnsi="宋体" w:eastAsia="宋体" w:cs="宋体"/>
                <w:b/>
                <w:color w:val="auto"/>
                <w:sz w:val="21"/>
                <w:szCs w:val="21"/>
              </w:rPr>
            </w:pPr>
          </w:p>
        </w:tc>
      </w:tr>
      <w:tr w14:paraId="1299F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4B334D29">
            <w:pPr>
              <w:jc w:val="center"/>
              <w:rPr>
                <w:rFonts w:hint="eastAsia" w:ascii="宋体" w:hAnsi="宋体" w:eastAsia="宋体" w:cs="宋体"/>
                <w:b/>
                <w:color w:val="auto"/>
                <w:sz w:val="21"/>
                <w:szCs w:val="21"/>
              </w:rPr>
            </w:pPr>
          </w:p>
        </w:tc>
        <w:tc>
          <w:tcPr>
            <w:tcW w:w="1993" w:type="dxa"/>
            <w:gridSpan w:val="2"/>
          </w:tcPr>
          <w:p w14:paraId="418FC74F">
            <w:pPr>
              <w:jc w:val="center"/>
              <w:rPr>
                <w:rFonts w:hint="eastAsia" w:ascii="宋体" w:hAnsi="宋体" w:eastAsia="宋体" w:cs="宋体"/>
                <w:b/>
                <w:color w:val="auto"/>
                <w:sz w:val="21"/>
                <w:szCs w:val="21"/>
              </w:rPr>
            </w:pPr>
          </w:p>
        </w:tc>
        <w:tc>
          <w:tcPr>
            <w:tcW w:w="1993" w:type="dxa"/>
            <w:gridSpan w:val="2"/>
          </w:tcPr>
          <w:p w14:paraId="1B48D3B8">
            <w:pPr>
              <w:jc w:val="center"/>
              <w:rPr>
                <w:rFonts w:hint="eastAsia" w:ascii="宋体" w:hAnsi="宋体" w:eastAsia="宋体" w:cs="宋体"/>
                <w:b/>
                <w:color w:val="auto"/>
                <w:sz w:val="21"/>
                <w:szCs w:val="21"/>
              </w:rPr>
            </w:pPr>
          </w:p>
        </w:tc>
        <w:tc>
          <w:tcPr>
            <w:tcW w:w="1993" w:type="dxa"/>
            <w:gridSpan w:val="2"/>
          </w:tcPr>
          <w:p w14:paraId="477FDC49">
            <w:pPr>
              <w:jc w:val="center"/>
              <w:rPr>
                <w:rFonts w:hint="eastAsia" w:ascii="宋体" w:hAnsi="宋体" w:eastAsia="宋体" w:cs="宋体"/>
                <w:b/>
                <w:color w:val="auto"/>
                <w:sz w:val="21"/>
                <w:szCs w:val="21"/>
              </w:rPr>
            </w:pPr>
          </w:p>
        </w:tc>
        <w:tc>
          <w:tcPr>
            <w:tcW w:w="1685" w:type="dxa"/>
            <w:gridSpan w:val="2"/>
          </w:tcPr>
          <w:p w14:paraId="186E76CB">
            <w:pPr>
              <w:jc w:val="center"/>
              <w:rPr>
                <w:rFonts w:hint="eastAsia" w:ascii="宋体" w:hAnsi="宋体" w:eastAsia="宋体" w:cs="宋体"/>
                <w:b/>
                <w:color w:val="auto"/>
                <w:sz w:val="21"/>
                <w:szCs w:val="21"/>
              </w:rPr>
            </w:pPr>
          </w:p>
        </w:tc>
      </w:tr>
    </w:tbl>
    <w:p w14:paraId="3A8FA694">
      <w:pPr>
        <w:spacing w:before="120" w:beforeLines="50" w:after="120" w:afterLines="50" w:line="360" w:lineRule="auto"/>
        <w:rPr>
          <w:rFonts w:hint="eastAsia" w:ascii="宋体" w:hAnsi="宋体" w:eastAsia="宋体" w:cs="宋体"/>
          <w:b/>
          <w:bCs/>
          <w:color w:val="auto"/>
          <w:kern w:val="0"/>
          <w:sz w:val="21"/>
          <w:szCs w:val="21"/>
          <w:lang w:val="en-US" w:eastAsia="zh-CN"/>
        </w:rPr>
      </w:pPr>
    </w:p>
    <w:p w14:paraId="7D755903">
      <w:pPr>
        <w:spacing w:before="120" w:beforeLines="50" w:after="120" w:afterLines="50" w:line="360" w:lineRule="auto"/>
        <w:rPr>
          <w:rFonts w:hint="eastAsia" w:ascii="宋体" w:hAnsi="宋体" w:eastAsia="宋体" w:cs="宋体"/>
          <w:sz w:val="21"/>
          <w:szCs w:val="21"/>
          <w:lang w:val="en-US" w:eastAsia="zh-CN"/>
        </w:rPr>
      </w:pPr>
      <w:r>
        <w:rPr>
          <w:rFonts w:hint="eastAsia" w:ascii="宋体" w:hAnsi="宋体" w:eastAsia="宋体" w:cs="宋体"/>
          <w:b w:val="0"/>
          <w:bCs w:val="0"/>
          <w:color w:val="auto"/>
          <w:kern w:val="0"/>
          <w:sz w:val="21"/>
          <w:szCs w:val="21"/>
          <w:lang w:val="en-US" w:eastAsia="zh-CN"/>
        </w:rPr>
        <w:t xml:space="preserve">2.9 </w:t>
      </w:r>
      <w:r>
        <w:rPr>
          <w:rFonts w:hint="eastAsia" w:ascii="宋体" w:hAnsi="宋体" w:eastAsia="宋体" w:cs="宋体"/>
          <w:sz w:val="21"/>
          <w:szCs w:val="21"/>
          <w:lang w:val="en-US" w:eastAsia="zh-CN"/>
        </w:rPr>
        <w:t>投标人需提供</w:t>
      </w:r>
      <w:r>
        <w:rPr>
          <w:rFonts w:hint="eastAsia" w:ascii="宋体" w:hAnsi="宋体" w:eastAsia="宋体" w:cs="宋体"/>
          <w:sz w:val="21"/>
          <w:szCs w:val="21"/>
        </w:rPr>
        <w:t>优化算法软著或是专利证明</w:t>
      </w:r>
      <w:r>
        <w:rPr>
          <w:rFonts w:hint="eastAsia" w:ascii="宋体" w:hAnsi="宋体" w:eastAsia="宋体" w:cs="宋体"/>
          <w:sz w:val="21"/>
          <w:szCs w:val="21"/>
          <w:lang w:val="en-US" w:eastAsia="zh-CN"/>
        </w:rPr>
        <w:t>的相关文件</w:t>
      </w:r>
    </w:p>
    <w:p w14:paraId="3246E8D2">
      <w:pPr>
        <w:spacing w:before="120" w:beforeLines="50" w:after="120" w:afterLines="50" w:line="360" w:lineRule="auto"/>
        <w:rPr>
          <w:rFonts w:hint="eastAsia" w:ascii="宋体" w:hAnsi="宋体" w:eastAsia="宋体" w:cs="宋体"/>
          <w:sz w:val="21"/>
          <w:szCs w:val="21"/>
          <w:lang w:val="en-US" w:eastAsia="zh-CN"/>
        </w:rPr>
      </w:pPr>
    </w:p>
    <w:p w14:paraId="3281016B">
      <w:pPr>
        <w:spacing w:before="120" w:beforeLines="50" w:after="120" w:afterLines="50" w:line="360" w:lineRule="auto"/>
        <w:rPr>
          <w:rFonts w:hint="eastAsia" w:ascii="宋体" w:hAnsi="宋体" w:eastAsia="宋体" w:cs="宋体"/>
          <w:sz w:val="21"/>
          <w:szCs w:val="21"/>
          <w:lang w:val="en-US" w:eastAsia="zh-CN"/>
        </w:rPr>
      </w:pPr>
    </w:p>
    <w:p w14:paraId="47AE9B86">
      <w:pPr>
        <w:spacing w:before="120" w:beforeLines="50" w:after="120" w:afterLines="50" w:line="360" w:lineRule="auto"/>
        <w:rPr>
          <w:rFonts w:hint="eastAsia" w:ascii="宋体" w:hAnsi="宋体" w:eastAsia="宋体" w:cs="宋体"/>
          <w:sz w:val="21"/>
          <w:szCs w:val="21"/>
          <w:lang w:val="en-US" w:eastAsia="zh-CN"/>
        </w:rPr>
      </w:pPr>
    </w:p>
    <w:p w14:paraId="5D10B822">
      <w:pPr>
        <w:spacing w:before="120" w:beforeLines="50" w:after="120" w:afterLines="50" w:line="360" w:lineRule="auto"/>
        <w:rPr>
          <w:rFonts w:hint="default" w:ascii="宋体" w:hAnsi="宋体" w:eastAsia="宋体" w:cs="宋体"/>
          <w:b/>
          <w:bCs/>
          <w:sz w:val="21"/>
          <w:szCs w:val="21"/>
          <w:lang w:val="en-US" w:eastAsia="zh-CN"/>
        </w:rPr>
      </w:pPr>
      <w:r>
        <w:rPr>
          <w:rFonts w:hint="eastAsia" w:ascii="宋体" w:hAnsi="宋体" w:cs="宋体"/>
          <w:b/>
          <w:bCs/>
          <w:sz w:val="21"/>
          <w:szCs w:val="21"/>
          <w:lang w:val="en-US" w:eastAsia="zh-CN"/>
        </w:rPr>
        <w:t xml:space="preserve">2.10 </w:t>
      </w:r>
      <w:r>
        <w:rPr>
          <w:rFonts w:hint="eastAsia" w:ascii="宋体" w:hAnsi="宋体" w:eastAsia="宋体" w:cs="宋体"/>
          <w:b/>
          <w:bCs/>
          <w:sz w:val="21"/>
          <w:szCs w:val="21"/>
          <w:lang w:val="en-US" w:eastAsia="zh-CN"/>
        </w:rPr>
        <w:t>承诺书（投标人需承诺对项目实施过程中的持续改进和优化能力交付 1年内的4免费技术支持。）</w:t>
      </w:r>
      <w:r>
        <w:rPr>
          <w:rFonts w:hint="eastAsia" w:ascii="宋体" w:hAnsi="宋体" w:cs="宋体"/>
          <w:b/>
          <w:bCs/>
          <w:sz w:val="21"/>
          <w:szCs w:val="21"/>
          <w:lang w:val="en-US" w:eastAsia="zh-CN"/>
        </w:rPr>
        <w:t>（格式自拟）</w:t>
      </w:r>
    </w:p>
    <w:p w14:paraId="70F077FF">
      <w:pPr>
        <w:spacing w:before="120" w:beforeLines="50" w:after="120" w:afterLines="50" w:line="360" w:lineRule="auto"/>
        <w:rPr>
          <w:rFonts w:hint="eastAsia" w:ascii="宋体" w:hAnsi="宋体" w:eastAsia="宋体" w:cs="宋体"/>
          <w:sz w:val="21"/>
          <w:szCs w:val="21"/>
          <w:lang w:val="en-US" w:eastAsia="zh-CN"/>
        </w:rPr>
      </w:pPr>
    </w:p>
    <w:p w14:paraId="163406D1">
      <w:pPr>
        <w:spacing w:before="120" w:beforeLines="50" w:after="120" w:afterLines="50" w:line="360" w:lineRule="auto"/>
        <w:rPr>
          <w:rFonts w:hint="eastAsia" w:ascii="宋体" w:hAnsi="宋体" w:eastAsia="宋体" w:cs="宋体"/>
          <w:sz w:val="21"/>
          <w:szCs w:val="21"/>
          <w:lang w:val="en-US" w:eastAsia="zh-CN"/>
        </w:rPr>
      </w:pPr>
    </w:p>
    <w:p w14:paraId="59B046D5">
      <w:pPr>
        <w:spacing w:before="120" w:beforeLines="50" w:after="120" w:afterLines="50" w:line="360" w:lineRule="auto"/>
        <w:rPr>
          <w:rFonts w:hint="eastAsia" w:ascii="宋体" w:hAnsi="宋体" w:eastAsia="宋体" w:cs="宋体"/>
          <w:sz w:val="21"/>
          <w:szCs w:val="21"/>
          <w:lang w:val="en-US" w:eastAsia="zh-CN"/>
        </w:rPr>
      </w:pPr>
    </w:p>
    <w:p w14:paraId="19AF0511">
      <w:pPr>
        <w:spacing w:before="120" w:beforeLines="50" w:after="120" w:afterLines="50" w:line="360" w:lineRule="auto"/>
        <w:rPr>
          <w:rFonts w:hint="eastAsia" w:ascii="宋体" w:hAnsi="宋体" w:eastAsia="宋体" w:cs="宋体"/>
          <w:sz w:val="21"/>
          <w:szCs w:val="21"/>
          <w:lang w:val="en-US" w:eastAsia="zh-CN"/>
        </w:rPr>
      </w:pPr>
    </w:p>
    <w:p w14:paraId="06BD90F3">
      <w:pPr>
        <w:spacing w:before="120" w:beforeLines="50" w:after="120" w:afterLines="50" w:line="360" w:lineRule="auto"/>
        <w:rPr>
          <w:rFonts w:hint="eastAsia" w:ascii="宋体" w:hAnsi="宋体" w:eastAsia="宋体" w:cs="宋体"/>
          <w:sz w:val="21"/>
          <w:szCs w:val="21"/>
          <w:lang w:val="en-US" w:eastAsia="zh-CN"/>
        </w:rPr>
      </w:pPr>
    </w:p>
    <w:p w14:paraId="1E7261CE">
      <w:pPr>
        <w:spacing w:before="120" w:beforeLines="50" w:after="120" w:afterLines="50" w:line="360" w:lineRule="auto"/>
        <w:rPr>
          <w:rFonts w:hint="default" w:ascii="宋体" w:hAnsi="宋体" w:eastAsia="宋体" w:cs="宋体"/>
          <w:sz w:val="21"/>
          <w:szCs w:val="21"/>
          <w:lang w:val="en-US" w:eastAsia="zh-CN"/>
        </w:rPr>
      </w:pPr>
    </w:p>
    <w:p w14:paraId="68EDB8B1">
      <w:pPr>
        <w:spacing w:before="120" w:beforeLines="50" w:after="120" w:afterLines="50" w:line="360" w:lineRule="auto"/>
        <w:rPr>
          <w:rFonts w:hint="eastAsia" w:ascii="宋体" w:hAnsi="宋体" w:eastAsia="宋体" w:cs="宋体"/>
          <w:b/>
          <w:bCs/>
          <w:color w:val="000000"/>
          <w:sz w:val="21"/>
          <w:szCs w:val="21"/>
        </w:rPr>
      </w:pPr>
      <w:r>
        <w:rPr>
          <w:rFonts w:hint="eastAsia" w:ascii="宋体" w:hAnsi="宋体" w:eastAsia="宋体" w:cs="宋体"/>
          <w:b/>
          <w:bCs/>
          <w:color w:val="auto"/>
          <w:kern w:val="0"/>
          <w:sz w:val="21"/>
          <w:szCs w:val="21"/>
          <w:lang w:val="en-US" w:eastAsia="zh-CN"/>
        </w:rPr>
        <w:t>2.11</w:t>
      </w:r>
      <w:r>
        <w:rPr>
          <w:rFonts w:hint="eastAsia" w:ascii="宋体" w:hAnsi="宋体" w:eastAsia="宋体" w:cs="宋体"/>
          <w:b/>
          <w:bCs/>
          <w:color w:val="auto"/>
          <w:kern w:val="0"/>
          <w:sz w:val="21"/>
          <w:szCs w:val="21"/>
        </w:rPr>
        <w:t>供应商认为需要提交的其他资料</w:t>
      </w:r>
    </w:p>
    <w:p w14:paraId="11507450">
      <w:pPr>
        <w:spacing w:before="120" w:beforeLines="50" w:after="120" w:afterLines="50" w:line="360" w:lineRule="auto"/>
        <w:rPr>
          <w:rFonts w:hint="eastAsia" w:ascii="宋体" w:hAnsi="宋体" w:eastAsia="宋体" w:cs="宋体"/>
          <w:b/>
          <w:bCs/>
          <w:color w:val="000000"/>
          <w:sz w:val="21"/>
          <w:szCs w:val="21"/>
        </w:rPr>
      </w:pPr>
    </w:p>
    <w:p w14:paraId="7065D04C">
      <w:pPr>
        <w:spacing w:before="120" w:beforeLines="50" w:after="120" w:afterLines="50" w:line="360" w:lineRule="auto"/>
        <w:rPr>
          <w:rFonts w:hint="eastAsia" w:ascii="宋体" w:hAnsi="宋体" w:eastAsia="宋体" w:cs="宋体"/>
          <w:b/>
          <w:bCs/>
          <w:color w:val="000000"/>
          <w:sz w:val="21"/>
          <w:szCs w:val="21"/>
        </w:rPr>
      </w:pPr>
    </w:p>
    <w:p w14:paraId="787781FD">
      <w:pPr>
        <w:spacing w:before="120" w:beforeLines="50" w:after="120" w:afterLines="50" w:line="360" w:lineRule="auto"/>
        <w:rPr>
          <w:rFonts w:hint="eastAsia" w:ascii="宋体" w:hAnsi="宋体" w:eastAsia="宋体" w:cs="宋体"/>
          <w:b/>
          <w:bCs/>
          <w:color w:val="000000"/>
          <w:sz w:val="21"/>
          <w:szCs w:val="21"/>
        </w:rPr>
      </w:pPr>
    </w:p>
    <w:p w14:paraId="4C53E5A4">
      <w:pPr>
        <w:spacing w:before="120" w:beforeLines="50" w:after="120" w:afterLines="50" w:line="360" w:lineRule="auto"/>
        <w:rPr>
          <w:rFonts w:hint="eastAsia" w:ascii="宋体" w:hAnsi="宋体" w:eastAsia="宋体" w:cs="宋体"/>
          <w:b/>
          <w:bCs/>
          <w:color w:val="000000"/>
          <w:sz w:val="21"/>
          <w:szCs w:val="21"/>
          <w:lang w:val="en-US" w:eastAsia="zh-CN"/>
        </w:rPr>
      </w:pPr>
    </w:p>
    <w:p w14:paraId="17537670">
      <w:pPr>
        <w:pStyle w:val="5"/>
        <w:ind w:firstLine="480"/>
        <w:rPr>
          <w:rFonts w:hint="eastAsia" w:ascii="宋体" w:hAnsi="宋体" w:eastAsia="宋体" w:cs="宋体"/>
          <w:b/>
          <w:bCs/>
          <w:szCs w:val="21"/>
          <w:highlight w:val="none"/>
        </w:rPr>
      </w:pPr>
      <w:r>
        <w:rPr>
          <w:rFonts w:hint="eastAsia" w:ascii="宋体" w:hAnsi="宋体" w:eastAsia="宋体" w:cs="宋体"/>
          <w:szCs w:val="21"/>
        </w:rPr>
        <w:br w:type="page"/>
      </w:r>
      <w:r>
        <w:rPr>
          <w:rFonts w:hint="eastAsia" w:ascii="宋体" w:hAnsi="宋体" w:eastAsia="宋体" w:cs="宋体"/>
          <w:b/>
          <w:bCs/>
          <w:szCs w:val="21"/>
          <w:highlight w:val="none"/>
        </w:rPr>
        <w:t>附件2：评审办法</w:t>
      </w:r>
    </w:p>
    <w:p w14:paraId="2799FCE9">
      <w:pPr>
        <w:spacing w:line="400" w:lineRule="exact"/>
        <w:ind w:firstLine="495" w:firstLineChars="235"/>
        <w:rPr>
          <w:rFonts w:hint="eastAsia" w:ascii="宋体" w:hAnsi="宋体" w:eastAsia="宋体" w:cs="宋体"/>
          <w:sz w:val="21"/>
          <w:szCs w:val="21"/>
          <w:highlight w:val="none"/>
        </w:rPr>
      </w:pPr>
      <w:r>
        <w:rPr>
          <w:rFonts w:hint="eastAsia" w:ascii="宋体" w:hAnsi="宋体" w:eastAsia="宋体" w:cs="宋体"/>
          <w:b/>
          <w:sz w:val="21"/>
          <w:szCs w:val="21"/>
          <w:highlight w:val="none"/>
        </w:rPr>
        <w:t>一、评审委员会</w:t>
      </w:r>
    </w:p>
    <w:p w14:paraId="11A55BBB">
      <w:pPr>
        <w:spacing w:line="40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本次采购由采购人自行组建评审小组，评审小组成员由</w:t>
      </w:r>
      <w:r>
        <w:rPr>
          <w:rFonts w:hint="eastAsia" w:ascii="宋体" w:hAnsi="宋体" w:eastAsia="宋体" w:cs="宋体"/>
          <w:sz w:val="21"/>
          <w:szCs w:val="21"/>
          <w:highlight w:val="none"/>
          <w:lang w:val="en-US" w:eastAsia="zh-CN"/>
        </w:rPr>
        <w:t>广州</w:t>
      </w:r>
      <w:r>
        <w:rPr>
          <w:rFonts w:hint="eastAsia" w:ascii="宋体" w:hAnsi="宋体" w:eastAsia="宋体" w:cs="宋体"/>
          <w:sz w:val="21"/>
          <w:szCs w:val="21"/>
          <w:highlight w:val="none"/>
        </w:rPr>
        <w:t>城投综合能源投资经营管理有限公司人员组成，确定5人的评审小组。</w:t>
      </w:r>
      <w:bookmarkStart w:id="15" w:name="_Toc26163628"/>
      <w:bookmarkStart w:id="16" w:name="_Toc31424230"/>
      <w:bookmarkStart w:id="17" w:name="_Toc28142597"/>
      <w:bookmarkStart w:id="18" w:name="_Toc318967830"/>
      <w:bookmarkStart w:id="19" w:name="_Toc28489529"/>
    </w:p>
    <w:p w14:paraId="1E4C028E">
      <w:pPr>
        <w:spacing w:line="400" w:lineRule="exact"/>
        <w:ind w:firstLine="495" w:firstLineChars="235"/>
        <w:rPr>
          <w:rFonts w:hint="eastAsia" w:ascii="宋体" w:hAnsi="宋体" w:eastAsia="宋体" w:cs="宋体"/>
          <w:b/>
          <w:sz w:val="21"/>
          <w:szCs w:val="21"/>
          <w:highlight w:val="none"/>
        </w:rPr>
      </w:pPr>
      <w:r>
        <w:rPr>
          <w:rFonts w:hint="eastAsia" w:ascii="宋体" w:hAnsi="宋体" w:eastAsia="宋体" w:cs="宋体"/>
          <w:b/>
          <w:sz w:val="21"/>
          <w:szCs w:val="21"/>
          <w:highlight w:val="none"/>
        </w:rPr>
        <w:t>二、评分标准</w:t>
      </w:r>
      <w:bookmarkEnd w:id="15"/>
      <w:bookmarkEnd w:id="16"/>
      <w:bookmarkEnd w:id="17"/>
      <w:bookmarkEnd w:id="18"/>
      <w:bookmarkEnd w:id="19"/>
      <w:r>
        <w:rPr>
          <w:rFonts w:hint="eastAsia" w:ascii="宋体" w:hAnsi="宋体" w:eastAsia="宋体" w:cs="宋体"/>
          <w:b/>
          <w:sz w:val="21"/>
          <w:szCs w:val="21"/>
          <w:highlight w:val="none"/>
        </w:rPr>
        <w:t>及程序</w:t>
      </w:r>
    </w:p>
    <w:p w14:paraId="3724C116">
      <w:pPr>
        <w:pStyle w:val="56"/>
        <w:widowControl w:val="0"/>
        <w:numPr>
          <w:ilvl w:val="0"/>
          <w:numId w:val="22"/>
        </w:numPr>
        <w:spacing w:line="400" w:lineRule="exact"/>
        <w:ind w:left="0" w:firstLine="425" w:firstLineChars="0"/>
        <w:jc w:val="both"/>
        <w:rPr>
          <w:rFonts w:hint="eastAsia" w:ascii="宋体" w:hAnsi="宋体" w:eastAsia="宋体" w:cs="宋体"/>
          <w:b/>
          <w:sz w:val="21"/>
          <w:szCs w:val="21"/>
          <w:highlight w:val="none"/>
          <w:lang w:eastAsia="zh-CN"/>
        </w:rPr>
      </w:pPr>
      <w:r>
        <w:rPr>
          <w:rFonts w:hint="eastAsia" w:ascii="宋体" w:hAnsi="宋体" w:eastAsia="宋体" w:cs="宋体"/>
          <w:b/>
          <w:sz w:val="21"/>
          <w:szCs w:val="21"/>
          <w:highlight w:val="none"/>
          <w:lang w:val="en-US" w:eastAsia="zh-CN"/>
        </w:rPr>
        <w:t>投标</w:t>
      </w:r>
      <w:r>
        <w:rPr>
          <w:rFonts w:hint="eastAsia" w:ascii="宋体" w:hAnsi="宋体" w:eastAsia="宋体" w:cs="宋体"/>
          <w:b/>
          <w:sz w:val="21"/>
          <w:szCs w:val="21"/>
          <w:highlight w:val="none"/>
          <w:lang w:eastAsia="zh-CN"/>
        </w:rPr>
        <w:t>文件</w:t>
      </w:r>
      <w:r>
        <w:rPr>
          <w:rFonts w:hint="eastAsia" w:ascii="宋体" w:hAnsi="宋体" w:eastAsia="宋体" w:cs="宋体"/>
          <w:b/>
          <w:sz w:val="21"/>
          <w:szCs w:val="21"/>
          <w:highlight w:val="none"/>
          <w:lang w:val="en-US" w:eastAsia="zh-CN"/>
        </w:rPr>
        <w:t>资格性、符合性审查</w:t>
      </w:r>
    </w:p>
    <w:p w14:paraId="43BA2CDA">
      <w:pPr>
        <w:rPr>
          <w:rFonts w:hint="eastAsia" w:ascii="宋体" w:hAnsi="宋体" w:eastAsia="宋体" w:cs="宋体"/>
          <w:szCs w:val="21"/>
        </w:rPr>
      </w:pPr>
      <w:r>
        <w:rPr>
          <w:rFonts w:hint="eastAsia" w:ascii="宋体" w:hAnsi="宋体" w:eastAsia="宋体" w:cs="宋体"/>
          <w:sz w:val="21"/>
          <w:szCs w:val="21"/>
          <w:highlight w:val="none"/>
        </w:rPr>
        <w:t>评审小组对各</w:t>
      </w:r>
      <w:r>
        <w:rPr>
          <w:rFonts w:hint="eastAsia" w:ascii="宋体" w:hAnsi="宋体" w:eastAsia="宋体" w:cs="宋体"/>
          <w:sz w:val="21"/>
          <w:szCs w:val="21"/>
          <w:highlight w:val="none"/>
          <w:lang w:val="en-US" w:eastAsia="zh-CN"/>
        </w:rPr>
        <w:t>投标</w:t>
      </w:r>
      <w:r>
        <w:rPr>
          <w:rFonts w:hint="eastAsia" w:ascii="宋体" w:hAnsi="宋体" w:eastAsia="宋体" w:cs="宋体"/>
          <w:sz w:val="21"/>
          <w:szCs w:val="21"/>
          <w:highlight w:val="none"/>
        </w:rPr>
        <w:t>文件进行评审，评审包括资格性审查和符合性审查，出现不符合下列情形之一时，作无效参选处理。</w:t>
      </w:r>
      <w:r>
        <w:rPr>
          <w:rFonts w:hint="eastAsia" w:ascii="宋体" w:hAnsi="宋体" w:eastAsia="宋体" w:cs="宋体"/>
          <w:b w:val="0"/>
          <w:bCs w:val="0"/>
          <w:sz w:val="21"/>
          <w:szCs w:val="21"/>
          <w:highlight w:val="none"/>
        </w:rPr>
        <w:t>《资格审查表》</w:t>
      </w:r>
      <w:r>
        <w:rPr>
          <w:rFonts w:hint="eastAsia" w:ascii="宋体" w:hAnsi="宋体" w:eastAsia="宋体" w:cs="宋体"/>
          <w:b w:val="0"/>
          <w:bCs w:val="0"/>
          <w:sz w:val="21"/>
          <w:szCs w:val="21"/>
          <w:highlight w:val="none"/>
          <w:lang w:val="en-US" w:eastAsia="zh-CN"/>
        </w:rPr>
        <w:t>和《有效审查表》</w:t>
      </w:r>
      <w:r>
        <w:rPr>
          <w:rFonts w:hint="eastAsia" w:ascii="宋体" w:hAnsi="宋体" w:eastAsia="宋体" w:cs="宋体"/>
          <w:b w:val="0"/>
          <w:bCs w:val="0"/>
          <w:sz w:val="21"/>
          <w:szCs w:val="21"/>
          <w:highlight w:val="none"/>
        </w:rPr>
        <w:t>如下：</w:t>
      </w:r>
    </w:p>
    <w:p w14:paraId="1DA5560B">
      <w:pPr>
        <w:rPr>
          <w:rFonts w:hint="eastAsia" w:ascii="宋体" w:hAnsi="宋体" w:eastAsia="宋体" w:cs="宋体"/>
          <w:color w:val="000000"/>
          <w:sz w:val="21"/>
          <w:szCs w:val="21"/>
        </w:rPr>
      </w:pPr>
    </w:p>
    <w:p w14:paraId="123A1665">
      <w:pPr>
        <w:ind w:firstLine="422" w:firstLineChars="200"/>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投标人资格</w:t>
      </w:r>
      <w:r>
        <w:rPr>
          <w:rFonts w:hint="eastAsia" w:ascii="宋体" w:hAnsi="宋体" w:eastAsia="宋体" w:cs="宋体"/>
          <w:b/>
          <w:bCs/>
          <w:sz w:val="21"/>
          <w:szCs w:val="21"/>
          <w:highlight w:val="none"/>
          <w:lang w:val="en-US" w:eastAsia="zh-CN"/>
        </w:rPr>
        <w:t>性及有效性</w:t>
      </w:r>
      <w:r>
        <w:rPr>
          <w:rFonts w:hint="eastAsia" w:ascii="宋体" w:hAnsi="宋体" w:eastAsia="宋体" w:cs="宋体"/>
          <w:b/>
          <w:bCs/>
          <w:sz w:val="21"/>
          <w:szCs w:val="21"/>
          <w:highlight w:val="none"/>
        </w:rPr>
        <w:t>审查表</w:t>
      </w:r>
    </w:p>
    <w:p w14:paraId="13788507">
      <w:pPr>
        <w:spacing w:line="360" w:lineRule="auto"/>
        <w:ind w:firstLine="420" w:firstLineChars="200"/>
        <w:rPr>
          <w:rFonts w:hint="eastAsia" w:ascii="宋体" w:hAnsi="宋体" w:eastAsia="宋体" w:cs="宋体"/>
          <w:bCs/>
          <w:sz w:val="21"/>
          <w:szCs w:val="21"/>
          <w:highlight w:val="none"/>
          <w:u w:val="single"/>
          <w:lang w:val="en-US" w:eastAsia="zh-CN"/>
        </w:rPr>
      </w:pPr>
      <w:r>
        <w:rPr>
          <w:rFonts w:hint="eastAsia" w:ascii="宋体" w:hAnsi="宋体" w:eastAsia="宋体" w:cs="宋体"/>
          <w:bCs w:val="0"/>
          <w:sz w:val="21"/>
          <w:szCs w:val="21"/>
          <w:highlight w:val="none"/>
        </w:rPr>
        <w:t>项目名称：</w:t>
      </w:r>
      <w:r>
        <w:rPr>
          <w:rFonts w:hint="eastAsia" w:ascii="宋体" w:hAnsi="宋体" w:eastAsia="宋体" w:cs="宋体"/>
          <w:b/>
          <w:sz w:val="21"/>
          <w:szCs w:val="21"/>
          <w:highlight w:val="none"/>
          <w:u w:val="single"/>
          <w:lang w:val="en-US" w:eastAsia="zh-CN"/>
        </w:rPr>
        <w:t xml:space="preserve"> </w:t>
      </w:r>
      <w:r>
        <w:rPr>
          <w:rFonts w:hint="eastAsia" w:ascii="宋体" w:hAnsi="宋体" w:eastAsia="宋体" w:cs="宋体"/>
          <w:b w:val="0"/>
          <w:bCs w:val="0"/>
          <w:sz w:val="21"/>
          <w:szCs w:val="21"/>
          <w:lang w:val="en-US" w:eastAsia="zh-CN"/>
        </w:rPr>
        <w:t>超算能源站自控系统优化升级委外研发项目</w:t>
      </w:r>
      <w:r>
        <w:rPr>
          <w:rFonts w:hint="eastAsia" w:ascii="宋体" w:hAnsi="宋体" w:cs="宋体"/>
          <w:b w:val="0"/>
          <w:bCs w:val="0"/>
          <w:sz w:val="21"/>
          <w:szCs w:val="21"/>
          <w:lang w:val="en-US" w:eastAsia="zh-CN"/>
        </w:rPr>
        <w:t>（第二次）</w:t>
      </w:r>
    </w:p>
    <w:tbl>
      <w:tblPr>
        <w:tblStyle w:val="20"/>
        <w:tblW w:w="9169"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3"/>
        <w:gridCol w:w="1253"/>
        <w:gridCol w:w="5635"/>
        <w:gridCol w:w="1401"/>
      </w:tblGrid>
      <w:tr w14:paraId="3ACE6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73" w:type="dxa"/>
            <w:tcBorders>
              <w:top w:val="single" w:color="000000" w:sz="12" w:space="0"/>
              <w:left w:val="single" w:color="000000" w:sz="12" w:space="0"/>
              <w:bottom w:val="single" w:color="000000" w:sz="8" w:space="0"/>
              <w:right w:val="single" w:color="000000" w:sz="8" w:space="0"/>
            </w:tcBorders>
            <w:shd w:val="clear" w:color="auto" w:fill="auto"/>
            <w:vAlign w:val="bottom"/>
          </w:tcPr>
          <w:p w14:paraId="6BAABBF4">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253" w:type="dxa"/>
            <w:tcBorders>
              <w:top w:val="single" w:color="000000" w:sz="12" w:space="0"/>
              <w:left w:val="nil"/>
              <w:bottom w:val="single" w:color="000000" w:sz="8" w:space="0"/>
              <w:right w:val="single" w:color="000000" w:sz="8" w:space="0"/>
            </w:tcBorders>
            <w:shd w:val="clear" w:color="auto" w:fill="auto"/>
            <w:vAlign w:val="bottom"/>
          </w:tcPr>
          <w:p w14:paraId="6B0F2DD8">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评审类别</w:t>
            </w:r>
          </w:p>
        </w:tc>
        <w:tc>
          <w:tcPr>
            <w:tcW w:w="5635" w:type="dxa"/>
            <w:tcBorders>
              <w:top w:val="single" w:color="000000" w:sz="12" w:space="0"/>
              <w:left w:val="nil"/>
              <w:bottom w:val="single" w:color="000000" w:sz="8" w:space="0"/>
              <w:right w:val="single" w:color="000000" w:sz="8" w:space="0"/>
            </w:tcBorders>
            <w:shd w:val="clear" w:color="auto" w:fill="auto"/>
            <w:vAlign w:val="bottom"/>
          </w:tcPr>
          <w:p w14:paraId="0D71DCC1">
            <w:pPr>
              <w:keepNext w:val="0"/>
              <w:keepLines w:val="0"/>
              <w:widowControl/>
              <w:suppressLineNumbers w:val="0"/>
              <w:ind w:firstLineChars="20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评审内容</w:t>
            </w:r>
          </w:p>
        </w:tc>
        <w:tc>
          <w:tcPr>
            <w:tcW w:w="1401" w:type="dxa"/>
            <w:tcBorders>
              <w:top w:val="single" w:color="000000" w:sz="12" w:space="0"/>
              <w:left w:val="nil"/>
              <w:bottom w:val="single" w:color="000000" w:sz="8" w:space="0"/>
              <w:right w:val="single" w:color="000000" w:sz="12" w:space="0"/>
            </w:tcBorders>
            <w:shd w:val="clear" w:color="auto" w:fill="auto"/>
            <w:vAlign w:val="bottom"/>
          </w:tcPr>
          <w:p w14:paraId="75B3625A">
            <w:pPr>
              <w:keepNext w:val="0"/>
              <w:keepLines w:val="0"/>
              <w:widowControl/>
              <w:suppressLineNumbers w:val="0"/>
              <w:ind w:firstLineChars="20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备注</w:t>
            </w:r>
          </w:p>
        </w:tc>
      </w:tr>
      <w:tr w14:paraId="040A5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2F23148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253" w:type="dxa"/>
            <w:vMerge w:val="restart"/>
            <w:tcBorders>
              <w:top w:val="nil"/>
              <w:left w:val="nil"/>
              <w:bottom w:val="nil"/>
              <w:right w:val="single" w:color="000000" w:sz="8" w:space="0"/>
            </w:tcBorders>
            <w:shd w:val="clear" w:color="auto" w:fill="auto"/>
            <w:vAlign w:val="center"/>
          </w:tcPr>
          <w:p w14:paraId="446690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资格性审查</w:t>
            </w:r>
          </w:p>
        </w:tc>
        <w:tc>
          <w:tcPr>
            <w:tcW w:w="5635" w:type="dxa"/>
            <w:tcBorders>
              <w:top w:val="nil"/>
              <w:left w:val="nil"/>
              <w:bottom w:val="single" w:color="000000" w:sz="8" w:space="0"/>
              <w:right w:val="single" w:color="000000" w:sz="8" w:space="0"/>
            </w:tcBorders>
            <w:shd w:val="clear" w:color="auto" w:fill="auto"/>
            <w:vAlign w:val="center"/>
          </w:tcPr>
          <w:p w14:paraId="7874B0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投标单位必须是具有独立承担民事责任能力的在中华人民共和国境内注册的法人或其他组织，提供营业执照或法人证书或民办非企业单位登记证书的盖章扫描件证明，且在有效期内。</w:t>
            </w:r>
          </w:p>
        </w:tc>
        <w:tc>
          <w:tcPr>
            <w:tcW w:w="1401" w:type="dxa"/>
            <w:tcBorders>
              <w:top w:val="nil"/>
              <w:left w:val="nil"/>
              <w:bottom w:val="single" w:color="000000" w:sz="8" w:space="0"/>
              <w:right w:val="single" w:color="000000" w:sz="12" w:space="0"/>
            </w:tcBorders>
            <w:shd w:val="clear" w:color="auto" w:fill="auto"/>
            <w:vAlign w:val="bottom"/>
          </w:tcPr>
          <w:p w14:paraId="608ACD46">
            <w:pPr>
              <w:jc w:val="both"/>
              <w:rPr>
                <w:rFonts w:hint="eastAsia" w:ascii="宋体" w:hAnsi="宋体" w:eastAsia="宋体" w:cs="宋体"/>
                <w:i w:val="0"/>
                <w:iCs w:val="0"/>
                <w:color w:val="000000"/>
                <w:sz w:val="21"/>
                <w:szCs w:val="21"/>
                <w:u w:val="none"/>
              </w:rPr>
            </w:pPr>
          </w:p>
        </w:tc>
      </w:tr>
      <w:tr w14:paraId="37E37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1C0D1BA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253" w:type="dxa"/>
            <w:vMerge w:val="continue"/>
            <w:tcBorders>
              <w:top w:val="nil"/>
              <w:left w:val="nil"/>
              <w:bottom w:val="nil"/>
              <w:right w:val="single" w:color="000000" w:sz="8" w:space="0"/>
            </w:tcBorders>
            <w:shd w:val="clear" w:color="auto" w:fill="auto"/>
            <w:vAlign w:val="center"/>
          </w:tcPr>
          <w:p w14:paraId="1A6A0DC9">
            <w:pPr>
              <w:jc w:val="center"/>
              <w:rPr>
                <w:rFonts w:hint="eastAsia" w:ascii="宋体" w:hAnsi="宋体" w:eastAsia="宋体" w:cs="宋体"/>
                <w:i w:val="0"/>
                <w:iCs w:val="0"/>
                <w:color w:val="000000"/>
                <w:sz w:val="21"/>
                <w:szCs w:val="21"/>
                <w:u w:val="none"/>
              </w:rPr>
            </w:pPr>
          </w:p>
        </w:tc>
        <w:tc>
          <w:tcPr>
            <w:tcW w:w="5635" w:type="dxa"/>
            <w:tcBorders>
              <w:top w:val="nil"/>
              <w:left w:val="nil"/>
              <w:bottom w:val="single" w:color="000000" w:sz="8" w:space="0"/>
              <w:right w:val="single" w:color="000000" w:sz="8" w:space="0"/>
            </w:tcBorders>
            <w:shd w:val="clear" w:color="auto" w:fill="auto"/>
            <w:vAlign w:val="center"/>
          </w:tcPr>
          <w:p w14:paraId="20AA17A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投标人未被列入国家企业信用信息公示系统（www.gsxt.gov.cn)中严重违法失信企业名单，且未被列入“信用中国”网站（www.creditchina.gov.cn）失信被执行人名单（附查询结果截图并打印页面加盖公章）。</w:t>
            </w:r>
          </w:p>
        </w:tc>
        <w:tc>
          <w:tcPr>
            <w:tcW w:w="1401" w:type="dxa"/>
            <w:tcBorders>
              <w:top w:val="nil"/>
              <w:left w:val="nil"/>
              <w:bottom w:val="single" w:color="000000" w:sz="8" w:space="0"/>
              <w:right w:val="single" w:color="000000" w:sz="12" w:space="0"/>
            </w:tcBorders>
            <w:shd w:val="clear" w:color="auto" w:fill="auto"/>
            <w:vAlign w:val="bottom"/>
          </w:tcPr>
          <w:p w14:paraId="6F95A532">
            <w:pPr>
              <w:jc w:val="both"/>
              <w:rPr>
                <w:rFonts w:hint="eastAsia" w:ascii="宋体" w:hAnsi="宋体" w:eastAsia="宋体" w:cs="宋体"/>
                <w:i w:val="0"/>
                <w:iCs w:val="0"/>
                <w:color w:val="000000"/>
                <w:sz w:val="21"/>
                <w:szCs w:val="21"/>
                <w:u w:val="none"/>
              </w:rPr>
            </w:pPr>
          </w:p>
        </w:tc>
      </w:tr>
      <w:tr w14:paraId="79E5E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6F2E36C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253" w:type="dxa"/>
            <w:vMerge w:val="continue"/>
            <w:tcBorders>
              <w:top w:val="nil"/>
              <w:left w:val="nil"/>
              <w:bottom w:val="nil"/>
              <w:right w:val="single" w:color="000000" w:sz="8" w:space="0"/>
            </w:tcBorders>
            <w:shd w:val="clear" w:color="auto" w:fill="auto"/>
            <w:vAlign w:val="center"/>
          </w:tcPr>
          <w:p w14:paraId="112595EC">
            <w:pPr>
              <w:jc w:val="center"/>
              <w:rPr>
                <w:rFonts w:hint="eastAsia" w:ascii="宋体" w:hAnsi="宋体" w:eastAsia="宋体" w:cs="宋体"/>
                <w:i w:val="0"/>
                <w:iCs w:val="0"/>
                <w:color w:val="000000"/>
                <w:sz w:val="21"/>
                <w:szCs w:val="21"/>
                <w:u w:val="none"/>
              </w:rPr>
            </w:pPr>
          </w:p>
        </w:tc>
        <w:tc>
          <w:tcPr>
            <w:tcW w:w="5635" w:type="dxa"/>
            <w:tcBorders>
              <w:top w:val="nil"/>
              <w:left w:val="nil"/>
              <w:bottom w:val="single" w:color="000000" w:sz="8" w:space="0"/>
              <w:right w:val="single" w:color="000000" w:sz="8" w:space="0"/>
            </w:tcBorders>
            <w:shd w:val="clear" w:color="auto" w:fill="auto"/>
            <w:vAlign w:val="center"/>
          </w:tcPr>
          <w:p w14:paraId="36735C9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投标人没有处于被责令停业或破产状态，且资产未被重组、接管和冻结，声明在投标活动中3年内没有重大违法活动和涉嫌违规行为（附投标声明函）。</w:t>
            </w:r>
          </w:p>
        </w:tc>
        <w:tc>
          <w:tcPr>
            <w:tcW w:w="1401" w:type="dxa"/>
            <w:tcBorders>
              <w:top w:val="nil"/>
              <w:left w:val="nil"/>
              <w:bottom w:val="single" w:color="000000" w:sz="8" w:space="0"/>
              <w:right w:val="single" w:color="000000" w:sz="12" w:space="0"/>
            </w:tcBorders>
            <w:shd w:val="clear" w:color="auto" w:fill="auto"/>
            <w:vAlign w:val="bottom"/>
          </w:tcPr>
          <w:p w14:paraId="65623694">
            <w:pPr>
              <w:jc w:val="both"/>
              <w:rPr>
                <w:rFonts w:hint="eastAsia" w:ascii="宋体" w:hAnsi="宋体" w:eastAsia="宋体" w:cs="宋体"/>
                <w:i w:val="0"/>
                <w:iCs w:val="0"/>
                <w:color w:val="000000"/>
                <w:sz w:val="21"/>
                <w:szCs w:val="21"/>
                <w:u w:val="none"/>
              </w:rPr>
            </w:pPr>
          </w:p>
        </w:tc>
      </w:tr>
      <w:tr w14:paraId="7AF8D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234F514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1253" w:type="dxa"/>
            <w:vMerge w:val="continue"/>
            <w:tcBorders>
              <w:top w:val="nil"/>
              <w:left w:val="nil"/>
              <w:bottom w:val="nil"/>
              <w:right w:val="single" w:color="000000" w:sz="8" w:space="0"/>
            </w:tcBorders>
            <w:shd w:val="clear" w:color="auto" w:fill="auto"/>
            <w:vAlign w:val="center"/>
          </w:tcPr>
          <w:p w14:paraId="5BC05752">
            <w:pPr>
              <w:jc w:val="center"/>
              <w:rPr>
                <w:rFonts w:hint="eastAsia" w:ascii="宋体" w:hAnsi="宋体" w:eastAsia="宋体" w:cs="宋体"/>
                <w:i w:val="0"/>
                <w:iCs w:val="0"/>
                <w:color w:val="000000"/>
                <w:sz w:val="21"/>
                <w:szCs w:val="21"/>
                <w:u w:val="none"/>
              </w:rPr>
            </w:pPr>
          </w:p>
        </w:tc>
        <w:tc>
          <w:tcPr>
            <w:tcW w:w="5635" w:type="dxa"/>
            <w:tcBorders>
              <w:top w:val="nil"/>
              <w:left w:val="nil"/>
              <w:bottom w:val="single" w:color="000000" w:sz="8" w:space="0"/>
              <w:right w:val="single" w:color="000000" w:sz="8" w:space="0"/>
            </w:tcBorders>
            <w:shd w:val="clear" w:color="auto" w:fill="auto"/>
            <w:vAlign w:val="top"/>
          </w:tcPr>
          <w:p w14:paraId="789D0536">
            <w:pPr>
              <w:keepNext w:val="0"/>
              <w:keepLines w:val="0"/>
              <w:widowControl/>
              <w:suppressLineNumbers w:val="0"/>
              <w:ind w:firstLineChars="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highlight w:val="none"/>
                <w:lang w:val="en-US" w:eastAsia="zh-CN"/>
              </w:rPr>
              <w:t>投标人</w:t>
            </w:r>
            <w:r>
              <w:rPr>
                <w:rFonts w:hint="eastAsia" w:ascii="宋体" w:hAnsi="宋体" w:eastAsia="宋体" w:cs="宋体"/>
                <w:sz w:val="21"/>
                <w:szCs w:val="21"/>
                <w:highlight w:val="none"/>
              </w:rPr>
              <w:t>具备电子和智能化工程专业承包资质二级及以上级别</w:t>
            </w:r>
            <w:r>
              <w:rPr>
                <w:rFonts w:hint="eastAsia" w:ascii="宋体" w:hAnsi="宋体" w:eastAsia="宋体" w:cs="宋体"/>
                <w:b/>
                <w:bCs/>
                <w:color w:val="000000"/>
                <w:sz w:val="21"/>
                <w:szCs w:val="21"/>
              </w:rPr>
              <w:t>资质</w:t>
            </w:r>
          </w:p>
        </w:tc>
        <w:tc>
          <w:tcPr>
            <w:tcW w:w="1401" w:type="dxa"/>
            <w:tcBorders>
              <w:top w:val="nil"/>
              <w:left w:val="nil"/>
              <w:bottom w:val="single" w:color="000000" w:sz="8" w:space="0"/>
              <w:right w:val="single" w:color="000000" w:sz="12" w:space="0"/>
            </w:tcBorders>
            <w:shd w:val="clear" w:color="auto" w:fill="auto"/>
            <w:vAlign w:val="bottom"/>
          </w:tcPr>
          <w:p w14:paraId="7A226126">
            <w:pPr>
              <w:jc w:val="both"/>
              <w:rPr>
                <w:rFonts w:hint="eastAsia" w:ascii="宋体" w:hAnsi="宋体" w:eastAsia="宋体" w:cs="宋体"/>
                <w:i w:val="0"/>
                <w:iCs w:val="0"/>
                <w:color w:val="000000"/>
                <w:sz w:val="21"/>
                <w:szCs w:val="21"/>
                <w:u w:val="none"/>
              </w:rPr>
            </w:pPr>
          </w:p>
        </w:tc>
      </w:tr>
      <w:tr w14:paraId="77776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71B6695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253" w:type="dxa"/>
            <w:vMerge w:val="continue"/>
            <w:tcBorders>
              <w:top w:val="nil"/>
              <w:left w:val="nil"/>
              <w:bottom w:val="nil"/>
              <w:right w:val="single" w:color="000000" w:sz="8" w:space="0"/>
            </w:tcBorders>
            <w:shd w:val="clear" w:color="auto" w:fill="auto"/>
            <w:vAlign w:val="center"/>
          </w:tcPr>
          <w:p w14:paraId="2E68F7FE">
            <w:pPr>
              <w:jc w:val="center"/>
              <w:rPr>
                <w:rFonts w:hint="eastAsia" w:ascii="宋体" w:hAnsi="宋体" w:eastAsia="宋体" w:cs="宋体"/>
                <w:i w:val="0"/>
                <w:iCs w:val="0"/>
                <w:color w:val="000000"/>
                <w:sz w:val="21"/>
                <w:szCs w:val="21"/>
                <w:u w:val="none"/>
              </w:rPr>
            </w:pPr>
          </w:p>
        </w:tc>
        <w:tc>
          <w:tcPr>
            <w:tcW w:w="5635" w:type="dxa"/>
            <w:tcBorders>
              <w:top w:val="nil"/>
              <w:left w:val="nil"/>
              <w:bottom w:val="single" w:color="000000" w:sz="8" w:space="0"/>
              <w:right w:val="single" w:color="000000" w:sz="8" w:space="0"/>
            </w:tcBorders>
            <w:shd w:val="clear" w:color="auto" w:fill="auto"/>
            <w:vAlign w:val="top"/>
          </w:tcPr>
          <w:p w14:paraId="432084D0">
            <w:pPr>
              <w:keepNext w:val="0"/>
              <w:keepLines w:val="0"/>
              <w:widowControl/>
              <w:suppressLineNumbers w:val="0"/>
              <w:ind w:firstLineChars="0"/>
              <w:jc w:val="both"/>
              <w:textAlignment w:val="top"/>
              <w:rPr>
                <w:rFonts w:hint="eastAsia" w:ascii="宋体" w:hAnsi="宋体" w:eastAsia="宋体" w:cs="宋体"/>
                <w:i w:val="0"/>
                <w:iCs w:val="0"/>
                <w:color w:val="000000"/>
                <w:sz w:val="21"/>
                <w:szCs w:val="21"/>
                <w:u w:val="none"/>
                <w:lang w:val="en-US"/>
              </w:rPr>
            </w:pPr>
            <w:r>
              <w:rPr>
                <w:rFonts w:hint="eastAsia" w:ascii="宋体" w:hAnsi="宋体" w:eastAsia="宋体" w:cs="宋体"/>
                <w:sz w:val="21"/>
                <w:szCs w:val="21"/>
                <w:highlight w:val="none"/>
              </w:rPr>
              <w:t>投标人近3年内(20</w:t>
            </w:r>
            <w:r>
              <w:rPr>
                <w:rFonts w:hint="eastAsia" w:ascii="宋体" w:hAnsi="宋体" w:eastAsia="宋体" w:cs="宋体"/>
                <w:sz w:val="21"/>
                <w:szCs w:val="21"/>
                <w:highlight w:val="none"/>
                <w:lang w:val="en-US" w:eastAsia="zh-CN"/>
              </w:rPr>
              <w:t>22</w:t>
            </w:r>
            <w:r>
              <w:rPr>
                <w:rFonts w:hint="eastAsia" w:ascii="宋体" w:hAnsi="宋体" w:eastAsia="宋体" w:cs="宋体"/>
                <w:sz w:val="21"/>
                <w:szCs w:val="21"/>
                <w:highlight w:val="none"/>
              </w:rPr>
              <w:t>年1月1日至今)完成过质量合格的类似项目业绩</w:t>
            </w:r>
            <w:r>
              <w:rPr>
                <w:rFonts w:hint="eastAsia" w:ascii="宋体" w:hAnsi="宋体" w:eastAsia="宋体" w:cs="宋体"/>
                <w:sz w:val="21"/>
                <w:szCs w:val="21"/>
                <w:highlight w:val="none"/>
                <w:lang w:val="en-US" w:eastAsia="zh-CN"/>
              </w:rPr>
              <w:t>，</w:t>
            </w:r>
            <w:r>
              <w:rPr>
                <w:rFonts w:hint="eastAsia" w:ascii="宋体" w:hAnsi="宋体" w:eastAsia="宋体" w:cs="宋体"/>
                <w:color w:val="auto"/>
                <w:sz w:val="21"/>
                <w:szCs w:val="21"/>
                <w:highlight w:val="none"/>
              </w:rPr>
              <w:t>提供合同关键页复印件</w:t>
            </w:r>
            <w:r>
              <w:rPr>
                <w:rFonts w:hint="eastAsia" w:ascii="宋体" w:hAnsi="宋体" w:eastAsia="宋体" w:cs="宋体"/>
                <w:color w:val="auto"/>
                <w:sz w:val="21"/>
                <w:szCs w:val="21"/>
                <w:highlight w:val="none"/>
                <w:lang w:val="en-US" w:eastAsia="zh-CN"/>
              </w:rPr>
              <w:t>和</w:t>
            </w:r>
            <w:r>
              <w:rPr>
                <w:rFonts w:hint="eastAsia" w:ascii="宋体" w:hAnsi="宋体" w:eastAsia="宋体" w:cs="宋体"/>
                <w:color w:val="auto"/>
                <w:sz w:val="21"/>
                <w:szCs w:val="21"/>
                <w:highlight w:val="none"/>
                <w:lang w:val="en-US" w:eastAsia="zh-CN"/>
              </w:rPr>
              <w:t>项目验收资料</w:t>
            </w:r>
            <w:r>
              <w:rPr>
                <w:rFonts w:hint="eastAsia" w:ascii="宋体" w:hAnsi="宋体" w:eastAsia="宋体" w:cs="宋体"/>
                <w:color w:val="auto"/>
                <w:sz w:val="21"/>
                <w:szCs w:val="21"/>
                <w:highlight w:val="none"/>
              </w:rPr>
              <w:t>，包括但不限于项目名称、金额及实施内容、合同盖章、签订日期，加盖单位公章</w:t>
            </w:r>
            <w:r>
              <w:rPr>
                <w:rFonts w:hint="eastAsia" w:ascii="宋体" w:hAnsi="宋体" w:eastAsia="宋体" w:cs="宋体"/>
                <w:color w:val="auto"/>
                <w:sz w:val="21"/>
                <w:szCs w:val="21"/>
                <w:lang w:eastAsia="zh-CN"/>
              </w:rPr>
              <w:t>。</w:t>
            </w:r>
          </w:p>
        </w:tc>
        <w:tc>
          <w:tcPr>
            <w:tcW w:w="1401" w:type="dxa"/>
            <w:tcBorders>
              <w:top w:val="nil"/>
              <w:left w:val="nil"/>
              <w:bottom w:val="single" w:color="000000" w:sz="8" w:space="0"/>
              <w:right w:val="single" w:color="000000" w:sz="12" w:space="0"/>
            </w:tcBorders>
            <w:shd w:val="clear" w:color="auto" w:fill="auto"/>
            <w:vAlign w:val="bottom"/>
          </w:tcPr>
          <w:p w14:paraId="64D9A9AF">
            <w:pPr>
              <w:jc w:val="both"/>
              <w:rPr>
                <w:rFonts w:hint="eastAsia" w:ascii="宋体" w:hAnsi="宋体" w:eastAsia="宋体" w:cs="宋体"/>
                <w:i w:val="0"/>
                <w:iCs w:val="0"/>
                <w:color w:val="000000"/>
                <w:sz w:val="21"/>
                <w:szCs w:val="21"/>
                <w:u w:val="none"/>
              </w:rPr>
            </w:pPr>
          </w:p>
        </w:tc>
      </w:tr>
      <w:tr w14:paraId="1DA7D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139AAAF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253" w:type="dxa"/>
            <w:vMerge w:val="restart"/>
            <w:tcBorders>
              <w:top w:val="nil"/>
              <w:left w:val="nil"/>
              <w:bottom w:val="single" w:color="000000" w:sz="8" w:space="0"/>
              <w:right w:val="single" w:color="000000" w:sz="8" w:space="0"/>
            </w:tcBorders>
            <w:shd w:val="clear" w:color="auto" w:fill="auto"/>
            <w:vAlign w:val="center"/>
          </w:tcPr>
          <w:p w14:paraId="282D37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符合性审查</w:t>
            </w:r>
          </w:p>
        </w:tc>
        <w:tc>
          <w:tcPr>
            <w:tcW w:w="5635" w:type="dxa"/>
            <w:tcBorders>
              <w:top w:val="nil"/>
              <w:left w:val="nil"/>
              <w:bottom w:val="single" w:color="000000" w:sz="8" w:space="0"/>
              <w:right w:val="single" w:color="000000" w:sz="8" w:space="0"/>
            </w:tcBorders>
            <w:shd w:val="clear" w:color="auto" w:fill="auto"/>
            <w:vAlign w:val="center"/>
          </w:tcPr>
          <w:p w14:paraId="15DD45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投标文件按竞选文件的规定密封、盖章和签署；</w:t>
            </w:r>
          </w:p>
        </w:tc>
        <w:tc>
          <w:tcPr>
            <w:tcW w:w="1401" w:type="dxa"/>
            <w:tcBorders>
              <w:top w:val="nil"/>
              <w:left w:val="nil"/>
              <w:bottom w:val="single" w:color="000000" w:sz="8" w:space="0"/>
              <w:right w:val="single" w:color="000000" w:sz="12" w:space="0"/>
            </w:tcBorders>
            <w:shd w:val="clear" w:color="auto" w:fill="auto"/>
            <w:vAlign w:val="bottom"/>
          </w:tcPr>
          <w:p w14:paraId="64C3E63C">
            <w:pPr>
              <w:jc w:val="both"/>
              <w:rPr>
                <w:rFonts w:hint="eastAsia" w:ascii="宋体" w:hAnsi="宋体" w:eastAsia="宋体" w:cs="宋体"/>
                <w:i w:val="0"/>
                <w:iCs w:val="0"/>
                <w:color w:val="000000"/>
                <w:sz w:val="21"/>
                <w:szCs w:val="21"/>
                <w:u w:val="none"/>
              </w:rPr>
            </w:pPr>
          </w:p>
        </w:tc>
      </w:tr>
      <w:tr w14:paraId="440B6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06C2828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253" w:type="dxa"/>
            <w:vMerge w:val="continue"/>
            <w:tcBorders>
              <w:top w:val="nil"/>
              <w:left w:val="nil"/>
              <w:bottom w:val="single" w:color="000000" w:sz="8" w:space="0"/>
              <w:right w:val="single" w:color="000000" w:sz="8" w:space="0"/>
            </w:tcBorders>
            <w:shd w:val="clear" w:color="auto" w:fill="auto"/>
            <w:vAlign w:val="center"/>
          </w:tcPr>
          <w:p w14:paraId="7F5DA1FB">
            <w:pPr>
              <w:jc w:val="center"/>
              <w:rPr>
                <w:rFonts w:hint="eastAsia" w:ascii="宋体" w:hAnsi="宋体" w:eastAsia="宋体" w:cs="宋体"/>
                <w:i w:val="0"/>
                <w:iCs w:val="0"/>
                <w:color w:val="000000"/>
                <w:sz w:val="21"/>
                <w:szCs w:val="21"/>
                <w:u w:val="none"/>
              </w:rPr>
            </w:pPr>
          </w:p>
        </w:tc>
        <w:tc>
          <w:tcPr>
            <w:tcW w:w="5635" w:type="dxa"/>
            <w:tcBorders>
              <w:top w:val="nil"/>
              <w:left w:val="nil"/>
              <w:bottom w:val="single" w:color="000000" w:sz="8" w:space="0"/>
              <w:right w:val="single" w:color="000000" w:sz="8" w:space="0"/>
            </w:tcBorders>
            <w:shd w:val="clear" w:color="auto" w:fill="auto"/>
            <w:vAlign w:val="center"/>
          </w:tcPr>
          <w:p w14:paraId="15AEAA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投标文件按竞选文件规定的格式填写，内容无不全或关键字迹模糊、无法辩认情形；</w:t>
            </w:r>
          </w:p>
        </w:tc>
        <w:tc>
          <w:tcPr>
            <w:tcW w:w="1401" w:type="dxa"/>
            <w:tcBorders>
              <w:top w:val="nil"/>
              <w:left w:val="nil"/>
              <w:bottom w:val="single" w:color="000000" w:sz="8" w:space="0"/>
              <w:right w:val="single" w:color="000000" w:sz="12" w:space="0"/>
            </w:tcBorders>
            <w:shd w:val="clear" w:color="auto" w:fill="auto"/>
            <w:vAlign w:val="bottom"/>
          </w:tcPr>
          <w:p w14:paraId="13889E9D">
            <w:pPr>
              <w:jc w:val="both"/>
              <w:rPr>
                <w:rFonts w:hint="eastAsia" w:ascii="宋体" w:hAnsi="宋体" w:eastAsia="宋体" w:cs="宋体"/>
                <w:i w:val="0"/>
                <w:iCs w:val="0"/>
                <w:color w:val="000000"/>
                <w:sz w:val="21"/>
                <w:szCs w:val="21"/>
                <w:u w:val="none"/>
              </w:rPr>
            </w:pPr>
          </w:p>
        </w:tc>
      </w:tr>
      <w:tr w14:paraId="0C1CB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65B8D1A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253" w:type="dxa"/>
            <w:vMerge w:val="continue"/>
            <w:tcBorders>
              <w:top w:val="nil"/>
              <w:left w:val="nil"/>
              <w:bottom w:val="single" w:color="000000" w:sz="8" w:space="0"/>
              <w:right w:val="single" w:color="000000" w:sz="8" w:space="0"/>
            </w:tcBorders>
            <w:shd w:val="clear" w:color="auto" w:fill="auto"/>
            <w:vAlign w:val="center"/>
          </w:tcPr>
          <w:p w14:paraId="6FD3AE1A">
            <w:pPr>
              <w:jc w:val="center"/>
              <w:rPr>
                <w:rFonts w:hint="eastAsia" w:ascii="宋体" w:hAnsi="宋体" w:eastAsia="宋体" w:cs="宋体"/>
                <w:i w:val="0"/>
                <w:iCs w:val="0"/>
                <w:color w:val="000000"/>
                <w:sz w:val="21"/>
                <w:szCs w:val="21"/>
                <w:u w:val="none"/>
              </w:rPr>
            </w:pPr>
          </w:p>
        </w:tc>
        <w:tc>
          <w:tcPr>
            <w:tcW w:w="5635" w:type="dxa"/>
            <w:tcBorders>
              <w:top w:val="nil"/>
              <w:left w:val="nil"/>
              <w:bottom w:val="single" w:color="000000" w:sz="8" w:space="0"/>
              <w:right w:val="single" w:color="000000" w:sz="8" w:space="0"/>
            </w:tcBorders>
            <w:shd w:val="clear" w:color="auto" w:fill="auto"/>
            <w:vAlign w:val="center"/>
          </w:tcPr>
          <w:p w14:paraId="150A66A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对同一竞选项目未出现两个或以上的投标报价，且没声明哪个有效；</w:t>
            </w:r>
          </w:p>
        </w:tc>
        <w:tc>
          <w:tcPr>
            <w:tcW w:w="1401" w:type="dxa"/>
            <w:tcBorders>
              <w:top w:val="nil"/>
              <w:left w:val="nil"/>
              <w:bottom w:val="single" w:color="000000" w:sz="8" w:space="0"/>
              <w:right w:val="single" w:color="000000" w:sz="12" w:space="0"/>
            </w:tcBorders>
            <w:shd w:val="clear" w:color="auto" w:fill="auto"/>
            <w:vAlign w:val="bottom"/>
          </w:tcPr>
          <w:p w14:paraId="02F372EB">
            <w:pPr>
              <w:jc w:val="both"/>
              <w:rPr>
                <w:rFonts w:hint="eastAsia" w:ascii="宋体" w:hAnsi="宋体" w:eastAsia="宋体" w:cs="宋体"/>
                <w:i w:val="0"/>
                <w:iCs w:val="0"/>
                <w:color w:val="000000"/>
                <w:sz w:val="21"/>
                <w:szCs w:val="21"/>
                <w:u w:val="none"/>
              </w:rPr>
            </w:pPr>
          </w:p>
        </w:tc>
      </w:tr>
      <w:tr w14:paraId="3C0C7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4E1734F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253" w:type="dxa"/>
            <w:vMerge w:val="continue"/>
            <w:tcBorders>
              <w:top w:val="nil"/>
              <w:left w:val="nil"/>
              <w:bottom w:val="single" w:color="000000" w:sz="8" w:space="0"/>
              <w:right w:val="single" w:color="000000" w:sz="8" w:space="0"/>
            </w:tcBorders>
            <w:shd w:val="clear" w:color="auto" w:fill="auto"/>
            <w:vAlign w:val="center"/>
          </w:tcPr>
          <w:p w14:paraId="16B83290">
            <w:pPr>
              <w:jc w:val="center"/>
              <w:rPr>
                <w:rFonts w:hint="eastAsia" w:ascii="宋体" w:hAnsi="宋体" w:eastAsia="宋体" w:cs="宋体"/>
                <w:i w:val="0"/>
                <w:iCs w:val="0"/>
                <w:color w:val="000000"/>
                <w:sz w:val="21"/>
                <w:szCs w:val="21"/>
                <w:u w:val="none"/>
              </w:rPr>
            </w:pPr>
          </w:p>
        </w:tc>
        <w:tc>
          <w:tcPr>
            <w:tcW w:w="5635" w:type="dxa"/>
            <w:tcBorders>
              <w:top w:val="nil"/>
              <w:left w:val="nil"/>
              <w:bottom w:val="single" w:color="000000" w:sz="8" w:space="0"/>
              <w:right w:val="single" w:color="000000" w:sz="8" w:space="0"/>
            </w:tcBorders>
            <w:shd w:val="clear" w:color="auto" w:fill="auto"/>
            <w:vAlign w:val="center"/>
          </w:tcPr>
          <w:p w14:paraId="566D18B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投标总报价不高于采购限价；</w:t>
            </w:r>
          </w:p>
        </w:tc>
        <w:tc>
          <w:tcPr>
            <w:tcW w:w="1401" w:type="dxa"/>
            <w:tcBorders>
              <w:top w:val="nil"/>
              <w:left w:val="nil"/>
              <w:bottom w:val="single" w:color="000000" w:sz="8" w:space="0"/>
              <w:right w:val="single" w:color="000000" w:sz="12" w:space="0"/>
            </w:tcBorders>
            <w:shd w:val="clear" w:color="auto" w:fill="auto"/>
            <w:vAlign w:val="bottom"/>
          </w:tcPr>
          <w:p w14:paraId="2A39B540">
            <w:pPr>
              <w:jc w:val="both"/>
              <w:rPr>
                <w:rFonts w:hint="eastAsia" w:ascii="宋体" w:hAnsi="宋体" w:eastAsia="宋体" w:cs="宋体"/>
                <w:i w:val="0"/>
                <w:iCs w:val="0"/>
                <w:color w:val="000000"/>
                <w:sz w:val="21"/>
                <w:szCs w:val="21"/>
                <w:u w:val="none"/>
              </w:rPr>
            </w:pPr>
          </w:p>
        </w:tc>
      </w:tr>
      <w:tr w14:paraId="29209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0A46DBF0">
            <w:pPr>
              <w:keepNext w:val="0"/>
              <w:keepLines w:val="0"/>
              <w:widowControl/>
              <w:suppressLineNumbers w:val="0"/>
              <w:jc w:val="both"/>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w:t>
            </w:r>
          </w:p>
        </w:tc>
        <w:tc>
          <w:tcPr>
            <w:tcW w:w="1253" w:type="dxa"/>
            <w:vMerge w:val="continue"/>
            <w:tcBorders>
              <w:top w:val="nil"/>
              <w:left w:val="nil"/>
              <w:bottom w:val="single" w:color="000000" w:sz="8" w:space="0"/>
              <w:right w:val="single" w:color="000000" w:sz="8" w:space="0"/>
            </w:tcBorders>
            <w:shd w:val="clear" w:color="auto" w:fill="auto"/>
            <w:vAlign w:val="center"/>
          </w:tcPr>
          <w:p w14:paraId="3CBB4CBA">
            <w:pPr>
              <w:jc w:val="center"/>
              <w:rPr>
                <w:rFonts w:hint="eastAsia" w:ascii="宋体" w:hAnsi="宋体" w:eastAsia="宋体" w:cs="宋体"/>
                <w:i w:val="0"/>
                <w:iCs w:val="0"/>
                <w:color w:val="000000"/>
                <w:sz w:val="21"/>
                <w:szCs w:val="21"/>
                <w:u w:val="none"/>
              </w:rPr>
            </w:pPr>
          </w:p>
        </w:tc>
        <w:tc>
          <w:tcPr>
            <w:tcW w:w="5635" w:type="dxa"/>
            <w:tcBorders>
              <w:top w:val="nil"/>
              <w:left w:val="nil"/>
              <w:bottom w:val="single" w:color="000000" w:sz="8" w:space="0"/>
              <w:right w:val="single" w:color="000000" w:sz="8" w:space="0"/>
            </w:tcBorders>
            <w:shd w:val="clear" w:color="auto" w:fill="auto"/>
            <w:vAlign w:val="center"/>
          </w:tcPr>
          <w:p w14:paraId="5A01252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工期满足竞选文件要求的；</w:t>
            </w:r>
          </w:p>
        </w:tc>
        <w:tc>
          <w:tcPr>
            <w:tcW w:w="1401" w:type="dxa"/>
            <w:tcBorders>
              <w:top w:val="nil"/>
              <w:left w:val="nil"/>
              <w:bottom w:val="single" w:color="000000" w:sz="8" w:space="0"/>
              <w:right w:val="single" w:color="000000" w:sz="12" w:space="0"/>
            </w:tcBorders>
            <w:shd w:val="clear" w:color="auto" w:fill="auto"/>
            <w:vAlign w:val="bottom"/>
          </w:tcPr>
          <w:p w14:paraId="06622C4E">
            <w:pPr>
              <w:jc w:val="both"/>
              <w:rPr>
                <w:rFonts w:hint="eastAsia" w:ascii="宋体" w:hAnsi="宋体" w:eastAsia="宋体" w:cs="宋体"/>
                <w:i w:val="0"/>
                <w:iCs w:val="0"/>
                <w:color w:val="000000"/>
                <w:sz w:val="21"/>
                <w:szCs w:val="21"/>
                <w:u w:val="none"/>
              </w:rPr>
            </w:pPr>
          </w:p>
        </w:tc>
      </w:tr>
      <w:tr w14:paraId="7BF5E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69D63FF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253" w:type="dxa"/>
            <w:vMerge w:val="continue"/>
            <w:tcBorders>
              <w:top w:val="nil"/>
              <w:left w:val="nil"/>
              <w:bottom w:val="single" w:color="000000" w:sz="8" w:space="0"/>
              <w:right w:val="single" w:color="000000" w:sz="8" w:space="0"/>
            </w:tcBorders>
            <w:shd w:val="clear" w:color="auto" w:fill="auto"/>
            <w:vAlign w:val="center"/>
          </w:tcPr>
          <w:p w14:paraId="5F3011C4">
            <w:pPr>
              <w:jc w:val="center"/>
              <w:rPr>
                <w:rFonts w:hint="eastAsia" w:ascii="宋体" w:hAnsi="宋体" w:eastAsia="宋体" w:cs="宋体"/>
                <w:i w:val="0"/>
                <w:iCs w:val="0"/>
                <w:color w:val="000000"/>
                <w:sz w:val="21"/>
                <w:szCs w:val="21"/>
                <w:u w:val="none"/>
              </w:rPr>
            </w:pPr>
          </w:p>
        </w:tc>
        <w:tc>
          <w:tcPr>
            <w:tcW w:w="5635" w:type="dxa"/>
            <w:tcBorders>
              <w:top w:val="nil"/>
              <w:left w:val="nil"/>
              <w:bottom w:val="single" w:color="000000" w:sz="8" w:space="0"/>
              <w:right w:val="single" w:color="000000" w:sz="8" w:space="0"/>
            </w:tcBorders>
            <w:shd w:val="clear" w:color="auto" w:fill="auto"/>
            <w:vAlign w:val="center"/>
          </w:tcPr>
          <w:p w14:paraId="6D45DAD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投标文件未附有采购人不能接受的条件；</w:t>
            </w:r>
          </w:p>
        </w:tc>
        <w:tc>
          <w:tcPr>
            <w:tcW w:w="1401" w:type="dxa"/>
            <w:tcBorders>
              <w:top w:val="nil"/>
              <w:left w:val="nil"/>
              <w:bottom w:val="single" w:color="000000" w:sz="8" w:space="0"/>
              <w:right w:val="single" w:color="000000" w:sz="12" w:space="0"/>
            </w:tcBorders>
            <w:shd w:val="clear" w:color="auto" w:fill="auto"/>
            <w:vAlign w:val="bottom"/>
          </w:tcPr>
          <w:p w14:paraId="1A460EE9">
            <w:pPr>
              <w:jc w:val="both"/>
              <w:rPr>
                <w:rFonts w:hint="eastAsia" w:ascii="宋体" w:hAnsi="宋体" w:eastAsia="宋体" w:cs="宋体"/>
                <w:i w:val="0"/>
                <w:iCs w:val="0"/>
                <w:color w:val="000000"/>
                <w:sz w:val="21"/>
                <w:szCs w:val="21"/>
                <w:u w:val="none"/>
              </w:rPr>
            </w:pPr>
          </w:p>
        </w:tc>
      </w:tr>
      <w:tr w14:paraId="7D4F4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415B4F2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253" w:type="dxa"/>
            <w:vMerge w:val="continue"/>
            <w:tcBorders>
              <w:top w:val="nil"/>
              <w:left w:val="nil"/>
              <w:bottom w:val="single" w:color="000000" w:sz="8" w:space="0"/>
              <w:right w:val="single" w:color="000000" w:sz="8" w:space="0"/>
            </w:tcBorders>
            <w:shd w:val="clear" w:color="auto" w:fill="auto"/>
            <w:vAlign w:val="center"/>
          </w:tcPr>
          <w:p w14:paraId="5A37ED33">
            <w:pPr>
              <w:jc w:val="center"/>
              <w:rPr>
                <w:rFonts w:hint="eastAsia" w:ascii="宋体" w:hAnsi="宋体" w:eastAsia="宋体" w:cs="宋体"/>
                <w:i w:val="0"/>
                <w:iCs w:val="0"/>
                <w:color w:val="000000"/>
                <w:sz w:val="21"/>
                <w:szCs w:val="21"/>
                <w:u w:val="none"/>
              </w:rPr>
            </w:pPr>
          </w:p>
        </w:tc>
        <w:tc>
          <w:tcPr>
            <w:tcW w:w="5635" w:type="dxa"/>
            <w:tcBorders>
              <w:top w:val="nil"/>
              <w:left w:val="nil"/>
              <w:bottom w:val="single" w:color="000000" w:sz="8" w:space="0"/>
              <w:right w:val="single" w:color="000000" w:sz="8" w:space="0"/>
            </w:tcBorders>
            <w:shd w:val="clear" w:color="auto" w:fill="auto"/>
            <w:vAlign w:val="center"/>
          </w:tcPr>
          <w:p w14:paraId="035A1F6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投标文件未附有不符合竞选文件中规定的其他实质性要求。</w:t>
            </w:r>
          </w:p>
        </w:tc>
        <w:tc>
          <w:tcPr>
            <w:tcW w:w="1401" w:type="dxa"/>
            <w:tcBorders>
              <w:top w:val="nil"/>
              <w:left w:val="nil"/>
              <w:bottom w:val="single" w:color="000000" w:sz="8" w:space="0"/>
              <w:right w:val="single" w:color="000000" w:sz="12" w:space="0"/>
            </w:tcBorders>
            <w:shd w:val="clear" w:color="auto" w:fill="auto"/>
            <w:vAlign w:val="bottom"/>
          </w:tcPr>
          <w:p w14:paraId="00FC1157">
            <w:pPr>
              <w:jc w:val="both"/>
              <w:rPr>
                <w:rFonts w:hint="eastAsia" w:ascii="宋体" w:hAnsi="宋体" w:eastAsia="宋体" w:cs="宋体"/>
                <w:i w:val="0"/>
                <w:iCs w:val="0"/>
                <w:color w:val="000000"/>
                <w:sz w:val="21"/>
                <w:szCs w:val="21"/>
                <w:u w:val="none"/>
              </w:rPr>
            </w:pPr>
          </w:p>
        </w:tc>
      </w:tr>
      <w:tr w14:paraId="458F8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12" w:space="0"/>
              <w:right w:val="single" w:color="000000" w:sz="8" w:space="0"/>
            </w:tcBorders>
            <w:shd w:val="clear" w:color="auto" w:fill="auto"/>
            <w:vAlign w:val="bottom"/>
          </w:tcPr>
          <w:p w14:paraId="22D9C673">
            <w:pPr>
              <w:jc w:val="both"/>
              <w:rPr>
                <w:rFonts w:hint="eastAsia" w:ascii="宋体" w:hAnsi="宋体" w:eastAsia="宋体" w:cs="宋体"/>
                <w:i w:val="0"/>
                <w:iCs w:val="0"/>
                <w:color w:val="000000"/>
                <w:sz w:val="21"/>
                <w:szCs w:val="21"/>
                <w:u w:val="none"/>
              </w:rPr>
            </w:pPr>
          </w:p>
        </w:tc>
        <w:tc>
          <w:tcPr>
            <w:tcW w:w="1253" w:type="dxa"/>
            <w:tcBorders>
              <w:top w:val="nil"/>
              <w:left w:val="nil"/>
              <w:bottom w:val="single" w:color="000000" w:sz="12" w:space="0"/>
              <w:right w:val="single" w:color="000000" w:sz="8" w:space="0"/>
            </w:tcBorders>
            <w:shd w:val="clear" w:color="auto" w:fill="auto"/>
            <w:vAlign w:val="bottom"/>
          </w:tcPr>
          <w:p w14:paraId="4F930A87">
            <w:pPr>
              <w:jc w:val="both"/>
              <w:rPr>
                <w:rFonts w:hint="eastAsia" w:ascii="宋体" w:hAnsi="宋体" w:eastAsia="宋体" w:cs="宋体"/>
                <w:i w:val="0"/>
                <w:iCs w:val="0"/>
                <w:color w:val="000000"/>
                <w:sz w:val="21"/>
                <w:szCs w:val="21"/>
                <w:u w:val="none"/>
              </w:rPr>
            </w:pPr>
          </w:p>
        </w:tc>
        <w:tc>
          <w:tcPr>
            <w:tcW w:w="5635" w:type="dxa"/>
            <w:tcBorders>
              <w:top w:val="nil"/>
              <w:left w:val="nil"/>
              <w:bottom w:val="single" w:color="000000" w:sz="12" w:space="0"/>
              <w:right w:val="single" w:color="000000" w:sz="8" w:space="0"/>
            </w:tcBorders>
            <w:shd w:val="clear" w:color="auto" w:fill="auto"/>
            <w:vAlign w:val="center"/>
          </w:tcPr>
          <w:p w14:paraId="5DE3BE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评审结论（通过/不通过）</w:t>
            </w:r>
          </w:p>
        </w:tc>
        <w:tc>
          <w:tcPr>
            <w:tcW w:w="1401" w:type="dxa"/>
            <w:tcBorders>
              <w:top w:val="nil"/>
              <w:left w:val="nil"/>
              <w:bottom w:val="single" w:color="000000" w:sz="12" w:space="0"/>
              <w:right w:val="single" w:color="000000" w:sz="12" w:space="0"/>
            </w:tcBorders>
            <w:shd w:val="clear" w:color="auto" w:fill="auto"/>
            <w:noWrap/>
            <w:vAlign w:val="bottom"/>
          </w:tcPr>
          <w:p w14:paraId="7197A58A">
            <w:pPr>
              <w:rPr>
                <w:rFonts w:hint="eastAsia" w:ascii="宋体" w:hAnsi="宋体" w:eastAsia="宋体" w:cs="宋体"/>
                <w:i w:val="0"/>
                <w:iCs w:val="0"/>
                <w:color w:val="000000"/>
                <w:sz w:val="21"/>
                <w:szCs w:val="21"/>
                <w:u w:val="none"/>
              </w:rPr>
            </w:pPr>
          </w:p>
        </w:tc>
      </w:tr>
    </w:tbl>
    <w:p w14:paraId="06B88755">
      <w:pPr>
        <w:spacing w:line="400" w:lineRule="exact"/>
        <w:rPr>
          <w:rFonts w:hint="eastAsia" w:ascii="宋体" w:hAnsi="宋体" w:eastAsia="宋体" w:cs="宋体"/>
          <w:szCs w:val="21"/>
        </w:rPr>
      </w:pPr>
    </w:p>
    <w:p w14:paraId="52839EF0">
      <w:pPr>
        <w:numPr>
          <w:ilvl w:val="-1"/>
          <w:numId w:val="0"/>
        </w:numPr>
        <w:spacing w:line="360" w:lineRule="auto"/>
        <w:ind w:left="425" w:leftChars="0" w:firstLine="0" w:firstLineChars="0"/>
        <w:rPr>
          <w:rFonts w:hint="eastAsia" w:ascii="宋体" w:hAnsi="宋体" w:eastAsia="宋体" w:cs="宋体"/>
          <w:color w:val="auto"/>
          <w:sz w:val="21"/>
          <w:szCs w:val="21"/>
        </w:rPr>
      </w:pPr>
      <w:r>
        <w:rPr>
          <w:rFonts w:hint="eastAsia" w:ascii="宋体" w:hAnsi="宋体" w:eastAsia="宋体" w:cs="宋体"/>
          <w:sz w:val="21"/>
          <w:szCs w:val="21"/>
          <w:lang w:val="en-US" w:eastAsia="zh-CN"/>
        </w:rPr>
        <w:t>三、</w:t>
      </w:r>
      <w:r>
        <w:rPr>
          <w:rFonts w:hint="eastAsia" w:ascii="宋体" w:hAnsi="宋体" w:eastAsia="宋体" w:cs="宋体"/>
          <w:b/>
          <w:kern w:val="0"/>
          <w:sz w:val="21"/>
          <w:szCs w:val="21"/>
          <w:highlight w:val="none"/>
          <w:lang w:val="en-US" w:eastAsia="zh-CN" w:bidi="ar-SA"/>
        </w:rPr>
        <w:t>评标方法</w:t>
      </w:r>
    </w:p>
    <w:p w14:paraId="409CCC3C">
      <w:pPr>
        <w:numPr>
          <w:ilvl w:val="0"/>
          <w:numId w:val="0"/>
        </w:numPr>
        <w:spacing w:line="360" w:lineRule="auto"/>
        <w:ind w:left="425" w:leftChars="0"/>
        <w:rPr>
          <w:rFonts w:hint="eastAsia" w:ascii="宋体" w:hAnsi="宋体" w:eastAsia="宋体" w:cs="宋体"/>
          <w:color w:val="auto"/>
          <w:sz w:val="21"/>
          <w:szCs w:val="21"/>
        </w:rPr>
      </w:pPr>
      <w:r>
        <w:rPr>
          <w:rFonts w:hint="eastAsia" w:ascii="宋体" w:hAnsi="宋体" w:eastAsia="宋体" w:cs="宋体"/>
          <w:color w:val="auto"/>
          <w:sz w:val="21"/>
          <w:szCs w:val="21"/>
        </w:rPr>
        <w:t>本项目采用</w:t>
      </w:r>
      <w:r>
        <w:rPr>
          <w:rFonts w:hint="eastAsia" w:ascii="宋体" w:hAnsi="宋体" w:eastAsia="宋体" w:cs="宋体"/>
          <w:color w:val="auto"/>
          <w:sz w:val="21"/>
          <w:szCs w:val="21"/>
          <w:lang w:val="en-US" w:eastAsia="zh-CN"/>
        </w:rPr>
        <w:t>最低价</w:t>
      </w:r>
      <w:r>
        <w:rPr>
          <w:rFonts w:hint="eastAsia" w:ascii="宋体" w:hAnsi="宋体" w:eastAsia="宋体" w:cs="宋体"/>
          <w:color w:val="auto"/>
          <w:sz w:val="21"/>
          <w:szCs w:val="21"/>
        </w:rPr>
        <w:t>评</w:t>
      </w:r>
      <w:r>
        <w:rPr>
          <w:rFonts w:hint="eastAsia" w:ascii="宋体" w:hAnsi="宋体" w:eastAsia="宋体" w:cs="宋体"/>
          <w:color w:val="auto"/>
          <w:sz w:val="21"/>
          <w:szCs w:val="21"/>
          <w:lang w:val="en-US" w:eastAsia="zh-CN"/>
        </w:rPr>
        <w:t>分</w:t>
      </w:r>
      <w:r>
        <w:rPr>
          <w:rFonts w:hint="eastAsia" w:ascii="宋体" w:hAnsi="宋体" w:eastAsia="宋体" w:cs="宋体"/>
          <w:color w:val="auto"/>
          <w:sz w:val="21"/>
          <w:szCs w:val="21"/>
        </w:rPr>
        <w:t>法</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投标人</w:t>
      </w:r>
      <w:r>
        <w:rPr>
          <w:rFonts w:hint="eastAsia" w:ascii="宋体" w:hAnsi="宋体" w:eastAsia="宋体" w:cs="宋体"/>
          <w:color w:val="auto"/>
          <w:sz w:val="21"/>
          <w:szCs w:val="21"/>
          <w:lang w:val="en-US" w:eastAsia="zh-CN"/>
        </w:rPr>
        <w:t>通过</w:t>
      </w:r>
      <w:r>
        <w:rPr>
          <w:rFonts w:hint="eastAsia" w:ascii="宋体" w:hAnsi="宋体" w:eastAsia="宋体" w:cs="宋体"/>
          <w:color w:val="auto"/>
          <w:sz w:val="21"/>
          <w:szCs w:val="21"/>
        </w:rPr>
        <w:t>资格及有效性审查后，各投标人按</w:t>
      </w:r>
      <w:r>
        <w:rPr>
          <w:rFonts w:hint="eastAsia" w:ascii="宋体" w:hAnsi="宋体" w:eastAsia="宋体" w:cs="宋体"/>
          <w:color w:val="auto"/>
          <w:sz w:val="21"/>
          <w:szCs w:val="21"/>
          <w:lang w:val="en-US" w:eastAsia="zh-CN"/>
        </w:rPr>
        <w:t>价格</w:t>
      </w:r>
      <w:r>
        <w:rPr>
          <w:rFonts w:hint="eastAsia" w:ascii="宋体" w:hAnsi="宋体" w:eastAsia="宋体" w:cs="宋体"/>
          <w:color w:val="auto"/>
          <w:sz w:val="21"/>
          <w:szCs w:val="21"/>
        </w:rPr>
        <w:t>由</w:t>
      </w:r>
      <w:r>
        <w:rPr>
          <w:rFonts w:hint="eastAsia" w:ascii="宋体" w:hAnsi="宋体" w:eastAsia="宋体" w:cs="宋体"/>
          <w:color w:val="auto"/>
          <w:sz w:val="21"/>
          <w:szCs w:val="21"/>
          <w:lang w:val="en-US" w:eastAsia="zh-CN"/>
        </w:rPr>
        <w:t>低</w:t>
      </w:r>
      <w:r>
        <w:rPr>
          <w:rFonts w:hint="eastAsia" w:ascii="宋体" w:hAnsi="宋体" w:eastAsia="宋体" w:cs="宋体"/>
          <w:color w:val="auto"/>
          <w:sz w:val="21"/>
          <w:szCs w:val="21"/>
        </w:rPr>
        <w:t>至</w:t>
      </w:r>
      <w:r>
        <w:rPr>
          <w:rFonts w:hint="eastAsia" w:ascii="宋体" w:hAnsi="宋体" w:eastAsia="宋体" w:cs="宋体"/>
          <w:color w:val="auto"/>
          <w:sz w:val="21"/>
          <w:szCs w:val="21"/>
          <w:lang w:val="en-US" w:eastAsia="zh-CN"/>
        </w:rPr>
        <w:t>高</w:t>
      </w:r>
      <w:r>
        <w:rPr>
          <w:rFonts w:hint="eastAsia" w:ascii="宋体" w:hAnsi="宋体" w:eastAsia="宋体" w:cs="宋体"/>
          <w:color w:val="auto"/>
          <w:sz w:val="21"/>
          <w:szCs w:val="21"/>
        </w:rPr>
        <w:t>的顺序依次排列，排名第一为第一中标候选人。采购人对中标人实行信用评价管理，中标后采购人将中标人纳入供应商管理系统，按项目对中标人的合同履约行为进行考核，具体按采购人供应商管理办法进行。</w:t>
      </w:r>
    </w:p>
    <w:p w14:paraId="2321551F">
      <w:pPr>
        <w:spacing w:before="120" w:beforeLines="50" w:after="120" w:afterLines="50" w:line="360" w:lineRule="auto"/>
        <w:ind w:firstLine="420" w:firstLineChars="200"/>
        <w:rPr>
          <w:rFonts w:hint="eastAsia" w:ascii="宋体" w:hAnsi="宋体" w:eastAsia="宋体" w:cs="宋体"/>
          <w:sz w:val="21"/>
          <w:szCs w:val="21"/>
        </w:rPr>
        <w:sectPr>
          <w:pgSz w:w="11906" w:h="16838"/>
          <w:pgMar w:top="1418" w:right="1418" w:bottom="1418" w:left="1418" w:header="851" w:footer="992" w:gutter="0"/>
          <w:cols w:space="720" w:num="1"/>
          <w:docGrid w:linePitch="312" w:charSpace="0"/>
        </w:sectPr>
      </w:pPr>
    </w:p>
    <w:p w14:paraId="059AF7A8">
      <w:pPr>
        <w:pStyle w:val="5"/>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附件3 需求书</w:t>
      </w:r>
    </w:p>
    <w:p w14:paraId="7468A060">
      <w:pPr>
        <w:spacing w:line="360" w:lineRule="auto"/>
        <w:jc w:val="center"/>
        <w:rPr>
          <w:rFonts w:hint="eastAsia" w:ascii="宋体" w:hAnsi="宋体" w:eastAsia="宋体" w:cs="宋体"/>
          <w:sz w:val="21"/>
          <w:szCs w:val="21"/>
        </w:rPr>
      </w:pPr>
      <w:r>
        <w:rPr>
          <w:rFonts w:hint="eastAsia" w:ascii="宋体" w:hAnsi="宋体" w:eastAsia="宋体" w:cs="宋体"/>
          <w:sz w:val="21"/>
          <w:szCs w:val="21"/>
        </w:rPr>
        <w:t>超算能源站自控系统优化升级委外研发项目采购需求书</w:t>
      </w:r>
    </w:p>
    <w:p w14:paraId="0C8459B7">
      <w:pPr>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eastAsia="zh-CN"/>
        </w:rPr>
        <w:t>（</w:t>
      </w:r>
      <w:r>
        <w:rPr>
          <w:rFonts w:hint="eastAsia" w:ascii="宋体" w:hAnsi="宋体" w:cs="宋体"/>
          <w:sz w:val="21"/>
          <w:szCs w:val="21"/>
          <w:lang w:val="en-US" w:eastAsia="zh-CN"/>
        </w:rPr>
        <w:t>更新）</w:t>
      </w:r>
    </w:p>
    <w:p w14:paraId="7E1FBDC0">
      <w:pPr>
        <w:numPr>
          <w:ilvl w:val="0"/>
          <w:numId w:val="23"/>
        </w:numPr>
        <w:spacing w:line="360" w:lineRule="auto"/>
        <w:rPr>
          <w:rFonts w:ascii="仿宋_GB2312" w:eastAsia="仿宋_GB2312"/>
          <w:b/>
          <w:bCs/>
          <w:sz w:val="24"/>
        </w:rPr>
      </w:pPr>
      <w:r>
        <w:rPr>
          <w:rFonts w:hint="eastAsia" w:ascii="仿宋_GB2312" w:eastAsia="仿宋_GB2312"/>
          <w:b/>
          <w:bCs/>
          <w:sz w:val="24"/>
        </w:rPr>
        <w:t>项目名称</w:t>
      </w:r>
    </w:p>
    <w:p w14:paraId="186D782D">
      <w:pPr>
        <w:spacing w:line="360" w:lineRule="auto"/>
        <w:ind w:firstLine="420"/>
        <w:rPr>
          <w:rFonts w:ascii="仿宋_GB2312" w:eastAsia="仿宋_GB2312"/>
          <w:b/>
          <w:bCs/>
          <w:sz w:val="24"/>
        </w:rPr>
      </w:pPr>
      <w:r>
        <w:rPr>
          <w:rFonts w:hint="eastAsia" w:ascii="仿宋_GB2312" w:eastAsia="仿宋_GB2312"/>
          <w:sz w:val="24"/>
        </w:rPr>
        <w:t>超算能源站自控系统优化升级委外研发项目</w:t>
      </w:r>
    </w:p>
    <w:p w14:paraId="4E94A5FB">
      <w:pPr>
        <w:numPr>
          <w:ilvl w:val="0"/>
          <w:numId w:val="23"/>
        </w:numPr>
        <w:spacing w:line="360" w:lineRule="auto"/>
        <w:rPr>
          <w:rFonts w:ascii="仿宋_GB2312" w:eastAsia="仿宋_GB2312"/>
          <w:b/>
          <w:bCs/>
          <w:sz w:val="24"/>
        </w:rPr>
      </w:pPr>
      <w:r>
        <w:rPr>
          <w:rFonts w:hint="eastAsia" w:ascii="仿宋_GB2312" w:eastAsia="仿宋_GB2312"/>
          <w:b/>
          <w:bCs/>
          <w:sz w:val="24"/>
        </w:rPr>
        <w:t>项目情况</w:t>
      </w:r>
    </w:p>
    <w:p w14:paraId="57911BAE">
      <w:pPr>
        <w:spacing w:line="360" w:lineRule="auto"/>
        <w:ind w:firstLine="420"/>
        <w:rPr>
          <w:rFonts w:ascii="仿宋_GB2312" w:eastAsia="仿宋_GB2312"/>
          <w:sz w:val="24"/>
        </w:rPr>
      </w:pPr>
      <w:r>
        <w:rPr>
          <w:rFonts w:ascii="仿宋_GB2312" w:eastAsia="仿宋_GB2312"/>
          <w:sz w:val="24"/>
        </w:rPr>
        <w:t>超算分布式能源站项目位于广州市番禺区大学城岛内，项目包含2台燃气内燃发电机组</w:t>
      </w:r>
      <w:r>
        <w:rPr>
          <w:rFonts w:hint="eastAsia" w:ascii="仿宋_GB2312" w:eastAsia="仿宋_GB2312"/>
          <w:sz w:val="24"/>
        </w:rPr>
        <w:t>（</w:t>
      </w:r>
      <w:r>
        <w:rPr>
          <w:rFonts w:ascii="仿宋_GB2312" w:eastAsia="仿宋_GB2312"/>
          <w:sz w:val="24"/>
        </w:rPr>
        <w:t>发电功率2×4300kW</w:t>
      </w:r>
      <w:r>
        <w:rPr>
          <w:rFonts w:hint="eastAsia" w:ascii="仿宋_GB2312" w:eastAsia="仿宋_GB2312"/>
          <w:sz w:val="24"/>
        </w:rPr>
        <w:t>）</w:t>
      </w:r>
      <w:r>
        <w:rPr>
          <w:rFonts w:ascii="仿宋_GB2312" w:eastAsia="仿宋_GB2312"/>
          <w:sz w:val="24"/>
        </w:rPr>
        <w:t>，同时配套2台烟气热水型溴化锂空调设备（制冷量2×4117kW）, 和一台约克水冷离心式电制冷（3798kW）机组。站内两套燃机自用一套控制程序、溴机自用一套控制程序、其余公用工程部分（如空压系统、排送风系统、冷却系统、冷冻输送系统等）采用两套冗余西门子S7-400的PLC控制器，并在上位机配备WINCC，通过OPC</w:t>
      </w:r>
      <w:r>
        <w:rPr>
          <w:rFonts w:hint="eastAsia" w:ascii="仿宋_GB2312" w:eastAsia="仿宋_GB2312"/>
          <w:sz w:val="24"/>
        </w:rPr>
        <w:t>服务器</w:t>
      </w:r>
      <w:r>
        <w:rPr>
          <w:rFonts w:ascii="仿宋_GB2312" w:eastAsia="仿宋_GB2312"/>
          <w:sz w:val="24"/>
        </w:rPr>
        <w:t>将各成套设备的控制系统与DCS控制系统的数据统一采集、处理，并呈现在WINCC界面</w:t>
      </w:r>
      <w:r>
        <w:rPr>
          <w:rFonts w:hint="eastAsia" w:ascii="仿宋_GB2312" w:eastAsia="仿宋_GB2312"/>
          <w:sz w:val="24"/>
          <w:lang w:eastAsia="zh-CN"/>
        </w:rPr>
        <w:t>，</w:t>
      </w:r>
      <w:r>
        <w:rPr>
          <w:rFonts w:hint="eastAsia" w:ascii="仿宋_GB2312" w:eastAsia="仿宋_GB2312"/>
          <w:color w:val="FF0000"/>
          <w:sz w:val="24"/>
          <w:lang w:val="en-US" w:eastAsia="zh-CN"/>
        </w:rPr>
        <w:t>后续站内会考虑多新增一台电制冷主机</w:t>
      </w:r>
      <w:r>
        <w:rPr>
          <w:rFonts w:ascii="仿宋_GB2312" w:eastAsia="仿宋_GB2312"/>
          <w:color w:val="FF0000"/>
          <w:sz w:val="24"/>
        </w:rPr>
        <w:t>。</w:t>
      </w:r>
    </w:p>
    <w:p w14:paraId="4827A0E4">
      <w:pPr>
        <w:spacing w:line="360" w:lineRule="auto"/>
        <w:ind w:firstLine="420"/>
        <w:rPr>
          <w:rFonts w:ascii="仿宋_GB2312" w:eastAsia="仿宋_GB2312"/>
          <w:sz w:val="24"/>
        </w:rPr>
      </w:pPr>
      <w:r>
        <w:rPr>
          <w:rFonts w:hint="eastAsia" w:ascii="仿宋_GB2312" w:eastAsia="仿宋_GB2312"/>
          <w:sz w:val="24"/>
        </w:rPr>
        <w:t>目前站内设备的运行均由操作员在上位机手动操作，生产运行过于依赖操作员的技术、责任心，自控系统的自动化水平较低。同时原系统设计存在一些不合理的地方，并且因历史遗留问题，部分功能未能实现。部分数据依赖人力抄表、经验分析，制约控制系统的自动化水平。没有相应的数据，造成设备运行不合理，经常单台过载运行或是多台低频运行，对设备寿命有极大损害，同时不节能，损耗较大，不利于设备管理。</w:t>
      </w:r>
    </w:p>
    <w:p w14:paraId="71070DB9">
      <w:pPr>
        <w:spacing w:line="360" w:lineRule="auto"/>
        <w:ind w:firstLine="420"/>
        <w:rPr>
          <w:rFonts w:ascii="仿宋_GB2312" w:eastAsia="仿宋_GB2312"/>
          <w:sz w:val="24"/>
        </w:rPr>
      </w:pPr>
      <w:r>
        <w:rPr>
          <w:rFonts w:hint="eastAsia" w:ascii="仿宋_GB2312" w:eastAsia="仿宋_GB2312"/>
          <w:sz w:val="24"/>
        </w:rPr>
        <w:t>另外，在枢纽楼10楼中控室内，通过电脑能远程看到超算能源站的操作界面，但仅为超算能源站操作员站的共享屏，不能远程切换画面，对于生产部工程师查看运行情况及数据极不便利，同时运行数据也不能存储于10楼服务器，不便于进行数据分析。</w:t>
      </w:r>
    </w:p>
    <w:p w14:paraId="124B2363">
      <w:pPr>
        <w:numPr>
          <w:ilvl w:val="0"/>
          <w:numId w:val="23"/>
        </w:numPr>
        <w:spacing w:line="360" w:lineRule="auto"/>
        <w:rPr>
          <w:rFonts w:ascii="仿宋_GB2312" w:eastAsia="仿宋_GB2312"/>
          <w:b/>
          <w:bCs/>
          <w:sz w:val="24"/>
        </w:rPr>
      </w:pPr>
      <w:r>
        <w:rPr>
          <w:rFonts w:hint="eastAsia" w:ascii="仿宋_GB2312" w:eastAsia="仿宋_GB2312"/>
          <w:b/>
          <w:bCs/>
          <w:sz w:val="24"/>
        </w:rPr>
        <w:t>项目目标</w:t>
      </w:r>
    </w:p>
    <w:p w14:paraId="1FA7FD7C">
      <w:pPr>
        <w:spacing w:line="360" w:lineRule="auto"/>
        <w:ind w:firstLine="420"/>
        <w:rPr>
          <w:rFonts w:ascii="仿宋_GB2312" w:eastAsia="仿宋_GB2312"/>
          <w:sz w:val="24"/>
        </w:rPr>
      </w:pPr>
      <w:r>
        <w:rPr>
          <w:rFonts w:hint="eastAsia" w:ascii="仿宋_GB2312" w:eastAsia="仿宋_GB2312"/>
          <w:sz w:val="24"/>
        </w:rPr>
        <w:t>针对以上问题，我司拟对站内现有的生产控制系统、架构等重新优化。最终实现以下目标：</w:t>
      </w:r>
    </w:p>
    <w:p w14:paraId="6DD44BF7">
      <w:pPr>
        <w:numPr>
          <w:ilvl w:val="0"/>
          <w:numId w:val="5"/>
        </w:numPr>
        <w:spacing w:line="360" w:lineRule="auto"/>
        <w:rPr>
          <w:rFonts w:ascii="仿宋_GB2312" w:eastAsia="仿宋_GB2312"/>
          <w:sz w:val="24"/>
        </w:rPr>
      </w:pPr>
      <w:r>
        <w:rPr>
          <w:rFonts w:hint="eastAsia" w:ascii="仿宋_GB2312" w:eastAsia="仿宋_GB2312"/>
          <w:sz w:val="24"/>
        </w:rPr>
        <w:t>网络架构清晰合理，数据通信畅通，提升系统鲁棒性与可维护性；</w:t>
      </w:r>
    </w:p>
    <w:p w14:paraId="1BC22379">
      <w:pPr>
        <w:numPr>
          <w:ilvl w:val="0"/>
          <w:numId w:val="5"/>
        </w:numPr>
        <w:spacing w:line="360" w:lineRule="auto"/>
        <w:rPr>
          <w:rFonts w:ascii="仿宋_GB2312" w:eastAsia="仿宋_GB2312"/>
          <w:sz w:val="24"/>
        </w:rPr>
      </w:pPr>
      <w:r>
        <w:rPr>
          <w:rFonts w:hint="eastAsia" w:ascii="仿宋_GB2312" w:eastAsia="仿宋_GB2312"/>
          <w:sz w:val="24"/>
        </w:rPr>
        <w:t>生产运行的自动化水平提升，减少人工干预，实现设备自主运行与智能调节；</w:t>
      </w:r>
    </w:p>
    <w:p w14:paraId="142203CD">
      <w:pPr>
        <w:numPr>
          <w:ilvl w:val="0"/>
          <w:numId w:val="5"/>
        </w:numPr>
        <w:spacing w:line="360" w:lineRule="auto"/>
        <w:rPr>
          <w:rFonts w:ascii="仿宋_GB2312" w:eastAsia="仿宋_GB2312"/>
          <w:sz w:val="24"/>
        </w:rPr>
      </w:pPr>
      <w:r>
        <w:rPr>
          <w:rFonts w:hint="eastAsia" w:ascii="仿宋_GB2312" w:eastAsia="仿宋_GB2312"/>
          <w:sz w:val="24"/>
        </w:rPr>
        <w:t>枢纽楼10楼中控室</w:t>
      </w:r>
      <w:r>
        <w:rPr>
          <w:rFonts w:ascii="仿宋_GB2312" w:eastAsia="仿宋_GB2312"/>
          <w:sz w:val="24"/>
        </w:rPr>
        <w:t>实现运行数据实时存储、分析及远程访问</w:t>
      </w:r>
      <w:r>
        <w:rPr>
          <w:rFonts w:hint="eastAsia" w:ascii="仿宋_GB2312" w:eastAsia="仿宋_GB2312"/>
          <w:sz w:val="24"/>
        </w:rPr>
        <w:t>；</w:t>
      </w:r>
    </w:p>
    <w:p w14:paraId="6F30BBFC">
      <w:pPr>
        <w:numPr>
          <w:ilvl w:val="0"/>
          <w:numId w:val="5"/>
        </w:numPr>
        <w:spacing w:line="360" w:lineRule="auto"/>
        <w:rPr>
          <w:rFonts w:ascii="仿宋_GB2312" w:eastAsia="仿宋_GB2312"/>
          <w:sz w:val="24"/>
        </w:rPr>
      </w:pPr>
      <w:r>
        <w:rPr>
          <w:rFonts w:hint="eastAsia" w:ascii="仿宋_GB2312" w:eastAsia="仿宋_GB2312"/>
          <w:sz w:val="24"/>
        </w:rPr>
        <w:t>通过算法实现系统负荷预测、设备最佳负荷分配，主动寻优，优化生产运行策略，降低能耗；</w:t>
      </w:r>
    </w:p>
    <w:p w14:paraId="0D16B5D9">
      <w:pPr>
        <w:numPr>
          <w:ilvl w:val="0"/>
          <w:numId w:val="23"/>
        </w:numPr>
        <w:spacing w:line="360" w:lineRule="auto"/>
        <w:rPr>
          <w:rFonts w:ascii="仿宋_GB2312" w:eastAsia="仿宋_GB2312"/>
          <w:b/>
          <w:bCs/>
          <w:sz w:val="24"/>
        </w:rPr>
      </w:pPr>
      <w:r>
        <w:rPr>
          <w:rFonts w:hint="eastAsia" w:ascii="仿宋_GB2312" w:eastAsia="仿宋_GB2312"/>
          <w:b/>
          <w:bCs/>
          <w:sz w:val="24"/>
        </w:rPr>
        <w:t>项目预算</w:t>
      </w:r>
    </w:p>
    <w:p w14:paraId="3A7C0241">
      <w:pPr>
        <w:spacing w:line="360" w:lineRule="auto"/>
        <w:ind w:firstLine="420"/>
        <w:rPr>
          <w:rFonts w:ascii="仿宋_GB2312" w:eastAsia="仿宋_GB2312"/>
          <w:sz w:val="24"/>
        </w:rPr>
      </w:pPr>
      <w:r>
        <w:rPr>
          <w:rFonts w:hint="eastAsia" w:ascii="仿宋_GB2312" w:eastAsia="仿宋_GB2312"/>
          <w:sz w:val="24"/>
        </w:rPr>
        <w:t>￥31</w:t>
      </w:r>
      <w:r>
        <w:rPr>
          <w:rFonts w:ascii="仿宋_GB2312" w:eastAsia="仿宋_GB2312"/>
          <w:sz w:val="24"/>
        </w:rPr>
        <w:t>0,000.00</w:t>
      </w:r>
      <w:r>
        <w:rPr>
          <w:rFonts w:hint="eastAsia" w:ascii="仿宋_GB2312" w:eastAsia="仿宋_GB2312"/>
          <w:sz w:val="24"/>
        </w:rPr>
        <w:t>元（人民币叁拾壹万圆）以内。</w:t>
      </w:r>
    </w:p>
    <w:p w14:paraId="28AE54F7">
      <w:pPr>
        <w:numPr>
          <w:ilvl w:val="0"/>
          <w:numId w:val="23"/>
        </w:numPr>
        <w:spacing w:line="360" w:lineRule="auto"/>
        <w:rPr>
          <w:rFonts w:ascii="仿宋_GB2312" w:eastAsia="仿宋_GB2312"/>
          <w:b/>
          <w:bCs/>
          <w:sz w:val="24"/>
        </w:rPr>
      </w:pPr>
      <w:r>
        <w:rPr>
          <w:rFonts w:hint="eastAsia" w:ascii="仿宋_GB2312" w:eastAsia="仿宋_GB2312"/>
          <w:b/>
          <w:bCs/>
          <w:sz w:val="24"/>
        </w:rPr>
        <w:t>项目内容</w:t>
      </w:r>
    </w:p>
    <w:p w14:paraId="3CB2BEE5">
      <w:pPr>
        <w:spacing w:line="360" w:lineRule="auto"/>
        <w:ind w:firstLine="420"/>
        <w:rPr>
          <w:rFonts w:ascii="仿宋_GB2312" w:eastAsia="仿宋_GB2312"/>
          <w:sz w:val="24"/>
        </w:rPr>
      </w:pPr>
      <w:r>
        <w:rPr>
          <w:rFonts w:hint="eastAsia" w:ascii="仿宋_GB2312" w:eastAsia="仿宋_GB2312"/>
          <w:sz w:val="24"/>
        </w:rPr>
        <w:t>研发一套适用于超算能源站的算法优化自控系统，其内容主要包含：</w:t>
      </w:r>
      <w:r>
        <w:rPr>
          <w:rFonts w:hint="eastAsia" w:ascii="仿宋_GB2312" w:eastAsia="仿宋_GB2312"/>
          <w:sz w:val="24"/>
          <w:lang w:val="en-US" w:eastAsia="zh-CN"/>
        </w:rPr>
        <w:t>更换现有的上位机，</w:t>
      </w:r>
      <w:r>
        <w:rPr>
          <w:rFonts w:hint="eastAsia" w:ascii="仿宋_GB2312" w:eastAsia="仿宋_GB2312"/>
          <w:sz w:val="24"/>
        </w:rPr>
        <w:t>改造现有的网络架构，梳理现有的DCS、通讯点位，优化现有的控制系统，实现能效优先、供应优先等策略，上位展示界面的重构。本次系统需实现以下核心功能：</w:t>
      </w:r>
    </w:p>
    <w:p w14:paraId="036148D6">
      <w:pPr>
        <w:numPr>
          <w:ilvl w:val="0"/>
          <w:numId w:val="6"/>
        </w:numPr>
        <w:spacing w:line="360" w:lineRule="auto"/>
        <w:rPr>
          <w:rFonts w:ascii="仿宋_GB2312" w:eastAsia="仿宋_GB2312"/>
          <w:b/>
          <w:bCs/>
          <w:sz w:val="24"/>
        </w:rPr>
      </w:pPr>
      <w:r>
        <w:rPr>
          <w:rFonts w:hint="eastAsia" w:ascii="仿宋_GB2312" w:eastAsia="仿宋_GB2312"/>
          <w:b/>
          <w:bCs/>
          <w:sz w:val="24"/>
          <w:lang w:val="en-US" w:eastAsia="zh-CN"/>
        </w:rPr>
        <w:t>更换上位机</w:t>
      </w:r>
    </w:p>
    <w:p w14:paraId="6C0D2177">
      <w:pPr>
        <w:spacing w:line="360" w:lineRule="auto"/>
        <w:ind w:firstLine="420"/>
        <w:rPr>
          <w:rFonts w:hint="default" w:ascii="仿宋_GB2312" w:eastAsia="仿宋_GB2312"/>
          <w:sz w:val="24"/>
          <w:lang w:val="en-US" w:eastAsia="zh-CN"/>
        </w:rPr>
      </w:pPr>
      <w:r>
        <w:rPr>
          <w:rFonts w:hint="eastAsia" w:ascii="仿宋_GB2312" w:eastAsia="仿宋_GB2312"/>
          <w:sz w:val="24"/>
          <w:lang w:val="en-US" w:eastAsia="zh-CN"/>
        </w:rPr>
        <w:t>更换现有的两台上位机，</w:t>
      </w:r>
      <w:r>
        <w:rPr>
          <w:rFonts w:hint="eastAsia" w:ascii="仿宋_GB2312" w:eastAsia="仿宋_GB2312"/>
          <w:color w:val="FF0000"/>
          <w:sz w:val="24"/>
          <w:lang w:val="en-US" w:eastAsia="zh-CN"/>
        </w:rPr>
        <w:t>并将软件升级至wincc7.5版本或以上（含相关授权），</w:t>
      </w:r>
      <w:r>
        <w:rPr>
          <w:rFonts w:hint="eastAsia" w:ascii="仿宋_GB2312" w:eastAsia="仿宋_GB2312"/>
          <w:sz w:val="24"/>
          <w:lang w:val="en-US" w:eastAsia="zh-CN"/>
        </w:rPr>
        <w:t>根据技术要求重新配置，满足后续生产运行的系统需求。</w:t>
      </w:r>
    </w:p>
    <w:p w14:paraId="0A132969">
      <w:pPr>
        <w:numPr>
          <w:ilvl w:val="0"/>
          <w:numId w:val="6"/>
        </w:numPr>
        <w:spacing w:line="360" w:lineRule="auto"/>
        <w:rPr>
          <w:rFonts w:ascii="仿宋_GB2312" w:eastAsia="仿宋_GB2312"/>
          <w:b/>
          <w:bCs/>
          <w:sz w:val="24"/>
        </w:rPr>
      </w:pPr>
      <w:r>
        <w:rPr>
          <w:rFonts w:hint="eastAsia" w:ascii="仿宋_GB2312" w:eastAsia="仿宋_GB2312"/>
          <w:b/>
          <w:bCs/>
          <w:sz w:val="24"/>
        </w:rPr>
        <w:t>重构网络架构</w:t>
      </w:r>
    </w:p>
    <w:p w14:paraId="4170BBDD">
      <w:pPr>
        <w:spacing w:line="360" w:lineRule="auto"/>
        <w:ind w:firstLine="420"/>
        <w:rPr>
          <w:rFonts w:ascii="仿宋_GB2312" w:eastAsia="仿宋_GB2312"/>
          <w:sz w:val="24"/>
        </w:rPr>
      </w:pPr>
      <w:r>
        <w:rPr>
          <w:rFonts w:hint="eastAsia" w:ascii="仿宋_GB2312" w:eastAsia="仿宋_GB2312"/>
          <w:sz w:val="24"/>
        </w:rPr>
        <w:t>通过软硬件解耦设计，消除版本迭代、授权变更及硬件兼容性风险，确保数据通信畅通，实现通讯设备与上位机的模块化替换，实现统一数据接入，保刷新周期≤500ms，数据丢包率≤0.1%。同时预留外部网络端口，能源站数据可上传至枢纽楼服务器，提升系统鲁棒性与可维护性。</w:t>
      </w:r>
    </w:p>
    <w:p w14:paraId="32E9E683">
      <w:pPr>
        <w:numPr>
          <w:ilvl w:val="0"/>
          <w:numId w:val="6"/>
        </w:numPr>
        <w:spacing w:line="360" w:lineRule="auto"/>
        <w:rPr>
          <w:rFonts w:ascii="仿宋_GB2312" w:eastAsia="仿宋_GB2312"/>
          <w:b/>
          <w:bCs/>
          <w:sz w:val="24"/>
        </w:rPr>
      </w:pPr>
      <w:r>
        <w:rPr>
          <w:rFonts w:hint="eastAsia" w:ascii="仿宋_GB2312" w:eastAsia="仿宋_GB2312"/>
          <w:b/>
          <w:bCs/>
          <w:sz w:val="24"/>
        </w:rPr>
        <w:t>升级控制策略</w:t>
      </w:r>
    </w:p>
    <w:p w14:paraId="0CC0ACB3">
      <w:pPr>
        <w:spacing w:line="360" w:lineRule="auto"/>
        <w:ind w:firstLine="420"/>
        <w:rPr>
          <w:rFonts w:ascii="仿宋_GB2312" w:eastAsia="仿宋_GB2312"/>
          <w:sz w:val="24"/>
        </w:rPr>
      </w:pPr>
      <w:r>
        <w:rPr>
          <w:rFonts w:hint="eastAsia" w:ascii="仿宋_GB2312" w:eastAsia="仿宋_GB2312"/>
          <w:sz w:val="24"/>
        </w:rPr>
        <w:t>通过对现有的S7-400双冗余控制系统程序进行升级完善，补充冷冻水输送系统、冷却水系统、排送风系统等控制逻辑，实现公用工程系统中各子系统的自动运行，根据采集的相关数据，自动调整设备投入数量及运行频率，达到能耗小、效率高的目的。增加能效优化指令接口、设备健康度诊断模块等</w:t>
      </w:r>
      <w:r>
        <w:rPr>
          <w:rFonts w:hint="eastAsia" w:ascii="仿宋_GB2312" w:eastAsia="仿宋_GB2312"/>
          <w:color w:val="FF0000"/>
          <w:sz w:val="24"/>
          <w:lang w:eastAsia="zh-CN"/>
        </w:rPr>
        <w:t>（</w:t>
      </w:r>
      <w:r>
        <w:rPr>
          <w:rFonts w:hint="eastAsia" w:ascii="仿宋_GB2312" w:eastAsia="仿宋_GB2312"/>
          <w:color w:val="FF0000"/>
          <w:sz w:val="24"/>
          <w:lang w:val="en-US" w:eastAsia="zh-CN"/>
        </w:rPr>
        <w:t>预留后续新增电制冷主机的接口、运行逻辑及组态界面</w:t>
      </w:r>
      <w:r>
        <w:rPr>
          <w:rFonts w:hint="eastAsia" w:ascii="仿宋_GB2312" w:eastAsia="仿宋_GB2312"/>
          <w:color w:val="FF0000"/>
          <w:sz w:val="24"/>
          <w:lang w:eastAsia="zh-CN"/>
        </w:rPr>
        <w:t>）。</w:t>
      </w:r>
      <w:r>
        <w:rPr>
          <w:rFonts w:hint="eastAsia" w:ascii="仿宋_GB2312" w:eastAsia="仿宋_GB2312"/>
          <w:color w:val="FF0000"/>
          <w:sz w:val="24"/>
          <w:lang w:val="en-US" w:eastAsia="zh-CN"/>
        </w:rPr>
        <w:t>另外，还需通过网关读取冷站控制系统环网中3#冷站的相关运行数据，并呈现在能源站上位机，与能源站的冷冻水泵做联动措施</w:t>
      </w:r>
      <w:r>
        <w:rPr>
          <w:rFonts w:hint="eastAsia" w:ascii="仿宋_GB2312" w:eastAsia="仿宋_GB2312"/>
          <w:sz w:val="24"/>
        </w:rPr>
        <w:t>。</w:t>
      </w:r>
    </w:p>
    <w:p w14:paraId="16577703">
      <w:pPr>
        <w:numPr>
          <w:ilvl w:val="0"/>
          <w:numId w:val="6"/>
        </w:numPr>
        <w:spacing w:line="360" w:lineRule="auto"/>
        <w:rPr>
          <w:rFonts w:ascii="仿宋_GB2312" w:eastAsia="仿宋_GB2312"/>
          <w:b/>
          <w:bCs/>
          <w:sz w:val="24"/>
        </w:rPr>
      </w:pPr>
      <w:r>
        <w:rPr>
          <w:rFonts w:hint="eastAsia" w:ascii="仿宋_GB2312" w:eastAsia="仿宋_GB2312"/>
          <w:b/>
          <w:bCs/>
          <w:sz w:val="24"/>
        </w:rPr>
        <w:t>远程监控及数据备份</w:t>
      </w:r>
    </w:p>
    <w:p w14:paraId="7478B3D1">
      <w:pPr>
        <w:spacing w:line="360" w:lineRule="auto"/>
        <w:ind w:firstLine="420"/>
        <w:rPr>
          <w:rFonts w:ascii="仿宋_GB2312" w:eastAsia="仿宋_GB2312"/>
          <w:sz w:val="24"/>
        </w:rPr>
      </w:pPr>
      <w:r>
        <w:rPr>
          <w:rFonts w:hint="eastAsia" w:ascii="仿宋_GB2312" w:eastAsia="仿宋_GB2312"/>
          <w:sz w:val="24"/>
        </w:rPr>
        <w:t>在枢纽楼10楼中控室部署超算能源站组态界面，根据权限等级实现远程的监视及控制功能。同时，能源站所有生产运行数据均存储于服务器内，以便工程师随时查看。</w:t>
      </w:r>
    </w:p>
    <w:p w14:paraId="54B47147">
      <w:pPr>
        <w:spacing w:line="360" w:lineRule="auto"/>
        <w:ind w:firstLine="420"/>
        <w:rPr>
          <w:rFonts w:hint="eastAsia" w:ascii="仿宋_GB2312" w:eastAsia="仿宋_GB2312"/>
          <w:sz w:val="24"/>
        </w:rPr>
      </w:pPr>
      <w:r>
        <w:rPr>
          <w:rFonts w:hint="eastAsia" w:ascii="仿宋_GB2312" w:eastAsia="仿宋_GB2312"/>
          <w:sz w:val="24"/>
        </w:rPr>
        <w:t>数据能够实时监测与存储，支持断点续传，完成与数据采集器对接，实现规定周期内数据自动监测；能耗数据分类分项实时监测；环境及相关设备信息参数监测；人工录入功能。</w:t>
      </w:r>
    </w:p>
    <w:p w14:paraId="323A854D">
      <w:pPr>
        <w:numPr>
          <w:ilvl w:val="0"/>
          <w:numId w:val="6"/>
        </w:numPr>
        <w:spacing w:line="360" w:lineRule="auto"/>
        <w:rPr>
          <w:rFonts w:ascii="仿宋_GB2312" w:eastAsia="仿宋_GB2312"/>
          <w:b/>
          <w:bCs/>
          <w:sz w:val="24"/>
        </w:rPr>
      </w:pPr>
      <w:r>
        <w:rPr>
          <w:rFonts w:hint="eastAsia" w:ascii="仿宋_GB2312" w:eastAsia="仿宋_GB2312"/>
          <w:b/>
          <w:bCs/>
          <w:sz w:val="24"/>
        </w:rPr>
        <w:t>上位组态优化</w:t>
      </w:r>
    </w:p>
    <w:p w14:paraId="3583E740">
      <w:pPr>
        <w:spacing w:line="360" w:lineRule="auto"/>
        <w:ind w:firstLine="420"/>
        <w:rPr>
          <w:rFonts w:ascii="仿宋_GB2312" w:eastAsia="仿宋_GB2312"/>
          <w:sz w:val="24"/>
        </w:rPr>
      </w:pPr>
      <w:r>
        <w:rPr>
          <w:rFonts w:hint="eastAsia" w:ascii="仿宋_GB2312" w:eastAsia="仿宋_GB2312"/>
          <w:sz w:val="24"/>
        </w:rPr>
        <w:t>重新组态，采用WinCC或等效平台，重构人机界面，界面清晰整洁，呈现各设备的运行参数，燃机、溴机、电制冷主机、公用工程部分等各自板块呈现，并在组态界面展示：燃机、溴机、电制冷主机的性能系数、负荷率、各单项设备及总的能效比、冷却塔效率、冷冻水泵、冷却水泵输送系数、各设备能耗等指标，实时能耗报表与历史数据对比分析。</w:t>
      </w:r>
    </w:p>
    <w:p w14:paraId="0C34126C">
      <w:pPr>
        <w:spacing w:line="360" w:lineRule="auto"/>
        <w:ind w:firstLine="420"/>
        <w:rPr>
          <w:rFonts w:hint="eastAsia" w:ascii="仿宋_GB2312" w:eastAsia="仿宋_GB2312"/>
          <w:sz w:val="24"/>
        </w:rPr>
      </w:pPr>
      <w:r>
        <w:rPr>
          <w:rFonts w:hint="eastAsia" w:ascii="仿宋_GB2312" w:eastAsia="仿宋_GB2312"/>
          <w:sz w:val="24"/>
        </w:rPr>
        <w:t>具有系统动态运行图、3D监控界面；实时显示总能耗、各分类能耗、系统能效以及同比环比变比数据；建筑物所在地天气情况以及报警信息等其他重要数据信息。</w:t>
      </w:r>
    </w:p>
    <w:p w14:paraId="7BF255F9">
      <w:pPr>
        <w:numPr>
          <w:ilvl w:val="0"/>
          <w:numId w:val="6"/>
        </w:numPr>
        <w:spacing w:line="360" w:lineRule="auto"/>
        <w:rPr>
          <w:rFonts w:ascii="仿宋_GB2312" w:eastAsia="仿宋_GB2312"/>
          <w:b/>
          <w:bCs/>
          <w:sz w:val="24"/>
        </w:rPr>
      </w:pPr>
      <w:r>
        <w:rPr>
          <w:rFonts w:hint="eastAsia" w:ascii="仿宋_GB2312" w:eastAsia="仿宋_GB2312"/>
          <w:b/>
          <w:bCs/>
          <w:sz w:val="24"/>
        </w:rPr>
        <w:t>负荷预测与自动寻优功能</w:t>
      </w:r>
    </w:p>
    <w:p w14:paraId="1936F1A0">
      <w:pPr>
        <w:spacing w:line="360" w:lineRule="auto"/>
        <w:ind w:firstLine="420"/>
        <w:rPr>
          <w:rFonts w:ascii="仿宋_GB2312" w:eastAsia="仿宋_GB2312"/>
          <w:sz w:val="24"/>
        </w:rPr>
      </w:pPr>
      <w:r>
        <w:rPr>
          <w:rFonts w:hint="eastAsia" w:ascii="仿宋_GB2312" w:eastAsia="仿宋_GB2312"/>
          <w:sz w:val="24"/>
        </w:rPr>
        <w:t>采用大数据挖掘分析理念，结合科学负荷预测算法，对未来15天逐时负荷进行精准预测 ，同时，将能耗分析与负荷预测功能相结合，可以更全面地理解能源使用情况，提高能源利用效率，实现可持续发展。</w:t>
      </w:r>
    </w:p>
    <w:p w14:paraId="2FBBE25A">
      <w:pPr>
        <w:spacing w:line="360" w:lineRule="auto"/>
        <w:ind w:firstLine="420"/>
        <w:rPr>
          <w:rFonts w:ascii="仿宋_GB2312" w:eastAsia="仿宋_GB2312"/>
          <w:sz w:val="24"/>
        </w:rPr>
      </w:pPr>
      <w:r>
        <w:rPr>
          <w:rFonts w:hint="eastAsia" w:ascii="仿宋_GB2312" w:eastAsia="仿宋_GB2312"/>
          <w:sz w:val="24"/>
        </w:rPr>
        <w:t>构建设备能效模型，找出不同生产负荷的单位产品能耗曲线、找出最佳电冷组合的负荷率。基于不同策略下的最高效开机决策，具备自学习功能。基于历史数据动态修正负荷分配策略。</w:t>
      </w:r>
    </w:p>
    <w:p w14:paraId="7610FA97">
      <w:pPr>
        <w:spacing w:line="360" w:lineRule="auto"/>
        <w:ind w:firstLine="420"/>
        <w:rPr>
          <w:rFonts w:ascii="仿宋_GB2312" w:eastAsia="仿宋_GB2312"/>
          <w:sz w:val="24"/>
        </w:rPr>
      </w:pPr>
      <w:r>
        <w:rPr>
          <w:rFonts w:hint="eastAsia" w:ascii="仿宋_GB2312" w:eastAsia="仿宋_GB2312"/>
          <w:sz w:val="24"/>
        </w:rPr>
        <w:t>能效优先目标：系统根据最佳电冷组合下不同生产负荷的单位产品能耗曲线寻找最低点，实现高能效生产（分为直接能耗、综合能耗）；</w:t>
      </w:r>
    </w:p>
    <w:p w14:paraId="06A8E894">
      <w:pPr>
        <w:spacing w:line="360" w:lineRule="auto"/>
        <w:ind w:firstLine="420"/>
        <w:rPr>
          <w:rFonts w:ascii="仿宋_GB2312" w:eastAsia="仿宋_GB2312"/>
          <w:sz w:val="24"/>
        </w:rPr>
      </w:pPr>
      <w:r>
        <w:rPr>
          <w:rFonts w:hint="eastAsia" w:ascii="仿宋_GB2312" w:eastAsia="仿宋_GB2312"/>
          <w:sz w:val="24"/>
        </w:rPr>
        <w:t>供应优先目标：根据生产任务确定电冷组合和生产负荷。在此条件下对单位产品能耗曲线寻找最低点，实现高能效生产（分为直接能耗、综合能耗）。</w:t>
      </w:r>
    </w:p>
    <w:p w14:paraId="03231B6A">
      <w:pPr>
        <w:numPr>
          <w:ilvl w:val="0"/>
          <w:numId w:val="6"/>
        </w:numPr>
        <w:spacing w:line="360" w:lineRule="auto"/>
        <w:rPr>
          <w:rFonts w:ascii="仿宋_GB2312" w:eastAsia="仿宋_GB2312"/>
          <w:b/>
          <w:bCs/>
          <w:sz w:val="24"/>
        </w:rPr>
      </w:pPr>
      <w:r>
        <w:rPr>
          <w:rFonts w:hint="eastAsia" w:ascii="仿宋_GB2312" w:eastAsia="仿宋_GB2312"/>
          <w:b/>
          <w:bCs/>
          <w:sz w:val="24"/>
        </w:rPr>
        <w:t>设备智能诊断</w:t>
      </w:r>
    </w:p>
    <w:p w14:paraId="44F18C8D">
      <w:pPr>
        <w:spacing w:line="360" w:lineRule="auto"/>
        <w:ind w:firstLine="420"/>
        <w:rPr>
          <w:rFonts w:ascii="仿宋_GB2312" w:eastAsia="仿宋_GB2312"/>
          <w:sz w:val="24"/>
        </w:rPr>
      </w:pPr>
      <w:r>
        <w:rPr>
          <w:rFonts w:hint="eastAsia" w:ascii="仿宋_GB2312" w:eastAsia="仿宋_GB2312"/>
          <w:sz w:val="24"/>
        </w:rPr>
        <w:t>记录并分析</w:t>
      </w:r>
      <w:r>
        <w:rPr>
          <w:rFonts w:ascii="仿宋_GB2312" w:eastAsia="仿宋_GB2312"/>
          <w:sz w:val="24"/>
        </w:rPr>
        <w:t>各设备的</w:t>
      </w:r>
      <w:r>
        <w:rPr>
          <w:rFonts w:hint="eastAsia" w:ascii="仿宋_GB2312" w:eastAsia="仿宋_GB2312"/>
          <w:sz w:val="24"/>
        </w:rPr>
        <w:t>性能特征曲线，</w:t>
      </w:r>
      <w:r>
        <w:rPr>
          <w:rFonts w:ascii="仿宋_GB2312" w:eastAsia="仿宋_GB2312"/>
          <w:sz w:val="24"/>
        </w:rPr>
        <w:t>能耗曲线</w:t>
      </w:r>
      <w:r>
        <w:rPr>
          <w:rFonts w:hint="eastAsia" w:ascii="仿宋_GB2312" w:eastAsia="仿宋_GB2312"/>
          <w:sz w:val="24"/>
        </w:rPr>
        <w:t>。</w:t>
      </w:r>
    </w:p>
    <w:p w14:paraId="77729E8F">
      <w:pPr>
        <w:spacing w:line="360" w:lineRule="auto"/>
        <w:ind w:firstLine="420"/>
        <w:rPr>
          <w:rFonts w:hint="eastAsia" w:ascii="仿宋_GB2312" w:eastAsia="仿宋_GB2312"/>
          <w:sz w:val="24"/>
        </w:rPr>
      </w:pPr>
      <w:r>
        <w:rPr>
          <w:rFonts w:hint="eastAsia" w:ascii="仿宋_GB2312" w:eastAsia="仿宋_GB2312"/>
          <w:sz w:val="24"/>
        </w:rPr>
        <w:t>设备设施管理：各系统接入管理；设备管理，台账管理；设备维护预测提醒。</w:t>
      </w:r>
    </w:p>
    <w:p w14:paraId="042FC394">
      <w:pPr>
        <w:numPr>
          <w:ilvl w:val="0"/>
          <w:numId w:val="6"/>
        </w:numPr>
        <w:spacing w:line="360" w:lineRule="auto"/>
        <w:rPr>
          <w:rFonts w:ascii="仿宋_GB2312" w:eastAsia="仿宋_GB2312"/>
          <w:b/>
          <w:bCs/>
          <w:sz w:val="24"/>
        </w:rPr>
      </w:pPr>
      <w:r>
        <w:rPr>
          <w:rFonts w:hint="eastAsia" w:ascii="仿宋_GB2312" w:eastAsia="仿宋_GB2312"/>
          <w:b/>
          <w:bCs/>
          <w:sz w:val="24"/>
        </w:rPr>
        <w:t>数据统计分析</w:t>
      </w:r>
    </w:p>
    <w:p w14:paraId="1102604B">
      <w:pPr>
        <w:spacing w:line="360" w:lineRule="auto"/>
        <w:ind w:firstLine="420"/>
        <w:rPr>
          <w:rFonts w:ascii="仿宋_GB2312" w:eastAsia="仿宋_GB2312"/>
          <w:sz w:val="24"/>
        </w:rPr>
      </w:pPr>
      <w:r>
        <w:rPr>
          <w:rFonts w:hint="eastAsia" w:ascii="仿宋_GB2312" w:eastAsia="仿宋_GB2312"/>
          <w:sz w:val="24"/>
        </w:rPr>
        <w:t>原数据的迁移，确保数据均已归档，不丢失。</w:t>
      </w:r>
    </w:p>
    <w:p w14:paraId="74075BBC">
      <w:pPr>
        <w:spacing w:line="360" w:lineRule="auto"/>
        <w:ind w:firstLine="420"/>
        <w:rPr>
          <w:rFonts w:ascii="仿宋_GB2312" w:eastAsia="仿宋_GB2312"/>
          <w:sz w:val="24"/>
        </w:rPr>
      </w:pPr>
      <w:r>
        <w:rPr>
          <w:rFonts w:hint="eastAsia" w:ascii="仿宋_GB2312" w:eastAsia="仿宋_GB2312"/>
          <w:sz w:val="24"/>
        </w:rPr>
        <w:t>所有数据均基于实时采集的运行数据，实现采集数据时间同步。</w:t>
      </w:r>
    </w:p>
    <w:p w14:paraId="2BE5115B">
      <w:pPr>
        <w:spacing w:line="360" w:lineRule="auto"/>
        <w:ind w:firstLine="420"/>
        <w:rPr>
          <w:rFonts w:ascii="仿宋_GB2312" w:eastAsia="仿宋_GB2312"/>
          <w:sz w:val="24"/>
        </w:rPr>
      </w:pPr>
      <w:r>
        <w:rPr>
          <w:rFonts w:hint="eastAsia" w:ascii="仿宋_GB2312" w:eastAsia="仿宋_GB2312"/>
          <w:sz w:val="24"/>
        </w:rPr>
        <w:t>实现自动寻优及成本/能效实时显示和相关报表查询功能。</w:t>
      </w:r>
    </w:p>
    <w:p w14:paraId="5093C600">
      <w:pPr>
        <w:spacing w:line="360" w:lineRule="auto"/>
        <w:ind w:firstLine="420"/>
        <w:rPr>
          <w:rFonts w:ascii="仿宋_GB2312" w:eastAsia="仿宋_GB2312"/>
          <w:sz w:val="24"/>
        </w:rPr>
      </w:pPr>
      <w:r>
        <w:rPr>
          <w:rFonts w:hint="eastAsia" w:ascii="仿宋_GB2312" w:eastAsia="仿宋_GB2312"/>
          <w:sz w:val="24"/>
        </w:rPr>
        <w:t>完善的数据采集系统，并满足自定义报表的查询（任意组合变量、任意时间段、时间点查询）目标：多维度筛选条件，统计分析设备能耗情况，便于直观对比运行策略能效差异。</w:t>
      </w:r>
    </w:p>
    <w:p w14:paraId="199F121C">
      <w:pPr>
        <w:numPr>
          <w:ilvl w:val="0"/>
          <w:numId w:val="6"/>
        </w:numPr>
        <w:spacing w:line="360" w:lineRule="auto"/>
        <w:rPr>
          <w:rFonts w:ascii="仿宋_GB2312" w:eastAsia="仿宋_GB2312"/>
          <w:b/>
          <w:bCs/>
          <w:sz w:val="24"/>
        </w:rPr>
      </w:pPr>
      <w:r>
        <w:rPr>
          <w:rFonts w:hint="eastAsia" w:ascii="仿宋_GB2312" w:eastAsia="仿宋_GB2312"/>
          <w:b/>
          <w:bCs/>
          <w:sz w:val="24"/>
        </w:rPr>
        <w:t>报警功能</w:t>
      </w:r>
    </w:p>
    <w:p w14:paraId="235C1BD6">
      <w:pPr>
        <w:spacing w:line="360" w:lineRule="auto"/>
        <w:ind w:firstLine="420"/>
        <w:rPr>
          <w:rFonts w:hint="eastAsia" w:ascii="仿宋_GB2312" w:eastAsia="仿宋_GB2312"/>
          <w:sz w:val="24"/>
        </w:rPr>
      </w:pPr>
      <w:r>
        <w:rPr>
          <w:rFonts w:hint="eastAsia" w:ascii="仿宋_GB2312" w:eastAsia="仿宋_GB2312"/>
          <w:sz w:val="24"/>
        </w:rPr>
        <w:t>系统故障报警及管理；建筑能耗指标设定及越限报警；设备参数设定及越限报警；设备能耗指标设定及越限报警；报警推送；报警关联工单，自动派发任务。</w:t>
      </w:r>
    </w:p>
    <w:p w14:paraId="40495BB0">
      <w:pPr>
        <w:numPr>
          <w:ilvl w:val="0"/>
          <w:numId w:val="6"/>
        </w:numPr>
        <w:spacing w:line="360" w:lineRule="auto"/>
        <w:rPr>
          <w:rFonts w:ascii="仿宋_GB2312" w:eastAsia="仿宋_GB2312"/>
          <w:b/>
          <w:bCs/>
          <w:sz w:val="24"/>
        </w:rPr>
      </w:pPr>
      <w:r>
        <w:rPr>
          <w:rFonts w:hint="eastAsia" w:ascii="仿宋_GB2312" w:eastAsia="仿宋_GB2312"/>
          <w:b/>
          <w:bCs/>
          <w:sz w:val="24"/>
        </w:rPr>
        <w:t>培训</w:t>
      </w:r>
    </w:p>
    <w:p w14:paraId="504312A9">
      <w:pPr>
        <w:spacing w:line="360" w:lineRule="auto"/>
        <w:ind w:firstLine="420"/>
        <w:rPr>
          <w:rFonts w:hint="eastAsia" w:ascii="仿宋_GB2312" w:eastAsia="仿宋_GB2312"/>
          <w:sz w:val="24"/>
          <w:lang w:eastAsia="zh-CN"/>
        </w:rPr>
      </w:pPr>
      <w:r>
        <w:rPr>
          <w:rFonts w:hint="eastAsia" w:ascii="仿宋_GB2312" w:eastAsia="仿宋_GB2312"/>
          <w:sz w:val="24"/>
        </w:rPr>
        <w:t>提供不少于24课时的培训，内容涵盖系统操作、维护及故障诊断</w:t>
      </w:r>
      <w:r>
        <w:rPr>
          <w:rFonts w:hint="eastAsia" w:ascii="仿宋_GB2312" w:eastAsia="仿宋_GB2312"/>
          <w:sz w:val="24"/>
          <w:lang w:eastAsia="zh-CN"/>
        </w:rPr>
        <w:t>。</w:t>
      </w:r>
    </w:p>
    <w:p w14:paraId="12DCDE19">
      <w:pPr>
        <w:numPr>
          <w:ilvl w:val="0"/>
          <w:numId w:val="23"/>
        </w:numPr>
        <w:spacing w:line="360" w:lineRule="auto"/>
        <w:rPr>
          <w:rFonts w:ascii="仿宋_GB2312" w:eastAsia="仿宋_GB2312"/>
          <w:b/>
          <w:bCs/>
          <w:sz w:val="24"/>
        </w:rPr>
      </w:pPr>
      <w:r>
        <w:rPr>
          <w:rFonts w:hint="eastAsia" w:ascii="仿宋_GB2312" w:eastAsia="仿宋_GB2312"/>
          <w:b/>
          <w:bCs/>
          <w:sz w:val="24"/>
        </w:rPr>
        <w:t>项目实施要求</w:t>
      </w:r>
    </w:p>
    <w:p w14:paraId="1E0B94B8">
      <w:pPr>
        <w:spacing w:line="360" w:lineRule="auto"/>
        <w:ind w:firstLine="420"/>
        <w:rPr>
          <w:rFonts w:ascii="仿宋_GB2312" w:eastAsia="仿宋_GB2312"/>
          <w:b/>
          <w:bCs/>
          <w:sz w:val="24"/>
        </w:rPr>
      </w:pPr>
      <w:r>
        <w:rPr>
          <w:rFonts w:hint="eastAsia" w:ascii="仿宋_GB2312" w:eastAsia="仿宋_GB2312"/>
          <w:b/>
          <w:bCs/>
          <w:sz w:val="24"/>
        </w:rPr>
        <w:t>1．技术要求</w:t>
      </w:r>
    </w:p>
    <w:p w14:paraId="0C91C08D">
      <w:pPr>
        <w:spacing w:line="360" w:lineRule="auto"/>
        <w:ind w:firstLine="420"/>
        <w:rPr>
          <w:rFonts w:hint="default" w:ascii="仿宋_GB2312" w:eastAsia="仿宋_GB2312"/>
          <w:sz w:val="24"/>
          <w:lang w:val="en-US" w:eastAsia="zh-CN"/>
        </w:rPr>
      </w:pPr>
      <w:r>
        <w:rPr>
          <w:rFonts w:hint="eastAsia" w:ascii="仿宋_GB2312" w:eastAsia="仿宋_GB2312"/>
          <w:sz w:val="24"/>
        </w:rPr>
        <w:t>1）</w:t>
      </w:r>
      <w:r>
        <w:rPr>
          <w:rFonts w:hint="eastAsia" w:ascii="仿宋_GB2312" w:eastAsia="仿宋_GB2312"/>
          <w:sz w:val="24"/>
          <w:lang w:val="en-US" w:eastAsia="zh-CN"/>
        </w:rPr>
        <w:t xml:space="preserve">上位机：2台台式计算机，配置为：Intel 11代处理器i7-1165G7,主频2.8,4核8线程 内存16G ddr4 1T ssd 固态硬盘 Wifi 网络 千兆网囗*2/USB*6/RS232*2 Windows10/Linux 90w    </w:t>
      </w:r>
    </w:p>
    <w:p w14:paraId="15248807">
      <w:pPr>
        <w:spacing w:line="360" w:lineRule="auto"/>
        <w:ind w:firstLine="420"/>
        <w:rPr>
          <w:rFonts w:ascii="仿宋_GB2312" w:eastAsia="仿宋_GB2312"/>
          <w:sz w:val="24"/>
        </w:rPr>
      </w:pPr>
      <w:r>
        <w:rPr>
          <w:rFonts w:hint="eastAsia" w:ascii="仿宋_GB2312" w:eastAsia="仿宋_GB2312"/>
          <w:sz w:val="24"/>
        </w:rPr>
        <w:t>2）数据采集：确保所有必要的运行数据能够被准确实时采集，时间同步精度≤100ms。包括但不限于燃机、溴机、电制冷主机的所有参数、冷却塔PLC的数据、现有设备的运行数据等。（硬件部分由我司负责接入）</w:t>
      </w:r>
    </w:p>
    <w:p w14:paraId="0E3B160D">
      <w:pPr>
        <w:spacing w:line="360" w:lineRule="auto"/>
        <w:ind w:firstLine="420"/>
        <w:rPr>
          <w:rFonts w:ascii="仿宋_GB2312" w:eastAsia="仿宋_GB2312"/>
          <w:sz w:val="24"/>
        </w:rPr>
      </w:pPr>
      <w:r>
        <w:rPr>
          <w:rFonts w:hint="eastAsia" w:ascii="仿宋_GB2312" w:eastAsia="仿宋_GB2312"/>
          <w:sz w:val="24"/>
          <w:lang w:val="en-US" w:eastAsia="zh-CN"/>
        </w:rPr>
        <w:t>3</w:t>
      </w:r>
      <w:r>
        <w:rPr>
          <w:rFonts w:hint="eastAsia" w:ascii="仿宋_GB2312" w:eastAsia="仿宋_GB2312"/>
          <w:sz w:val="24"/>
        </w:rPr>
        <w:t>）网络架构：优化现有的网络架构，取消OPC服务器，采用网关或是其他硬件组网形式，确保数据通信畅通，不会出现数据缺失或是延迟的情况</w:t>
      </w:r>
    </w:p>
    <w:p w14:paraId="691DD51B">
      <w:pPr>
        <w:spacing w:line="360" w:lineRule="auto"/>
        <w:ind w:firstLine="420"/>
        <w:rPr>
          <w:rFonts w:ascii="仿宋_GB2312" w:eastAsia="仿宋_GB2312"/>
          <w:sz w:val="24"/>
        </w:rPr>
      </w:pPr>
      <w:r>
        <w:rPr>
          <w:rFonts w:hint="eastAsia" w:ascii="仿宋_GB2312" w:eastAsia="仿宋_GB2312"/>
          <w:sz w:val="24"/>
          <w:lang w:val="en-US" w:eastAsia="zh-CN"/>
        </w:rPr>
        <w:t>4</w:t>
      </w:r>
      <w:r>
        <w:rPr>
          <w:rFonts w:hint="eastAsia" w:ascii="仿宋_GB2312" w:eastAsia="仿宋_GB2312"/>
          <w:sz w:val="24"/>
        </w:rPr>
        <w:t>）控制层：重构S7-400程序，集成</w:t>
      </w:r>
      <w:r>
        <w:rPr>
          <w:rFonts w:hint="eastAsia" w:ascii="仿宋_GB2312" w:eastAsia="仿宋_GB2312"/>
          <w:color w:val="FF0000"/>
          <w:sz w:val="24"/>
        </w:rPr>
        <w:t>各</w:t>
      </w:r>
      <w:r>
        <w:rPr>
          <w:rFonts w:hint="eastAsia" w:ascii="仿宋_GB2312" w:eastAsia="仿宋_GB2312"/>
          <w:color w:val="FF0000"/>
          <w:sz w:val="24"/>
          <w:lang w:val="en-US" w:eastAsia="zh-CN"/>
        </w:rPr>
        <w:t>成套设备（燃机、溴机、电制冷主机、烟气等设备）、</w:t>
      </w:r>
      <w:r>
        <w:rPr>
          <w:rFonts w:hint="eastAsia" w:ascii="仿宋_GB2312" w:eastAsia="仿宋_GB2312"/>
          <w:sz w:val="24"/>
        </w:rPr>
        <w:t>公用工程设备数据及控制逻辑；</w:t>
      </w:r>
    </w:p>
    <w:p w14:paraId="44FED4A9">
      <w:pPr>
        <w:spacing w:line="360" w:lineRule="auto"/>
        <w:ind w:firstLine="420"/>
        <w:rPr>
          <w:rFonts w:ascii="仿宋_GB2312" w:eastAsia="仿宋_GB2312"/>
          <w:sz w:val="24"/>
        </w:rPr>
      </w:pPr>
      <w:r>
        <w:rPr>
          <w:rFonts w:hint="eastAsia" w:ascii="仿宋_GB2312" w:eastAsia="仿宋_GB2312"/>
          <w:sz w:val="24"/>
          <w:lang w:val="en-US" w:eastAsia="zh-CN"/>
        </w:rPr>
        <w:t>5</w:t>
      </w:r>
      <w:r>
        <w:rPr>
          <w:rFonts w:hint="eastAsia" w:ascii="仿宋_GB2312" w:eastAsia="仿宋_GB2312"/>
          <w:sz w:val="24"/>
        </w:rPr>
        <w:t>）数据存储：所有设备运行、状态等的系统数据应按要求归档、保留。事件型数据（报警、安全、操作记录）：完整保留所有记录且永久保存。</w:t>
      </w:r>
    </w:p>
    <w:p w14:paraId="1267E2F1">
      <w:pPr>
        <w:spacing w:line="360" w:lineRule="auto"/>
        <w:ind w:firstLine="420"/>
        <w:rPr>
          <w:rFonts w:ascii="仿宋_GB2312" w:eastAsia="仿宋_GB2312"/>
          <w:sz w:val="24"/>
        </w:rPr>
      </w:pPr>
      <w:r>
        <w:rPr>
          <w:rFonts w:hint="eastAsia" w:ascii="仿宋_GB2312" w:eastAsia="仿宋_GB2312"/>
          <w:sz w:val="24"/>
          <w:lang w:val="en-US" w:eastAsia="zh-CN"/>
        </w:rPr>
        <w:t>6</w:t>
      </w:r>
      <w:r>
        <w:rPr>
          <w:rFonts w:hint="eastAsia" w:ascii="仿宋_GB2312" w:eastAsia="仿宋_GB2312"/>
          <w:sz w:val="24"/>
        </w:rPr>
        <w:t>）性能测试：在算法部署前，需进行充分的性能测试与安全性测试，确保算法的稳定性和有效性。</w:t>
      </w:r>
    </w:p>
    <w:p w14:paraId="769BAFE3">
      <w:pPr>
        <w:spacing w:line="360" w:lineRule="auto"/>
        <w:ind w:firstLine="420"/>
        <w:rPr>
          <w:rFonts w:ascii="仿宋_GB2312" w:eastAsia="仿宋_GB2312"/>
          <w:sz w:val="24"/>
        </w:rPr>
      </w:pPr>
      <w:r>
        <w:rPr>
          <w:rFonts w:hint="eastAsia" w:ascii="仿宋_GB2312" w:eastAsia="仿宋_GB2312"/>
          <w:sz w:val="24"/>
          <w:lang w:val="en-US" w:eastAsia="zh-CN"/>
        </w:rPr>
        <w:t>7</w:t>
      </w:r>
      <w:r>
        <w:rPr>
          <w:rFonts w:hint="eastAsia" w:ascii="仿宋_GB2312" w:eastAsia="仿宋_GB2312"/>
          <w:sz w:val="24"/>
        </w:rPr>
        <w:t>）上位系统：采用wincc系统或其他上位平台</w:t>
      </w:r>
      <w:r>
        <w:rPr>
          <w:rFonts w:hint="eastAsia" w:ascii="仿宋_GB2312" w:eastAsia="仿宋_GB2312"/>
          <w:color w:val="FF0000"/>
          <w:sz w:val="24"/>
          <w:lang w:eastAsia="zh-CN"/>
        </w:rPr>
        <w:t>（</w:t>
      </w:r>
      <w:r>
        <w:rPr>
          <w:rFonts w:hint="eastAsia" w:ascii="仿宋_GB2312" w:eastAsia="仿宋_GB2312"/>
          <w:color w:val="FF0000"/>
          <w:sz w:val="24"/>
          <w:lang w:val="en-US" w:eastAsia="zh-CN"/>
        </w:rPr>
        <w:t>含相关授权</w:t>
      </w:r>
      <w:r>
        <w:rPr>
          <w:rFonts w:hint="eastAsia" w:ascii="仿宋_GB2312" w:eastAsia="仿宋_GB2312"/>
          <w:color w:val="FF0000"/>
          <w:sz w:val="24"/>
          <w:lang w:eastAsia="zh-CN"/>
        </w:rPr>
        <w:t>）</w:t>
      </w:r>
      <w:r>
        <w:rPr>
          <w:rFonts w:hint="eastAsia" w:ascii="仿宋_GB2312" w:eastAsia="仿宋_GB2312"/>
          <w:sz w:val="24"/>
        </w:rPr>
        <w:t>，需集成自动寻优、自主学习功能；提供直观用户界面，展示设备运行情况，算法模块应用情况，使操作人员能够轻松监控系统状态，并在必要时进行手动干预，启停设备，调整加载的算法。用户界面应实现权限分级，不同级别的用户界面显示不同的操作选项和数据视图。</w:t>
      </w:r>
    </w:p>
    <w:p w14:paraId="3B8087D6">
      <w:pPr>
        <w:spacing w:line="360" w:lineRule="auto"/>
        <w:ind w:firstLine="420"/>
        <w:rPr>
          <w:rFonts w:ascii="仿宋_GB2312" w:eastAsia="仿宋_GB2312"/>
          <w:sz w:val="24"/>
        </w:rPr>
      </w:pPr>
      <w:r>
        <w:rPr>
          <w:rFonts w:hint="eastAsia" w:ascii="仿宋_GB2312" w:eastAsia="仿宋_GB2312"/>
          <w:sz w:val="24"/>
          <w:lang w:val="en-US" w:eastAsia="zh-CN"/>
        </w:rPr>
        <w:t>8</w:t>
      </w:r>
      <w:r>
        <w:rPr>
          <w:rFonts w:hint="eastAsia" w:ascii="仿宋_GB2312" w:eastAsia="仿宋_GB2312"/>
          <w:sz w:val="24"/>
        </w:rPr>
        <w:t>）安全性：</w:t>
      </w:r>
    </w:p>
    <w:p w14:paraId="348A887C">
      <w:pPr>
        <w:spacing w:line="360" w:lineRule="auto"/>
        <w:ind w:firstLine="420"/>
        <w:rPr>
          <w:rFonts w:ascii="仿宋_GB2312" w:eastAsia="仿宋_GB2312"/>
          <w:sz w:val="24"/>
        </w:rPr>
      </w:pPr>
      <w:r>
        <w:rPr>
          <w:rFonts w:hint="eastAsia" w:ascii="仿宋_GB2312" w:eastAsia="仿宋_GB2312"/>
          <w:sz w:val="24"/>
        </w:rPr>
        <w:t>系统需通过网络安全评估，支持权限分级与操作审计。权限分级：</w:t>
      </w:r>
    </w:p>
    <w:p w14:paraId="5F65FA47">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0"/>
        <w:textAlignment w:val="auto"/>
        <w:rPr>
          <w:rFonts w:ascii="仿宋_GB2312" w:eastAsia="仿宋_GB2312"/>
          <w:sz w:val="24"/>
        </w:rPr>
      </w:pPr>
      <w:r>
        <w:rPr>
          <w:rFonts w:hint="eastAsia" w:ascii="仿宋_GB2312" w:eastAsia="仿宋_GB2312"/>
          <w:sz w:val="24"/>
        </w:rPr>
        <w:t>系统管理员：拥有系统的最高权限，能够访问所有功能，包括用户管理、系统配置、数据备份等。</w:t>
      </w:r>
    </w:p>
    <w:p w14:paraId="4C6CC169">
      <w:pPr>
        <w:spacing w:line="360" w:lineRule="auto"/>
        <w:ind w:firstLine="420" w:firstLineChars="0"/>
        <w:rPr>
          <w:rFonts w:ascii="仿宋_GB2312" w:eastAsia="仿宋_GB2312"/>
          <w:sz w:val="24"/>
        </w:rPr>
      </w:pPr>
      <w:r>
        <w:rPr>
          <w:rFonts w:hint="eastAsia" w:ascii="仿宋_GB2312" w:eastAsia="仿宋_GB2312"/>
          <w:sz w:val="24"/>
        </w:rPr>
        <w:t>工程师：能访问系统监控、参数设置等功能，但不能修改用户权限和系统核心配置。</w:t>
      </w:r>
    </w:p>
    <w:p w14:paraId="538DDAB9">
      <w:pPr>
        <w:spacing w:line="360" w:lineRule="auto"/>
        <w:ind w:left="420" w:leftChars="200"/>
        <w:rPr>
          <w:rFonts w:ascii="仿宋_GB2312" w:eastAsia="仿宋_GB2312"/>
          <w:sz w:val="24"/>
        </w:rPr>
      </w:pPr>
      <w:r>
        <w:rPr>
          <w:rFonts w:hint="eastAsia" w:ascii="仿宋_GB2312" w:eastAsia="仿宋_GB2312"/>
          <w:sz w:val="24"/>
        </w:rPr>
        <w:t>操作员：能够进行日常操作、监控设备状态等，但不能修改系统参数。</w:t>
      </w:r>
    </w:p>
    <w:p w14:paraId="234EEF7F">
      <w:pPr>
        <w:spacing w:line="360" w:lineRule="auto"/>
        <w:ind w:left="420" w:leftChars="200"/>
        <w:rPr>
          <w:rFonts w:ascii="仿宋_GB2312" w:eastAsia="仿宋_GB2312"/>
          <w:sz w:val="24"/>
        </w:rPr>
      </w:pPr>
      <w:r>
        <w:rPr>
          <w:rFonts w:hint="eastAsia" w:ascii="仿宋_GB2312" w:eastAsia="仿宋_GB2312"/>
          <w:sz w:val="24"/>
        </w:rPr>
        <w:t>权限变更：任何权限的变更都应经过严格的审批流程，并记录在审计日志中。</w:t>
      </w:r>
    </w:p>
    <w:p w14:paraId="18FD5431">
      <w:pPr>
        <w:spacing w:line="360" w:lineRule="auto"/>
        <w:rPr>
          <w:rFonts w:ascii="仿宋_GB2312" w:eastAsia="仿宋_GB2312"/>
          <w:b/>
          <w:bCs/>
          <w:sz w:val="24"/>
        </w:rPr>
      </w:pPr>
      <w:r>
        <w:rPr>
          <w:rFonts w:hint="eastAsia" w:ascii="仿宋_GB2312" w:eastAsia="仿宋_GB2312"/>
          <w:b/>
          <w:bCs/>
          <w:sz w:val="24"/>
        </w:rPr>
        <w:t>2．能力要求</w:t>
      </w:r>
    </w:p>
    <w:p w14:paraId="70588CB0">
      <w:pPr>
        <w:spacing w:line="360" w:lineRule="auto"/>
        <w:ind w:firstLine="420"/>
        <w:rPr>
          <w:rFonts w:ascii="仿宋_GB2312" w:eastAsia="仿宋_GB2312"/>
          <w:sz w:val="24"/>
        </w:rPr>
      </w:pPr>
      <w:r>
        <w:rPr>
          <w:rFonts w:hint="eastAsia" w:ascii="仿宋_GB2312" w:eastAsia="仿宋_GB2312"/>
          <w:sz w:val="24"/>
        </w:rPr>
        <w:t>1）技术团队：受托方拥有一支经验丰富的技术团队，包括算法工程师、系统集成专家和现场服务工程师。</w:t>
      </w:r>
    </w:p>
    <w:p w14:paraId="779BE1A5">
      <w:pPr>
        <w:spacing w:line="360" w:lineRule="auto"/>
        <w:ind w:firstLine="420"/>
        <w:rPr>
          <w:rFonts w:ascii="仿宋_GB2312" w:eastAsia="仿宋_GB2312"/>
          <w:sz w:val="24"/>
        </w:rPr>
      </w:pPr>
      <w:r>
        <w:rPr>
          <w:rFonts w:hint="eastAsia" w:ascii="仿宋_GB2312" w:eastAsia="仿宋_GB2312"/>
          <w:sz w:val="24"/>
        </w:rPr>
        <w:t>2）研发能力：受托方能够进行定制化算法开发、硬件研发、系统集成，具备持续创新和快速响应技术挑战的能力，出具优化算法软著或是专利证明。</w:t>
      </w:r>
    </w:p>
    <w:p w14:paraId="31C3F833">
      <w:pPr>
        <w:spacing w:line="360" w:lineRule="auto"/>
        <w:ind w:firstLine="420"/>
        <w:rPr>
          <w:rFonts w:ascii="仿宋_GB2312" w:eastAsia="仿宋_GB2312"/>
          <w:sz w:val="24"/>
        </w:rPr>
      </w:pPr>
      <w:r>
        <w:rPr>
          <w:rFonts w:ascii="仿宋_GB2312" w:eastAsia="仿宋_GB2312"/>
          <w:sz w:val="24"/>
        </w:rPr>
        <w:t>3</w:t>
      </w:r>
      <w:r>
        <w:rPr>
          <w:rFonts w:hint="eastAsia" w:ascii="仿宋_GB2312" w:eastAsia="仿宋_GB2312"/>
          <w:sz w:val="24"/>
        </w:rPr>
        <w:t>）历史业绩：提供类似项目成功案例，展示其在智能控制和自动化领域的实践经验。</w:t>
      </w:r>
    </w:p>
    <w:p w14:paraId="0B38E6A7">
      <w:pPr>
        <w:spacing w:line="360" w:lineRule="auto"/>
        <w:ind w:firstLine="420"/>
        <w:rPr>
          <w:rFonts w:hint="default" w:ascii="仿宋_GB2312" w:eastAsia="仿宋_GB2312"/>
          <w:sz w:val="24"/>
          <w:lang w:val="en-US" w:eastAsia="zh-CN"/>
        </w:rPr>
      </w:pPr>
      <w:r>
        <w:rPr>
          <w:rFonts w:hint="eastAsia" w:ascii="仿宋_GB2312" w:eastAsia="仿宋_GB2312"/>
          <w:sz w:val="24"/>
        </w:rPr>
        <w:t>4）</w:t>
      </w:r>
      <w:r>
        <w:rPr>
          <w:rFonts w:hint="eastAsia" w:ascii="仿宋_GB2312" w:eastAsia="仿宋_GB2312"/>
          <w:sz w:val="24"/>
          <w:lang w:val="en-US" w:eastAsia="zh-CN"/>
        </w:rPr>
        <w:t>资质要求：电子与智能化工程专业承包二级，建筑</w:t>
      </w:r>
      <w:r>
        <w:rPr>
          <w:rFonts w:hint="eastAsia" w:ascii="仿宋_GB2312" w:eastAsia="仿宋_GB2312"/>
          <w:color w:val="FF0000"/>
          <w:sz w:val="24"/>
          <w:lang w:val="en-US" w:eastAsia="zh-CN"/>
        </w:rPr>
        <w:t>机电</w:t>
      </w:r>
      <w:r>
        <w:rPr>
          <w:rFonts w:hint="eastAsia" w:ascii="仿宋_GB2312" w:eastAsia="仿宋_GB2312"/>
          <w:sz w:val="24"/>
          <w:lang w:val="en-US" w:eastAsia="zh-CN"/>
        </w:rPr>
        <w:t>安装工程专业承包资质</w:t>
      </w:r>
    </w:p>
    <w:p w14:paraId="38632840">
      <w:pPr>
        <w:spacing w:line="360" w:lineRule="auto"/>
        <w:ind w:firstLine="420"/>
        <w:rPr>
          <w:rFonts w:ascii="仿宋_GB2312" w:eastAsia="仿宋_GB2312"/>
          <w:sz w:val="24"/>
        </w:rPr>
      </w:pPr>
      <w:r>
        <w:rPr>
          <w:rFonts w:hint="eastAsia" w:ascii="仿宋_GB2312" w:eastAsia="仿宋_GB2312"/>
          <w:sz w:val="24"/>
          <w:lang w:val="en-US" w:eastAsia="zh-CN"/>
        </w:rPr>
        <w:t>5</w:t>
      </w:r>
      <w:r>
        <w:rPr>
          <w:rFonts w:hint="eastAsia" w:ascii="仿宋_GB2312" w:eastAsia="仿宋_GB2312"/>
          <w:sz w:val="24"/>
        </w:rPr>
        <w:t>）持续改进：受托方需承诺对项目实施过程中的持续改进和优化能力，交付1年内的免费技术支持。</w:t>
      </w:r>
    </w:p>
    <w:p w14:paraId="1C2B7BFE">
      <w:pPr>
        <w:numPr>
          <w:ilvl w:val="0"/>
          <w:numId w:val="23"/>
        </w:numPr>
        <w:spacing w:line="360" w:lineRule="auto"/>
        <w:rPr>
          <w:rFonts w:ascii="仿宋_GB2312" w:eastAsia="仿宋_GB2312"/>
          <w:b/>
          <w:bCs/>
          <w:sz w:val="24"/>
        </w:rPr>
      </w:pPr>
      <w:r>
        <w:rPr>
          <w:rFonts w:hint="eastAsia" w:ascii="仿宋_GB2312" w:eastAsia="仿宋_GB2312"/>
          <w:b/>
          <w:bCs/>
          <w:sz w:val="24"/>
          <w:lang w:val="en-US" w:eastAsia="zh-CN"/>
        </w:rPr>
        <w:t>工程量清单</w:t>
      </w:r>
    </w:p>
    <w:tbl>
      <w:tblPr>
        <w:tblStyle w:val="21"/>
        <w:tblW w:w="94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214"/>
        <w:gridCol w:w="4691"/>
        <w:gridCol w:w="709"/>
        <w:gridCol w:w="762"/>
        <w:gridCol w:w="1304"/>
      </w:tblGrid>
      <w:tr w14:paraId="07004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7854C043">
            <w:pPr>
              <w:numPr>
                <w:ilvl w:val="0"/>
                <w:numId w:val="0"/>
              </w:numPr>
              <w:spacing w:line="360" w:lineRule="auto"/>
              <w:jc w:val="center"/>
              <w:rPr>
                <w:rFonts w:hint="eastAsia" w:ascii="仿宋" w:hAnsi="仿宋" w:eastAsia="仿宋" w:cs="仿宋"/>
                <w:b w:val="0"/>
                <w:bCs w:val="0"/>
                <w:sz w:val="24"/>
                <w:vertAlign w:val="baseline"/>
                <w:lang w:val="en-US" w:eastAsia="zh-CN"/>
              </w:rPr>
            </w:pPr>
            <w:r>
              <w:rPr>
                <w:rFonts w:hint="eastAsia" w:ascii="仿宋" w:hAnsi="仿宋" w:eastAsia="仿宋" w:cs="仿宋"/>
                <w:b w:val="0"/>
                <w:bCs w:val="0"/>
                <w:sz w:val="24"/>
                <w:vertAlign w:val="baseline"/>
                <w:lang w:val="en-US" w:eastAsia="zh-CN"/>
              </w:rPr>
              <w:t>序号</w:t>
            </w:r>
          </w:p>
        </w:tc>
        <w:tc>
          <w:tcPr>
            <w:tcW w:w="1214" w:type="dxa"/>
            <w:vAlign w:val="center"/>
          </w:tcPr>
          <w:p w14:paraId="41D71F73">
            <w:pPr>
              <w:numPr>
                <w:ilvl w:val="0"/>
                <w:numId w:val="0"/>
              </w:numPr>
              <w:spacing w:line="360" w:lineRule="auto"/>
              <w:jc w:val="center"/>
              <w:rPr>
                <w:rFonts w:hint="eastAsia" w:ascii="仿宋" w:hAnsi="仿宋" w:eastAsia="仿宋" w:cs="仿宋"/>
                <w:b w:val="0"/>
                <w:bCs w:val="0"/>
                <w:sz w:val="24"/>
                <w:vertAlign w:val="baseline"/>
                <w:lang w:val="en-US" w:eastAsia="zh-CN"/>
              </w:rPr>
            </w:pPr>
            <w:r>
              <w:rPr>
                <w:rFonts w:hint="eastAsia" w:ascii="仿宋" w:hAnsi="仿宋" w:eastAsia="仿宋" w:cs="仿宋"/>
                <w:b w:val="0"/>
                <w:bCs w:val="0"/>
                <w:sz w:val="24"/>
                <w:vertAlign w:val="baseline"/>
                <w:lang w:val="en-US" w:eastAsia="zh-CN"/>
              </w:rPr>
              <w:t>名称</w:t>
            </w:r>
          </w:p>
        </w:tc>
        <w:tc>
          <w:tcPr>
            <w:tcW w:w="4691" w:type="dxa"/>
            <w:vAlign w:val="center"/>
          </w:tcPr>
          <w:p w14:paraId="531064FE">
            <w:pPr>
              <w:numPr>
                <w:ilvl w:val="0"/>
                <w:numId w:val="0"/>
              </w:numPr>
              <w:spacing w:line="360" w:lineRule="auto"/>
              <w:jc w:val="center"/>
              <w:rPr>
                <w:rFonts w:hint="eastAsia" w:ascii="仿宋" w:hAnsi="仿宋" w:eastAsia="仿宋" w:cs="仿宋"/>
                <w:b w:val="0"/>
                <w:bCs w:val="0"/>
                <w:sz w:val="24"/>
                <w:vertAlign w:val="baseline"/>
                <w:lang w:val="en-US" w:eastAsia="zh-CN"/>
              </w:rPr>
            </w:pPr>
            <w:r>
              <w:rPr>
                <w:rFonts w:hint="eastAsia" w:ascii="仿宋" w:hAnsi="仿宋" w:eastAsia="仿宋" w:cs="仿宋"/>
                <w:b w:val="0"/>
                <w:bCs w:val="0"/>
                <w:sz w:val="24"/>
                <w:vertAlign w:val="baseline"/>
                <w:lang w:val="en-US" w:eastAsia="zh-CN"/>
              </w:rPr>
              <w:t>型号规格</w:t>
            </w:r>
          </w:p>
        </w:tc>
        <w:tc>
          <w:tcPr>
            <w:tcW w:w="709" w:type="dxa"/>
            <w:vAlign w:val="center"/>
          </w:tcPr>
          <w:p w14:paraId="47A30F0E">
            <w:pPr>
              <w:numPr>
                <w:ilvl w:val="0"/>
                <w:numId w:val="0"/>
              </w:numPr>
              <w:spacing w:line="360" w:lineRule="auto"/>
              <w:jc w:val="center"/>
              <w:rPr>
                <w:rFonts w:hint="eastAsia" w:ascii="仿宋" w:hAnsi="仿宋" w:eastAsia="仿宋" w:cs="仿宋"/>
                <w:b w:val="0"/>
                <w:bCs w:val="0"/>
                <w:sz w:val="24"/>
                <w:vertAlign w:val="baseline"/>
                <w:lang w:val="en-US" w:eastAsia="zh-CN"/>
              </w:rPr>
            </w:pPr>
            <w:r>
              <w:rPr>
                <w:rFonts w:hint="eastAsia" w:ascii="仿宋" w:hAnsi="仿宋" w:eastAsia="仿宋" w:cs="仿宋"/>
                <w:b w:val="0"/>
                <w:bCs w:val="0"/>
                <w:sz w:val="24"/>
                <w:vertAlign w:val="baseline"/>
                <w:lang w:val="en-US" w:eastAsia="zh-CN"/>
              </w:rPr>
              <w:t>单位</w:t>
            </w:r>
          </w:p>
        </w:tc>
        <w:tc>
          <w:tcPr>
            <w:tcW w:w="762" w:type="dxa"/>
            <w:vAlign w:val="center"/>
          </w:tcPr>
          <w:p w14:paraId="69EF26E7">
            <w:pPr>
              <w:numPr>
                <w:ilvl w:val="0"/>
                <w:numId w:val="0"/>
              </w:numPr>
              <w:spacing w:line="360" w:lineRule="auto"/>
              <w:jc w:val="center"/>
              <w:rPr>
                <w:rFonts w:hint="eastAsia" w:ascii="仿宋" w:hAnsi="仿宋" w:eastAsia="仿宋" w:cs="仿宋"/>
                <w:b w:val="0"/>
                <w:bCs w:val="0"/>
                <w:sz w:val="24"/>
                <w:vertAlign w:val="baseline"/>
                <w:lang w:val="en-US" w:eastAsia="zh-CN"/>
              </w:rPr>
            </w:pPr>
            <w:r>
              <w:rPr>
                <w:rFonts w:hint="eastAsia" w:ascii="仿宋" w:hAnsi="仿宋" w:eastAsia="仿宋" w:cs="仿宋"/>
                <w:b w:val="0"/>
                <w:bCs w:val="0"/>
                <w:sz w:val="24"/>
                <w:vertAlign w:val="baseline"/>
                <w:lang w:val="en-US" w:eastAsia="zh-CN"/>
              </w:rPr>
              <w:t>数量</w:t>
            </w:r>
          </w:p>
        </w:tc>
        <w:tc>
          <w:tcPr>
            <w:tcW w:w="1304" w:type="dxa"/>
            <w:vAlign w:val="center"/>
          </w:tcPr>
          <w:p w14:paraId="1338596F">
            <w:pPr>
              <w:numPr>
                <w:ilvl w:val="0"/>
                <w:numId w:val="0"/>
              </w:numPr>
              <w:spacing w:line="360" w:lineRule="auto"/>
              <w:jc w:val="center"/>
              <w:rPr>
                <w:rFonts w:hint="eastAsia" w:ascii="仿宋" w:hAnsi="仿宋" w:eastAsia="仿宋" w:cs="仿宋"/>
                <w:b w:val="0"/>
                <w:bCs w:val="0"/>
                <w:sz w:val="24"/>
                <w:vertAlign w:val="baseline"/>
                <w:lang w:val="en-US" w:eastAsia="zh-CN"/>
              </w:rPr>
            </w:pPr>
            <w:r>
              <w:rPr>
                <w:rFonts w:hint="eastAsia" w:ascii="仿宋" w:hAnsi="仿宋" w:eastAsia="仿宋" w:cs="仿宋"/>
                <w:b w:val="0"/>
                <w:bCs w:val="0"/>
                <w:sz w:val="24"/>
                <w:vertAlign w:val="baseline"/>
                <w:lang w:val="en-US" w:eastAsia="zh-CN"/>
              </w:rPr>
              <w:t>备注</w:t>
            </w:r>
          </w:p>
        </w:tc>
      </w:tr>
      <w:tr w14:paraId="170BF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77D44E42">
            <w:pPr>
              <w:numPr>
                <w:ilvl w:val="0"/>
                <w:numId w:val="0"/>
              </w:numPr>
              <w:spacing w:line="360" w:lineRule="auto"/>
              <w:jc w:val="center"/>
              <w:rPr>
                <w:rFonts w:hint="eastAsia" w:ascii="仿宋" w:hAnsi="仿宋" w:eastAsia="仿宋" w:cs="仿宋"/>
                <w:b w:val="0"/>
                <w:bCs w:val="0"/>
                <w:sz w:val="24"/>
                <w:vertAlign w:val="baseline"/>
                <w:lang w:val="en-US" w:eastAsia="zh-CN"/>
              </w:rPr>
            </w:pPr>
            <w:r>
              <w:rPr>
                <w:rFonts w:hint="eastAsia" w:ascii="仿宋" w:hAnsi="仿宋" w:eastAsia="仿宋" w:cs="仿宋"/>
                <w:b w:val="0"/>
                <w:bCs w:val="0"/>
                <w:sz w:val="24"/>
                <w:vertAlign w:val="baseline"/>
                <w:lang w:val="en-US" w:eastAsia="zh-CN"/>
              </w:rPr>
              <w:t>1</w:t>
            </w:r>
          </w:p>
        </w:tc>
        <w:tc>
          <w:tcPr>
            <w:tcW w:w="1214" w:type="dxa"/>
            <w:vAlign w:val="center"/>
          </w:tcPr>
          <w:p w14:paraId="5FEB8FB3">
            <w:pPr>
              <w:numPr>
                <w:ilvl w:val="0"/>
                <w:numId w:val="0"/>
              </w:numPr>
              <w:spacing w:line="360" w:lineRule="auto"/>
              <w:jc w:val="center"/>
              <w:rPr>
                <w:rFonts w:hint="eastAsia" w:ascii="仿宋" w:hAnsi="仿宋" w:eastAsia="仿宋" w:cs="仿宋"/>
                <w:b w:val="0"/>
                <w:bCs w:val="0"/>
                <w:sz w:val="24"/>
                <w:vertAlign w:val="baseline"/>
                <w:lang w:val="en-US" w:eastAsia="zh-CN"/>
              </w:rPr>
            </w:pPr>
            <w:r>
              <w:rPr>
                <w:rFonts w:hint="eastAsia" w:ascii="仿宋" w:hAnsi="仿宋" w:eastAsia="仿宋" w:cs="仿宋"/>
                <w:b w:val="0"/>
                <w:bCs w:val="0"/>
                <w:sz w:val="24"/>
                <w:vertAlign w:val="baseline"/>
                <w:lang w:val="en-US" w:eastAsia="zh-CN"/>
              </w:rPr>
              <w:t>台式计算机</w:t>
            </w:r>
          </w:p>
        </w:tc>
        <w:tc>
          <w:tcPr>
            <w:tcW w:w="4691" w:type="dxa"/>
            <w:vAlign w:val="center"/>
          </w:tcPr>
          <w:p w14:paraId="5CFEADB5">
            <w:pPr>
              <w:numPr>
                <w:ilvl w:val="0"/>
                <w:numId w:val="0"/>
              </w:numPr>
              <w:spacing w:line="360" w:lineRule="auto"/>
              <w:jc w:val="left"/>
              <w:rPr>
                <w:rFonts w:hint="eastAsia" w:ascii="仿宋" w:hAnsi="仿宋" w:eastAsia="仿宋" w:cs="仿宋"/>
                <w:b w:val="0"/>
                <w:bCs w:val="0"/>
                <w:sz w:val="24"/>
                <w:vertAlign w:val="baseline"/>
              </w:rPr>
            </w:pPr>
            <w:r>
              <w:rPr>
                <w:rFonts w:hint="eastAsia" w:ascii="仿宋" w:hAnsi="仿宋" w:eastAsia="仿宋" w:cs="仿宋"/>
                <w:b w:val="0"/>
                <w:bCs w:val="0"/>
                <w:sz w:val="24"/>
                <w:vertAlign w:val="baseline"/>
              </w:rPr>
              <w:t xml:space="preserve">Intel 11代处理器i7-1165G7,主频2.8,4核8线程 内存16G ddr4 1T ssd 固态硬盘 Wifi 网络 千兆网囗*2/USB*6/RS232*2 </w:t>
            </w:r>
            <w:r>
              <w:rPr>
                <w:rFonts w:hint="eastAsia" w:ascii="仿宋" w:hAnsi="仿宋" w:eastAsia="仿宋" w:cs="仿宋"/>
                <w:b w:val="0"/>
                <w:bCs w:val="0"/>
                <w:sz w:val="24"/>
                <w:vertAlign w:val="baseline"/>
                <w:lang w:val="en-US" w:eastAsia="zh-CN"/>
              </w:rPr>
              <w:t>正版</w:t>
            </w:r>
            <w:r>
              <w:rPr>
                <w:rFonts w:hint="eastAsia" w:ascii="仿宋" w:hAnsi="仿宋" w:eastAsia="仿宋" w:cs="仿宋"/>
                <w:b w:val="0"/>
                <w:bCs w:val="0"/>
                <w:sz w:val="24"/>
                <w:vertAlign w:val="baseline"/>
              </w:rPr>
              <w:t xml:space="preserve">Windows10/Linux 90w </w:t>
            </w:r>
            <w:r>
              <w:rPr>
                <w:rFonts w:hint="eastAsia" w:ascii="仿宋" w:hAnsi="仿宋" w:eastAsia="仿宋" w:cs="仿宋"/>
                <w:b w:val="0"/>
                <w:bCs w:val="0"/>
                <w:sz w:val="24"/>
                <w:vertAlign w:val="baseline"/>
                <w:lang w:val="en-US" w:eastAsia="zh-CN"/>
              </w:rPr>
              <w:t>系统授权</w:t>
            </w:r>
          </w:p>
        </w:tc>
        <w:tc>
          <w:tcPr>
            <w:tcW w:w="709" w:type="dxa"/>
            <w:vAlign w:val="center"/>
          </w:tcPr>
          <w:p w14:paraId="27CB3B37">
            <w:pPr>
              <w:numPr>
                <w:ilvl w:val="0"/>
                <w:numId w:val="0"/>
              </w:numPr>
              <w:spacing w:line="360" w:lineRule="auto"/>
              <w:jc w:val="center"/>
              <w:rPr>
                <w:rFonts w:hint="eastAsia" w:ascii="仿宋" w:hAnsi="仿宋" w:eastAsia="仿宋" w:cs="仿宋"/>
                <w:b w:val="0"/>
                <w:bCs w:val="0"/>
                <w:sz w:val="24"/>
                <w:vertAlign w:val="baseline"/>
                <w:lang w:val="en-US" w:eastAsia="zh-CN"/>
              </w:rPr>
            </w:pPr>
            <w:r>
              <w:rPr>
                <w:rFonts w:hint="eastAsia" w:ascii="仿宋" w:hAnsi="仿宋" w:eastAsia="仿宋" w:cs="仿宋"/>
                <w:b w:val="0"/>
                <w:bCs w:val="0"/>
                <w:sz w:val="24"/>
                <w:vertAlign w:val="baseline"/>
                <w:lang w:val="en-US" w:eastAsia="zh-CN"/>
              </w:rPr>
              <w:t>台</w:t>
            </w:r>
          </w:p>
        </w:tc>
        <w:tc>
          <w:tcPr>
            <w:tcW w:w="762" w:type="dxa"/>
            <w:vAlign w:val="center"/>
          </w:tcPr>
          <w:p w14:paraId="3D82E1F2">
            <w:pPr>
              <w:numPr>
                <w:ilvl w:val="0"/>
                <w:numId w:val="0"/>
              </w:numPr>
              <w:spacing w:line="360" w:lineRule="auto"/>
              <w:jc w:val="center"/>
              <w:rPr>
                <w:rFonts w:hint="eastAsia" w:ascii="仿宋" w:hAnsi="仿宋" w:eastAsia="仿宋" w:cs="仿宋"/>
                <w:b w:val="0"/>
                <w:bCs w:val="0"/>
                <w:sz w:val="24"/>
                <w:vertAlign w:val="baseline"/>
                <w:lang w:val="en-US" w:eastAsia="zh-CN"/>
              </w:rPr>
            </w:pPr>
            <w:r>
              <w:rPr>
                <w:rFonts w:hint="eastAsia" w:ascii="仿宋" w:hAnsi="仿宋" w:eastAsia="仿宋" w:cs="仿宋"/>
                <w:b w:val="0"/>
                <w:bCs w:val="0"/>
                <w:sz w:val="24"/>
                <w:vertAlign w:val="baseline"/>
                <w:lang w:val="en-US" w:eastAsia="zh-CN"/>
              </w:rPr>
              <w:t>2</w:t>
            </w:r>
          </w:p>
        </w:tc>
        <w:tc>
          <w:tcPr>
            <w:tcW w:w="1304" w:type="dxa"/>
            <w:vAlign w:val="center"/>
          </w:tcPr>
          <w:p w14:paraId="1AE6766B">
            <w:pPr>
              <w:numPr>
                <w:ilvl w:val="0"/>
                <w:numId w:val="0"/>
              </w:numPr>
              <w:spacing w:line="360" w:lineRule="auto"/>
              <w:jc w:val="center"/>
              <w:rPr>
                <w:rFonts w:hint="default" w:ascii="仿宋" w:hAnsi="仿宋" w:eastAsia="仿宋" w:cs="仿宋"/>
                <w:b w:val="0"/>
                <w:bCs w:val="0"/>
                <w:sz w:val="24"/>
                <w:vertAlign w:val="baseline"/>
                <w:lang w:val="en-US" w:eastAsia="zh-CN"/>
              </w:rPr>
            </w:pPr>
            <w:r>
              <w:rPr>
                <w:rFonts w:hint="eastAsia" w:ascii="仿宋" w:hAnsi="仿宋" w:eastAsia="仿宋" w:cs="仿宋"/>
                <w:b w:val="0"/>
                <w:bCs w:val="0"/>
                <w:sz w:val="24"/>
                <w:vertAlign w:val="baseline"/>
                <w:lang w:val="en-US" w:eastAsia="zh-CN"/>
              </w:rPr>
              <w:t>工程师站、操作员站电脑更换、乙供</w:t>
            </w:r>
          </w:p>
        </w:tc>
      </w:tr>
      <w:tr w14:paraId="1FEFC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4DED186E">
            <w:pPr>
              <w:numPr>
                <w:ilvl w:val="0"/>
                <w:numId w:val="0"/>
              </w:numPr>
              <w:spacing w:line="360" w:lineRule="auto"/>
              <w:jc w:val="center"/>
              <w:rPr>
                <w:rFonts w:hint="eastAsia" w:ascii="仿宋" w:hAnsi="仿宋" w:eastAsia="仿宋" w:cs="仿宋"/>
                <w:b w:val="0"/>
                <w:bCs w:val="0"/>
                <w:sz w:val="24"/>
                <w:vertAlign w:val="baseline"/>
                <w:lang w:val="en-US" w:eastAsia="zh-CN"/>
              </w:rPr>
            </w:pPr>
            <w:r>
              <w:rPr>
                <w:rFonts w:hint="eastAsia" w:ascii="仿宋" w:hAnsi="仿宋" w:eastAsia="仿宋" w:cs="仿宋"/>
                <w:b w:val="0"/>
                <w:bCs w:val="0"/>
                <w:sz w:val="24"/>
                <w:vertAlign w:val="baseline"/>
                <w:lang w:val="en-US" w:eastAsia="zh-CN"/>
              </w:rPr>
              <w:t>2</w:t>
            </w:r>
          </w:p>
        </w:tc>
        <w:tc>
          <w:tcPr>
            <w:tcW w:w="1214" w:type="dxa"/>
            <w:vAlign w:val="center"/>
          </w:tcPr>
          <w:p w14:paraId="1F6D8E57">
            <w:pPr>
              <w:numPr>
                <w:ilvl w:val="0"/>
                <w:numId w:val="0"/>
              </w:numPr>
              <w:spacing w:line="360" w:lineRule="auto"/>
              <w:jc w:val="center"/>
              <w:rPr>
                <w:rFonts w:hint="eastAsia" w:ascii="仿宋" w:hAnsi="仿宋" w:eastAsia="仿宋" w:cs="仿宋"/>
                <w:b w:val="0"/>
                <w:bCs w:val="0"/>
                <w:sz w:val="24"/>
                <w:vertAlign w:val="baseline"/>
                <w:lang w:val="en-US" w:eastAsia="zh-CN"/>
              </w:rPr>
            </w:pPr>
            <w:r>
              <w:rPr>
                <w:rFonts w:hint="eastAsia" w:ascii="仿宋" w:hAnsi="仿宋" w:eastAsia="仿宋" w:cs="仿宋"/>
                <w:b w:val="0"/>
                <w:bCs w:val="0"/>
                <w:sz w:val="24"/>
                <w:vertAlign w:val="baseline"/>
                <w:lang w:val="en-US" w:eastAsia="zh-CN"/>
              </w:rPr>
              <w:t>网关</w:t>
            </w:r>
          </w:p>
        </w:tc>
        <w:tc>
          <w:tcPr>
            <w:tcW w:w="4691" w:type="dxa"/>
            <w:vAlign w:val="center"/>
          </w:tcPr>
          <w:p w14:paraId="676D89A6">
            <w:pPr>
              <w:numPr>
                <w:ilvl w:val="0"/>
                <w:numId w:val="0"/>
              </w:numPr>
              <w:spacing w:line="360" w:lineRule="auto"/>
              <w:jc w:val="left"/>
              <w:rPr>
                <w:rFonts w:hint="eastAsia" w:ascii="仿宋" w:hAnsi="仿宋" w:eastAsia="仿宋" w:cs="仿宋"/>
                <w:b w:val="0"/>
                <w:bCs w:val="0"/>
                <w:sz w:val="24"/>
                <w:vertAlign w:val="baseline"/>
              </w:rPr>
            </w:pPr>
            <w:r>
              <w:rPr>
                <w:rFonts w:hint="eastAsia" w:ascii="仿宋" w:hAnsi="仿宋" w:eastAsia="仿宋" w:cs="仿宋"/>
                <w:b w:val="0"/>
                <w:bCs w:val="0"/>
                <w:sz w:val="24"/>
                <w:vertAlign w:val="baseline"/>
              </w:rPr>
              <w:t>1、8个485口，2网口分不同网段。</w:t>
            </w:r>
          </w:p>
          <w:p w14:paraId="1BB51710">
            <w:pPr>
              <w:numPr>
                <w:ilvl w:val="0"/>
                <w:numId w:val="0"/>
              </w:numPr>
              <w:spacing w:line="360" w:lineRule="auto"/>
              <w:jc w:val="left"/>
              <w:rPr>
                <w:rFonts w:hint="eastAsia" w:ascii="仿宋" w:hAnsi="仿宋" w:eastAsia="仿宋" w:cs="仿宋"/>
                <w:b w:val="0"/>
                <w:bCs w:val="0"/>
                <w:sz w:val="24"/>
                <w:vertAlign w:val="baseline"/>
              </w:rPr>
            </w:pPr>
            <w:r>
              <w:rPr>
                <w:rFonts w:hint="eastAsia" w:ascii="仿宋" w:hAnsi="仿宋" w:eastAsia="仿宋" w:cs="仿宋"/>
                <w:b w:val="0"/>
                <w:bCs w:val="0"/>
                <w:sz w:val="24"/>
                <w:vertAlign w:val="baseline"/>
              </w:rPr>
              <w:t>2、采集点</w:t>
            </w:r>
            <w:r>
              <w:rPr>
                <w:rFonts w:hint="eastAsia" w:ascii="仿宋" w:hAnsi="仿宋" w:eastAsia="仿宋" w:cs="仿宋"/>
                <w:b w:val="0"/>
                <w:bCs w:val="0"/>
                <w:sz w:val="24"/>
                <w:vertAlign w:val="baseline"/>
                <w:lang w:val="en-US" w:eastAsia="zh-CN"/>
              </w:rPr>
              <w:t>5</w:t>
            </w:r>
            <w:r>
              <w:rPr>
                <w:rFonts w:hint="eastAsia" w:ascii="仿宋" w:hAnsi="仿宋" w:eastAsia="仿宋" w:cs="仿宋"/>
                <w:b w:val="0"/>
                <w:bCs w:val="0"/>
                <w:sz w:val="24"/>
                <w:vertAlign w:val="baseline"/>
              </w:rPr>
              <w:t>000点，转发不限接口不限数量不限驱动，不同通讯协议之间在内部数据相互交互。</w:t>
            </w:r>
          </w:p>
          <w:p w14:paraId="158D22CF">
            <w:pPr>
              <w:numPr>
                <w:ilvl w:val="0"/>
                <w:numId w:val="0"/>
              </w:numPr>
              <w:spacing w:line="360" w:lineRule="auto"/>
              <w:jc w:val="left"/>
              <w:rPr>
                <w:rFonts w:hint="eastAsia" w:ascii="仿宋" w:hAnsi="仿宋" w:eastAsia="仿宋" w:cs="仿宋"/>
                <w:b w:val="0"/>
                <w:bCs w:val="0"/>
                <w:sz w:val="24"/>
                <w:vertAlign w:val="baseline"/>
              </w:rPr>
            </w:pPr>
            <w:r>
              <w:rPr>
                <w:rFonts w:hint="eastAsia" w:ascii="仿宋" w:hAnsi="仿宋" w:eastAsia="仿宋" w:cs="仿宋"/>
                <w:b w:val="0"/>
                <w:bCs w:val="0"/>
                <w:sz w:val="24"/>
                <w:vertAlign w:val="baseline"/>
              </w:rPr>
              <w:t>3、支持通过多种接口（串口（RS232/RS485），以太网（TCP/IP，UDP/IP），CAN，GPRS等）、多种通讯协议（Modbus、IEC61850、IEC60870、DNP3、PLC等）与底层设备通讯，获取需要的任何数据。</w:t>
            </w:r>
          </w:p>
          <w:p w14:paraId="18F198E1">
            <w:pPr>
              <w:numPr>
                <w:ilvl w:val="0"/>
                <w:numId w:val="0"/>
              </w:numPr>
              <w:spacing w:line="360" w:lineRule="auto"/>
              <w:jc w:val="left"/>
              <w:rPr>
                <w:rFonts w:hint="eastAsia" w:ascii="仿宋" w:hAnsi="仿宋" w:eastAsia="仿宋" w:cs="仿宋"/>
                <w:b w:val="0"/>
                <w:bCs w:val="0"/>
                <w:sz w:val="24"/>
                <w:vertAlign w:val="baseline"/>
              </w:rPr>
            </w:pPr>
            <w:r>
              <w:rPr>
                <w:rFonts w:hint="eastAsia" w:ascii="仿宋" w:hAnsi="仿宋" w:eastAsia="仿宋" w:cs="仿宋"/>
                <w:b w:val="0"/>
                <w:bCs w:val="0"/>
                <w:sz w:val="24"/>
                <w:vertAlign w:val="baseline"/>
              </w:rPr>
              <w:t>4、所有采集到的数据以及自身设备的状态数据通过多种接口（串口（RS232/RS485），以太网（TCP/IP，UDP/IP））、多种标准通讯协议（Modbus、IEC61850、IEC60870、DNP3、Symlink MQTT-V2）对外发布，允许第三方系统按照标准协议来获取数据，另外还提供对主流实时/历史数据库和关系数据库的对接组件。</w:t>
            </w:r>
          </w:p>
          <w:p w14:paraId="6D7F1785">
            <w:pPr>
              <w:numPr>
                <w:ilvl w:val="0"/>
                <w:numId w:val="0"/>
              </w:numPr>
              <w:spacing w:line="360" w:lineRule="auto"/>
              <w:jc w:val="left"/>
              <w:rPr>
                <w:rFonts w:hint="eastAsia" w:ascii="仿宋" w:hAnsi="仿宋" w:eastAsia="仿宋" w:cs="仿宋"/>
                <w:b w:val="0"/>
                <w:bCs w:val="0"/>
                <w:sz w:val="24"/>
                <w:vertAlign w:val="baseline"/>
                <w:lang w:eastAsia="zh-CN"/>
              </w:rPr>
            </w:pPr>
            <w:r>
              <w:rPr>
                <w:rFonts w:hint="eastAsia" w:ascii="仿宋" w:hAnsi="仿宋" w:eastAsia="仿宋" w:cs="仿宋"/>
                <w:b w:val="0"/>
                <w:bCs w:val="0"/>
                <w:sz w:val="24"/>
                <w:vertAlign w:val="baseline"/>
              </w:rPr>
              <w:t>5、有网管软件平台，项目编辑时支持EXCEL导入导出</w:t>
            </w:r>
            <w:r>
              <w:rPr>
                <w:rFonts w:hint="eastAsia" w:ascii="仿宋" w:hAnsi="仿宋" w:eastAsia="仿宋" w:cs="仿宋"/>
                <w:b w:val="0"/>
                <w:bCs w:val="0"/>
                <w:sz w:val="24"/>
                <w:vertAlign w:val="baseline"/>
                <w:lang w:eastAsia="zh-CN"/>
              </w:rPr>
              <w:t>，</w:t>
            </w:r>
            <w:r>
              <w:rPr>
                <w:rFonts w:hint="eastAsia" w:ascii="仿宋" w:hAnsi="仿宋" w:eastAsia="仿宋" w:cs="仿宋"/>
                <w:b w:val="0"/>
                <w:bCs w:val="0"/>
                <w:sz w:val="24"/>
                <w:vertAlign w:val="baseline"/>
                <w:lang w:val="en-US" w:eastAsia="zh-CN"/>
              </w:rPr>
              <w:t>机柜式</w:t>
            </w:r>
          </w:p>
        </w:tc>
        <w:tc>
          <w:tcPr>
            <w:tcW w:w="709" w:type="dxa"/>
            <w:vAlign w:val="center"/>
          </w:tcPr>
          <w:p w14:paraId="7EA007F4">
            <w:pPr>
              <w:numPr>
                <w:ilvl w:val="0"/>
                <w:numId w:val="0"/>
              </w:numPr>
              <w:spacing w:line="360" w:lineRule="auto"/>
              <w:jc w:val="center"/>
              <w:rPr>
                <w:rFonts w:hint="eastAsia" w:ascii="仿宋" w:hAnsi="仿宋" w:eastAsia="仿宋" w:cs="仿宋"/>
                <w:b w:val="0"/>
                <w:bCs w:val="0"/>
                <w:sz w:val="24"/>
                <w:vertAlign w:val="baseline"/>
                <w:lang w:val="en-US" w:eastAsia="zh-CN"/>
              </w:rPr>
            </w:pPr>
            <w:r>
              <w:rPr>
                <w:rFonts w:hint="eastAsia" w:ascii="仿宋" w:hAnsi="仿宋" w:eastAsia="仿宋" w:cs="仿宋"/>
                <w:b w:val="0"/>
                <w:bCs w:val="0"/>
                <w:sz w:val="24"/>
                <w:vertAlign w:val="baseline"/>
                <w:lang w:val="en-US" w:eastAsia="zh-CN"/>
              </w:rPr>
              <w:t>台</w:t>
            </w:r>
          </w:p>
        </w:tc>
        <w:tc>
          <w:tcPr>
            <w:tcW w:w="762" w:type="dxa"/>
            <w:vAlign w:val="center"/>
          </w:tcPr>
          <w:p w14:paraId="523E2873">
            <w:pPr>
              <w:numPr>
                <w:ilvl w:val="0"/>
                <w:numId w:val="0"/>
              </w:numPr>
              <w:spacing w:line="360" w:lineRule="auto"/>
              <w:jc w:val="center"/>
              <w:rPr>
                <w:rFonts w:hint="eastAsia" w:ascii="仿宋" w:hAnsi="仿宋" w:eastAsia="仿宋" w:cs="仿宋"/>
                <w:b w:val="0"/>
                <w:bCs w:val="0"/>
                <w:sz w:val="24"/>
                <w:vertAlign w:val="baseline"/>
                <w:lang w:val="en-US" w:eastAsia="zh-CN"/>
              </w:rPr>
            </w:pPr>
            <w:r>
              <w:rPr>
                <w:rFonts w:hint="eastAsia" w:ascii="仿宋" w:hAnsi="仿宋" w:eastAsia="仿宋" w:cs="仿宋"/>
                <w:b w:val="0"/>
                <w:bCs w:val="0"/>
                <w:sz w:val="24"/>
                <w:vertAlign w:val="baseline"/>
                <w:lang w:val="en-US" w:eastAsia="zh-CN"/>
              </w:rPr>
              <w:t>1</w:t>
            </w:r>
          </w:p>
        </w:tc>
        <w:tc>
          <w:tcPr>
            <w:tcW w:w="1304" w:type="dxa"/>
            <w:vAlign w:val="center"/>
          </w:tcPr>
          <w:p w14:paraId="388F9F9C">
            <w:pPr>
              <w:numPr>
                <w:ilvl w:val="0"/>
                <w:numId w:val="0"/>
              </w:numPr>
              <w:spacing w:line="360" w:lineRule="auto"/>
              <w:jc w:val="center"/>
              <w:rPr>
                <w:rFonts w:hint="eastAsia" w:ascii="仿宋" w:hAnsi="仿宋" w:eastAsia="仿宋" w:cs="仿宋"/>
                <w:b w:val="0"/>
                <w:bCs w:val="0"/>
                <w:sz w:val="24"/>
                <w:vertAlign w:val="baseline"/>
              </w:rPr>
            </w:pPr>
            <w:r>
              <w:rPr>
                <w:rFonts w:hint="eastAsia" w:ascii="仿宋" w:hAnsi="仿宋" w:eastAsia="仿宋" w:cs="仿宋"/>
                <w:b w:val="0"/>
                <w:bCs w:val="0"/>
                <w:sz w:val="24"/>
                <w:vertAlign w:val="baseline"/>
                <w:lang w:val="en-US" w:eastAsia="zh-CN"/>
              </w:rPr>
              <w:t>乙供</w:t>
            </w:r>
          </w:p>
        </w:tc>
      </w:tr>
      <w:tr w14:paraId="50070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shd w:val="clear" w:color="auto" w:fill="auto"/>
            <w:vAlign w:val="center"/>
          </w:tcPr>
          <w:p w14:paraId="560E6E4D">
            <w:pPr>
              <w:numPr>
                <w:ilvl w:val="0"/>
                <w:numId w:val="0"/>
              </w:numPr>
              <w:spacing w:line="360" w:lineRule="auto"/>
              <w:ind w:left="0" w:leftChars="0" w:firstLine="0" w:firstLineChars="0"/>
              <w:jc w:val="center"/>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3</w:t>
            </w:r>
          </w:p>
        </w:tc>
        <w:tc>
          <w:tcPr>
            <w:tcW w:w="1214" w:type="dxa"/>
            <w:shd w:val="clear" w:color="auto" w:fill="auto"/>
            <w:vAlign w:val="center"/>
          </w:tcPr>
          <w:p w14:paraId="41C4F440">
            <w:pPr>
              <w:numPr>
                <w:ilvl w:val="0"/>
                <w:numId w:val="0"/>
              </w:numPr>
              <w:spacing w:line="360" w:lineRule="auto"/>
              <w:ind w:left="0" w:leftChars="0" w:firstLine="0" w:firstLineChars="0"/>
              <w:jc w:val="center"/>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vertAlign w:val="baseline"/>
                <w:lang w:val="en-US" w:eastAsia="zh-CN"/>
              </w:rPr>
              <w:t>网关</w:t>
            </w:r>
          </w:p>
        </w:tc>
        <w:tc>
          <w:tcPr>
            <w:tcW w:w="4691" w:type="dxa"/>
            <w:shd w:val="clear" w:color="auto" w:fill="auto"/>
            <w:vAlign w:val="center"/>
          </w:tcPr>
          <w:p w14:paraId="75FE60C3">
            <w:pPr>
              <w:numPr>
                <w:ilvl w:val="0"/>
                <w:numId w:val="0"/>
              </w:numPr>
              <w:spacing w:line="360" w:lineRule="auto"/>
              <w:jc w:val="left"/>
              <w:rPr>
                <w:rFonts w:hint="eastAsia" w:ascii="仿宋" w:hAnsi="仿宋" w:eastAsia="仿宋" w:cs="仿宋"/>
                <w:b w:val="0"/>
                <w:bCs w:val="0"/>
                <w:sz w:val="24"/>
                <w:vertAlign w:val="baseline"/>
              </w:rPr>
            </w:pPr>
            <w:r>
              <w:rPr>
                <w:rFonts w:hint="eastAsia" w:ascii="仿宋" w:hAnsi="仿宋" w:eastAsia="仿宋" w:cs="仿宋"/>
                <w:b w:val="0"/>
                <w:bCs w:val="0"/>
                <w:sz w:val="24"/>
                <w:vertAlign w:val="baseline"/>
              </w:rPr>
              <w:t>1、</w:t>
            </w:r>
            <w:r>
              <w:rPr>
                <w:rFonts w:hint="eastAsia" w:ascii="仿宋" w:hAnsi="仿宋" w:eastAsia="仿宋" w:cs="仿宋"/>
                <w:b w:val="0"/>
                <w:bCs w:val="0"/>
                <w:sz w:val="24"/>
                <w:vertAlign w:val="baseline"/>
                <w:lang w:val="en-US" w:eastAsia="zh-CN"/>
              </w:rPr>
              <w:t>2</w:t>
            </w:r>
            <w:r>
              <w:rPr>
                <w:rFonts w:hint="eastAsia" w:ascii="仿宋" w:hAnsi="仿宋" w:eastAsia="仿宋" w:cs="仿宋"/>
                <w:b w:val="0"/>
                <w:bCs w:val="0"/>
                <w:sz w:val="24"/>
                <w:vertAlign w:val="baseline"/>
              </w:rPr>
              <w:t>个485口，2网口分不同网段。</w:t>
            </w:r>
          </w:p>
          <w:p w14:paraId="4336DFEC">
            <w:pPr>
              <w:numPr>
                <w:ilvl w:val="0"/>
                <w:numId w:val="0"/>
              </w:numPr>
              <w:spacing w:line="360" w:lineRule="auto"/>
              <w:jc w:val="left"/>
              <w:rPr>
                <w:rFonts w:hint="eastAsia" w:ascii="仿宋" w:hAnsi="仿宋" w:eastAsia="仿宋" w:cs="仿宋"/>
                <w:b w:val="0"/>
                <w:bCs w:val="0"/>
                <w:sz w:val="24"/>
                <w:vertAlign w:val="baseline"/>
              </w:rPr>
            </w:pPr>
            <w:r>
              <w:rPr>
                <w:rFonts w:hint="eastAsia" w:ascii="仿宋" w:hAnsi="仿宋" w:eastAsia="仿宋" w:cs="仿宋"/>
                <w:b w:val="0"/>
                <w:bCs w:val="0"/>
                <w:sz w:val="24"/>
                <w:vertAlign w:val="baseline"/>
              </w:rPr>
              <w:t>2、采集点</w:t>
            </w:r>
            <w:r>
              <w:rPr>
                <w:rFonts w:hint="eastAsia" w:ascii="仿宋" w:hAnsi="仿宋" w:eastAsia="仿宋" w:cs="仿宋"/>
                <w:b w:val="0"/>
                <w:bCs w:val="0"/>
                <w:sz w:val="24"/>
                <w:vertAlign w:val="baseline"/>
                <w:lang w:val="en-US" w:eastAsia="zh-CN"/>
              </w:rPr>
              <w:t>5</w:t>
            </w:r>
            <w:r>
              <w:rPr>
                <w:rFonts w:hint="eastAsia" w:ascii="仿宋" w:hAnsi="仿宋" w:eastAsia="仿宋" w:cs="仿宋"/>
                <w:b w:val="0"/>
                <w:bCs w:val="0"/>
                <w:sz w:val="24"/>
                <w:vertAlign w:val="baseline"/>
              </w:rPr>
              <w:t>00点，转发不限接口不限数量不限驱动，不同通讯协议之间在内部数据相互交互。</w:t>
            </w:r>
          </w:p>
          <w:p w14:paraId="43F89F61">
            <w:pPr>
              <w:numPr>
                <w:ilvl w:val="0"/>
                <w:numId w:val="0"/>
              </w:numPr>
              <w:spacing w:line="360" w:lineRule="auto"/>
              <w:jc w:val="left"/>
              <w:rPr>
                <w:rFonts w:hint="eastAsia" w:ascii="仿宋" w:hAnsi="仿宋" w:eastAsia="仿宋" w:cs="仿宋"/>
                <w:b w:val="0"/>
                <w:bCs w:val="0"/>
                <w:sz w:val="24"/>
                <w:vertAlign w:val="baseline"/>
              </w:rPr>
            </w:pPr>
            <w:r>
              <w:rPr>
                <w:rFonts w:hint="eastAsia" w:ascii="仿宋" w:hAnsi="仿宋" w:eastAsia="仿宋" w:cs="仿宋"/>
                <w:b w:val="0"/>
                <w:bCs w:val="0"/>
                <w:sz w:val="24"/>
                <w:vertAlign w:val="baseline"/>
              </w:rPr>
              <w:t>3、支持通过多种接口（串口（RS232/RS485），以太网（TCP/IP，UDP/IP），CAN，GPRS等）、多种通讯协议（Modbus、IEC61850、IEC60870、DNP3、PLC等）与底层设备通讯，获取需要的任何数据。</w:t>
            </w:r>
          </w:p>
          <w:p w14:paraId="31C295A2">
            <w:pPr>
              <w:numPr>
                <w:ilvl w:val="0"/>
                <w:numId w:val="0"/>
              </w:numPr>
              <w:spacing w:line="360" w:lineRule="auto"/>
              <w:jc w:val="left"/>
              <w:rPr>
                <w:rFonts w:hint="eastAsia" w:ascii="仿宋" w:hAnsi="仿宋" w:eastAsia="仿宋" w:cs="仿宋"/>
                <w:b w:val="0"/>
                <w:bCs w:val="0"/>
                <w:sz w:val="24"/>
                <w:vertAlign w:val="baseline"/>
              </w:rPr>
            </w:pPr>
            <w:r>
              <w:rPr>
                <w:rFonts w:hint="eastAsia" w:ascii="仿宋" w:hAnsi="仿宋" w:eastAsia="仿宋" w:cs="仿宋"/>
                <w:b w:val="0"/>
                <w:bCs w:val="0"/>
                <w:sz w:val="24"/>
                <w:vertAlign w:val="baseline"/>
              </w:rPr>
              <w:t>4、所有采集到的数据以及自身设备的状态数据通过多种接口（串口（RS232/RS485），以太网（TCP/IP，UDP/IP））、多种标准通讯协议（Modbus、IEC61850、IEC60870、DNP3、Symlink MQTT-V2）对外发布，允许第三方系统按照标准协议来获取数据，另外还提供对主流实时/历史数据库和关系数据库的对接组件。</w:t>
            </w:r>
          </w:p>
          <w:p w14:paraId="61803716">
            <w:pPr>
              <w:numPr>
                <w:ilvl w:val="0"/>
                <w:numId w:val="0"/>
              </w:numPr>
              <w:spacing w:line="360" w:lineRule="auto"/>
              <w:ind w:left="0" w:leftChars="0" w:firstLine="0" w:firstLineChars="0"/>
              <w:jc w:val="left"/>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vertAlign w:val="baseline"/>
              </w:rPr>
              <w:t>5、有网管软件平台，项目编辑时支持EXCEL导入导出</w:t>
            </w:r>
            <w:r>
              <w:rPr>
                <w:rFonts w:hint="eastAsia" w:ascii="仿宋" w:hAnsi="仿宋" w:eastAsia="仿宋" w:cs="仿宋"/>
                <w:b w:val="0"/>
                <w:bCs w:val="0"/>
                <w:sz w:val="24"/>
                <w:vertAlign w:val="baseline"/>
                <w:lang w:eastAsia="zh-CN"/>
              </w:rPr>
              <w:t>，</w:t>
            </w:r>
            <w:r>
              <w:rPr>
                <w:rFonts w:hint="eastAsia" w:ascii="仿宋" w:hAnsi="仿宋" w:eastAsia="仿宋" w:cs="仿宋"/>
                <w:b w:val="0"/>
                <w:bCs w:val="0"/>
                <w:sz w:val="24"/>
                <w:vertAlign w:val="baseline"/>
              </w:rPr>
              <w:t>电压：AC220V</w:t>
            </w:r>
          </w:p>
        </w:tc>
        <w:tc>
          <w:tcPr>
            <w:tcW w:w="709" w:type="dxa"/>
            <w:shd w:val="clear" w:color="auto" w:fill="auto"/>
            <w:vAlign w:val="center"/>
          </w:tcPr>
          <w:p w14:paraId="033C2EDE">
            <w:pPr>
              <w:numPr>
                <w:ilvl w:val="0"/>
                <w:numId w:val="0"/>
              </w:numPr>
              <w:spacing w:line="360" w:lineRule="auto"/>
              <w:ind w:left="0" w:leftChars="0" w:firstLine="0" w:firstLineChars="0"/>
              <w:jc w:val="center"/>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vertAlign w:val="baseline"/>
                <w:lang w:val="en-US" w:eastAsia="zh-CN"/>
              </w:rPr>
              <w:t>台</w:t>
            </w:r>
          </w:p>
        </w:tc>
        <w:tc>
          <w:tcPr>
            <w:tcW w:w="762" w:type="dxa"/>
            <w:shd w:val="clear" w:color="auto" w:fill="auto"/>
            <w:vAlign w:val="center"/>
          </w:tcPr>
          <w:p w14:paraId="08240AE1">
            <w:pPr>
              <w:numPr>
                <w:ilvl w:val="0"/>
                <w:numId w:val="0"/>
              </w:numPr>
              <w:spacing w:line="360" w:lineRule="auto"/>
              <w:ind w:left="0" w:leftChars="0" w:firstLine="0" w:firstLineChars="0"/>
              <w:jc w:val="center"/>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vertAlign w:val="baseline"/>
                <w:lang w:val="en-US" w:eastAsia="zh-CN"/>
              </w:rPr>
              <w:t>3</w:t>
            </w:r>
          </w:p>
        </w:tc>
        <w:tc>
          <w:tcPr>
            <w:tcW w:w="1304" w:type="dxa"/>
            <w:shd w:val="clear" w:color="auto" w:fill="auto"/>
            <w:vAlign w:val="center"/>
          </w:tcPr>
          <w:p w14:paraId="183F6C23">
            <w:pPr>
              <w:numPr>
                <w:ilvl w:val="0"/>
                <w:numId w:val="0"/>
              </w:numPr>
              <w:spacing w:line="360" w:lineRule="auto"/>
              <w:ind w:left="0" w:leftChars="0" w:firstLine="0" w:firstLineChars="0"/>
              <w:jc w:val="center"/>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vertAlign w:val="baseline"/>
                <w:lang w:val="en-US" w:eastAsia="zh-CN"/>
              </w:rPr>
              <w:t>乙供</w:t>
            </w:r>
          </w:p>
        </w:tc>
      </w:tr>
      <w:tr w14:paraId="21B6F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590667E4">
            <w:pPr>
              <w:numPr>
                <w:ilvl w:val="0"/>
                <w:numId w:val="0"/>
              </w:numPr>
              <w:spacing w:line="360" w:lineRule="auto"/>
              <w:jc w:val="center"/>
              <w:rPr>
                <w:rFonts w:hint="default" w:ascii="仿宋" w:hAnsi="仿宋" w:eastAsia="仿宋" w:cs="仿宋"/>
                <w:b w:val="0"/>
                <w:bCs w:val="0"/>
                <w:sz w:val="24"/>
                <w:vertAlign w:val="baseline"/>
                <w:lang w:val="en-US" w:eastAsia="zh-CN"/>
              </w:rPr>
            </w:pPr>
            <w:r>
              <w:rPr>
                <w:rFonts w:hint="eastAsia" w:ascii="仿宋" w:hAnsi="仿宋" w:eastAsia="仿宋" w:cs="仿宋"/>
                <w:b w:val="0"/>
                <w:bCs w:val="0"/>
                <w:sz w:val="24"/>
                <w:vertAlign w:val="baseline"/>
                <w:lang w:val="en-US" w:eastAsia="zh-CN"/>
              </w:rPr>
              <w:t>4</w:t>
            </w:r>
          </w:p>
        </w:tc>
        <w:tc>
          <w:tcPr>
            <w:tcW w:w="1214" w:type="dxa"/>
            <w:vAlign w:val="center"/>
          </w:tcPr>
          <w:p w14:paraId="04CD2283">
            <w:pPr>
              <w:numPr>
                <w:ilvl w:val="0"/>
                <w:numId w:val="0"/>
              </w:numPr>
              <w:spacing w:line="360" w:lineRule="auto"/>
              <w:jc w:val="center"/>
              <w:rPr>
                <w:rFonts w:hint="default" w:ascii="仿宋" w:hAnsi="仿宋" w:eastAsia="仿宋" w:cs="仿宋"/>
                <w:b w:val="0"/>
                <w:bCs w:val="0"/>
                <w:sz w:val="24"/>
                <w:vertAlign w:val="baseline"/>
                <w:lang w:val="en-US" w:eastAsia="zh-CN"/>
              </w:rPr>
            </w:pPr>
            <w:r>
              <w:rPr>
                <w:rFonts w:hint="eastAsia" w:ascii="仿宋" w:hAnsi="仿宋" w:eastAsia="仿宋" w:cs="仿宋"/>
                <w:b w:val="0"/>
                <w:bCs w:val="0"/>
                <w:sz w:val="24"/>
                <w:vertAlign w:val="baseline"/>
                <w:lang w:val="en-US" w:eastAsia="zh-CN"/>
              </w:rPr>
              <w:t>屏蔽网线</w:t>
            </w:r>
          </w:p>
        </w:tc>
        <w:tc>
          <w:tcPr>
            <w:tcW w:w="4691" w:type="dxa"/>
            <w:vAlign w:val="center"/>
          </w:tcPr>
          <w:p w14:paraId="73163EB0">
            <w:pPr>
              <w:numPr>
                <w:ilvl w:val="0"/>
                <w:numId w:val="0"/>
              </w:numPr>
              <w:spacing w:line="360" w:lineRule="auto"/>
              <w:jc w:val="left"/>
              <w:rPr>
                <w:rFonts w:hint="default" w:ascii="仿宋" w:hAnsi="仿宋" w:eastAsia="仿宋" w:cs="仿宋"/>
                <w:b w:val="0"/>
                <w:bCs w:val="0"/>
                <w:sz w:val="24"/>
                <w:vertAlign w:val="baseline"/>
                <w:lang w:val="en-US" w:eastAsia="zh-CN"/>
              </w:rPr>
            </w:pPr>
            <w:r>
              <w:rPr>
                <w:rFonts w:hint="eastAsia" w:ascii="仿宋" w:hAnsi="仿宋" w:eastAsia="仿宋" w:cs="仿宋"/>
                <w:b w:val="0"/>
                <w:bCs w:val="0"/>
                <w:sz w:val="24"/>
                <w:vertAlign w:val="baseline"/>
                <w:lang w:val="en-US" w:eastAsia="zh-CN"/>
              </w:rPr>
              <w:t>CAT5,屏蔽</w:t>
            </w:r>
          </w:p>
        </w:tc>
        <w:tc>
          <w:tcPr>
            <w:tcW w:w="709" w:type="dxa"/>
            <w:vAlign w:val="center"/>
          </w:tcPr>
          <w:p w14:paraId="2C5E6552">
            <w:pPr>
              <w:numPr>
                <w:ilvl w:val="0"/>
                <w:numId w:val="0"/>
              </w:numPr>
              <w:spacing w:line="360" w:lineRule="auto"/>
              <w:jc w:val="center"/>
              <w:rPr>
                <w:rFonts w:hint="default" w:ascii="仿宋" w:hAnsi="仿宋" w:eastAsia="仿宋" w:cs="仿宋"/>
                <w:b w:val="0"/>
                <w:bCs w:val="0"/>
                <w:sz w:val="24"/>
                <w:vertAlign w:val="baseline"/>
                <w:lang w:val="en-US" w:eastAsia="zh-CN"/>
              </w:rPr>
            </w:pPr>
            <w:r>
              <w:rPr>
                <w:rFonts w:hint="eastAsia" w:ascii="仿宋" w:hAnsi="仿宋" w:eastAsia="仿宋" w:cs="仿宋"/>
                <w:b w:val="0"/>
                <w:bCs w:val="0"/>
                <w:sz w:val="24"/>
                <w:vertAlign w:val="baseline"/>
                <w:lang w:val="en-US" w:eastAsia="zh-CN"/>
              </w:rPr>
              <w:t>米</w:t>
            </w:r>
          </w:p>
        </w:tc>
        <w:tc>
          <w:tcPr>
            <w:tcW w:w="762" w:type="dxa"/>
            <w:vAlign w:val="center"/>
          </w:tcPr>
          <w:p w14:paraId="67B0558B">
            <w:pPr>
              <w:numPr>
                <w:ilvl w:val="0"/>
                <w:numId w:val="0"/>
              </w:numPr>
              <w:spacing w:line="360" w:lineRule="auto"/>
              <w:jc w:val="center"/>
              <w:rPr>
                <w:rFonts w:hint="default" w:ascii="仿宋" w:hAnsi="仿宋" w:eastAsia="仿宋" w:cs="仿宋"/>
                <w:b w:val="0"/>
                <w:bCs w:val="0"/>
                <w:sz w:val="24"/>
                <w:vertAlign w:val="baseline"/>
                <w:lang w:val="en-US" w:eastAsia="zh-CN"/>
              </w:rPr>
            </w:pPr>
            <w:r>
              <w:rPr>
                <w:rFonts w:hint="eastAsia" w:ascii="仿宋" w:hAnsi="仿宋" w:eastAsia="仿宋" w:cs="仿宋"/>
                <w:b w:val="0"/>
                <w:bCs w:val="0"/>
                <w:sz w:val="24"/>
                <w:vertAlign w:val="baseline"/>
                <w:lang w:val="en-US" w:eastAsia="zh-CN"/>
              </w:rPr>
              <w:t>200</w:t>
            </w:r>
          </w:p>
        </w:tc>
        <w:tc>
          <w:tcPr>
            <w:tcW w:w="1304" w:type="dxa"/>
            <w:vAlign w:val="center"/>
          </w:tcPr>
          <w:p w14:paraId="673502EB">
            <w:pPr>
              <w:numPr>
                <w:ilvl w:val="0"/>
                <w:numId w:val="0"/>
              </w:numPr>
              <w:spacing w:line="360" w:lineRule="auto"/>
              <w:jc w:val="center"/>
              <w:rPr>
                <w:rFonts w:hint="eastAsia" w:ascii="仿宋" w:hAnsi="仿宋" w:eastAsia="仿宋" w:cs="仿宋"/>
                <w:b w:val="0"/>
                <w:bCs w:val="0"/>
                <w:sz w:val="24"/>
                <w:vertAlign w:val="baseline"/>
              </w:rPr>
            </w:pPr>
            <w:r>
              <w:rPr>
                <w:rFonts w:hint="eastAsia" w:ascii="仿宋" w:hAnsi="仿宋" w:eastAsia="仿宋" w:cs="仿宋"/>
                <w:b w:val="0"/>
                <w:bCs w:val="0"/>
                <w:sz w:val="24"/>
                <w:vertAlign w:val="baseline"/>
                <w:lang w:val="en-US" w:eastAsia="zh-CN"/>
              </w:rPr>
              <w:t>乙供</w:t>
            </w:r>
          </w:p>
        </w:tc>
      </w:tr>
      <w:tr w14:paraId="27CCC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41A2F9C">
            <w:pPr>
              <w:numPr>
                <w:ilvl w:val="0"/>
                <w:numId w:val="0"/>
              </w:numPr>
              <w:spacing w:line="360" w:lineRule="auto"/>
              <w:jc w:val="center"/>
              <w:rPr>
                <w:rFonts w:hint="default" w:ascii="仿宋" w:hAnsi="仿宋" w:eastAsia="仿宋" w:cs="仿宋"/>
                <w:b w:val="0"/>
                <w:bCs w:val="0"/>
                <w:sz w:val="24"/>
                <w:vertAlign w:val="baseline"/>
                <w:lang w:val="en-US" w:eastAsia="zh-CN"/>
              </w:rPr>
            </w:pPr>
            <w:r>
              <w:rPr>
                <w:rFonts w:hint="eastAsia" w:ascii="仿宋" w:hAnsi="仿宋" w:eastAsia="仿宋" w:cs="仿宋"/>
                <w:b w:val="0"/>
                <w:bCs w:val="0"/>
                <w:sz w:val="24"/>
                <w:vertAlign w:val="baseline"/>
                <w:lang w:val="en-US" w:eastAsia="zh-CN"/>
              </w:rPr>
              <w:t>5</w:t>
            </w:r>
          </w:p>
        </w:tc>
        <w:tc>
          <w:tcPr>
            <w:tcW w:w="1214" w:type="dxa"/>
            <w:vAlign w:val="center"/>
          </w:tcPr>
          <w:p w14:paraId="260FE8F5">
            <w:pPr>
              <w:numPr>
                <w:ilvl w:val="0"/>
                <w:numId w:val="0"/>
              </w:numPr>
              <w:spacing w:line="360" w:lineRule="auto"/>
              <w:jc w:val="center"/>
              <w:rPr>
                <w:rFonts w:hint="default" w:ascii="仿宋" w:hAnsi="仿宋" w:eastAsia="仿宋" w:cs="仿宋"/>
                <w:b w:val="0"/>
                <w:bCs w:val="0"/>
                <w:sz w:val="24"/>
                <w:vertAlign w:val="baseline"/>
                <w:lang w:val="en-US" w:eastAsia="zh-CN"/>
              </w:rPr>
            </w:pPr>
            <w:r>
              <w:rPr>
                <w:rFonts w:hint="eastAsia" w:ascii="仿宋" w:hAnsi="仿宋" w:eastAsia="仿宋" w:cs="仿宋"/>
                <w:b w:val="0"/>
                <w:bCs w:val="0"/>
                <w:sz w:val="24"/>
                <w:vertAlign w:val="baseline"/>
                <w:lang w:val="en-US" w:eastAsia="zh-CN"/>
              </w:rPr>
              <w:t>水晶头</w:t>
            </w:r>
          </w:p>
        </w:tc>
        <w:tc>
          <w:tcPr>
            <w:tcW w:w="4691" w:type="dxa"/>
            <w:vAlign w:val="center"/>
          </w:tcPr>
          <w:p w14:paraId="20CDBB75">
            <w:pPr>
              <w:numPr>
                <w:ilvl w:val="0"/>
                <w:numId w:val="0"/>
              </w:numPr>
              <w:spacing w:line="360" w:lineRule="auto"/>
              <w:jc w:val="left"/>
              <w:rPr>
                <w:rFonts w:hint="default" w:ascii="仿宋" w:hAnsi="仿宋" w:eastAsia="仿宋" w:cs="仿宋"/>
                <w:b w:val="0"/>
                <w:bCs w:val="0"/>
                <w:sz w:val="24"/>
                <w:vertAlign w:val="baseline"/>
                <w:lang w:val="en-US" w:eastAsia="zh-CN"/>
              </w:rPr>
            </w:pPr>
            <w:r>
              <w:rPr>
                <w:rFonts w:hint="eastAsia" w:ascii="仿宋" w:hAnsi="仿宋" w:eastAsia="仿宋" w:cs="仿宋"/>
                <w:b w:val="0"/>
                <w:bCs w:val="0"/>
                <w:sz w:val="24"/>
                <w:vertAlign w:val="baseline"/>
                <w:lang w:val="en-US" w:eastAsia="zh-CN"/>
              </w:rPr>
              <w:t>CAT5</w:t>
            </w:r>
          </w:p>
        </w:tc>
        <w:tc>
          <w:tcPr>
            <w:tcW w:w="709" w:type="dxa"/>
            <w:vAlign w:val="center"/>
          </w:tcPr>
          <w:p w14:paraId="168DD815">
            <w:pPr>
              <w:numPr>
                <w:ilvl w:val="0"/>
                <w:numId w:val="0"/>
              </w:numPr>
              <w:spacing w:line="360" w:lineRule="auto"/>
              <w:jc w:val="center"/>
              <w:rPr>
                <w:rFonts w:hint="default" w:ascii="仿宋" w:hAnsi="仿宋" w:eastAsia="仿宋" w:cs="仿宋"/>
                <w:b w:val="0"/>
                <w:bCs w:val="0"/>
                <w:sz w:val="24"/>
                <w:vertAlign w:val="baseline"/>
                <w:lang w:val="en-US" w:eastAsia="zh-CN"/>
              </w:rPr>
            </w:pPr>
            <w:r>
              <w:rPr>
                <w:rFonts w:hint="eastAsia" w:ascii="仿宋" w:hAnsi="仿宋" w:eastAsia="仿宋" w:cs="仿宋"/>
                <w:b w:val="0"/>
                <w:bCs w:val="0"/>
                <w:sz w:val="24"/>
                <w:vertAlign w:val="baseline"/>
                <w:lang w:val="en-US" w:eastAsia="zh-CN"/>
              </w:rPr>
              <w:t>个</w:t>
            </w:r>
          </w:p>
        </w:tc>
        <w:tc>
          <w:tcPr>
            <w:tcW w:w="762" w:type="dxa"/>
            <w:vAlign w:val="center"/>
          </w:tcPr>
          <w:p w14:paraId="2DB0E8C6">
            <w:pPr>
              <w:numPr>
                <w:ilvl w:val="0"/>
                <w:numId w:val="0"/>
              </w:numPr>
              <w:spacing w:line="360" w:lineRule="auto"/>
              <w:jc w:val="center"/>
              <w:rPr>
                <w:rFonts w:hint="default" w:ascii="仿宋" w:hAnsi="仿宋" w:eastAsia="仿宋" w:cs="仿宋"/>
                <w:b w:val="0"/>
                <w:bCs w:val="0"/>
                <w:sz w:val="24"/>
                <w:vertAlign w:val="baseline"/>
                <w:lang w:val="en-US" w:eastAsia="zh-CN"/>
              </w:rPr>
            </w:pPr>
            <w:r>
              <w:rPr>
                <w:rFonts w:hint="eastAsia" w:ascii="仿宋" w:hAnsi="仿宋" w:eastAsia="仿宋" w:cs="仿宋"/>
                <w:b w:val="0"/>
                <w:bCs w:val="0"/>
                <w:sz w:val="24"/>
                <w:vertAlign w:val="baseline"/>
                <w:lang w:val="en-US" w:eastAsia="zh-CN"/>
              </w:rPr>
              <w:t>20</w:t>
            </w:r>
          </w:p>
        </w:tc>
        <w:tc>
          <w:tcPr>
            <w:tcW w:w="1304" w:type="dxa"/>
            <w:vAlign w:val="center"/>
          </w:tcPr>
          <w:p w14:paraId="209D22C7">
            <w:pPr>
              <w:numPr>
                <w:ilvl w:val="0"/>
                <w:numId w:val="0"/>
              </w:numPr>
              <w:spacing w:line="360" w:lineRule="auto"/>
              <w:jc w:val="center"/>
              <w:rPr>
                <w:rFonts w:hint="eastAsia" w:ascii="仿宋" w:hAnsi="仿宋" w:eastAsia="仿宋" w:cs="仿宋"/>
                <w:b w:val="0"/>
                <w:bCs w:val="0"/>
                <w:sz w:val="24"/>
                <w:vertAlign w:val="baseline"/>
              </w:rPr>
            </w:pPr>
            <w:r>
              <w:rPr>
                <w:rFonts w:hint="eastAsia" w:ascii="仿宋" w:hAnsi="仿宋" w:eastAsia="仿宋" w:cs="仿宋"/>
                <w:b w:val="0"/>
                <w:bCs w:val="0"/>
                <w:sz w:val="24"/>
                <w:vertAlign w:val="baseline"/>
                <w:lang w:val="en-US" w:eastAsia="zh-CN"/>
              </w:rPr>
              <w:t>乙供</w:t>
            </w:r>
          </w:p>
        </w:tc>
      </w:tr>
      <w:tr w14:paraId="30FE8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025C6B5C">
            <w:pPr>
              <w:numPr>
                <w:ilvl w:val="0"/>
                <w:numId w:val="0"/>
              </w:numPr>
              <w:spacing w:line="360" w:lineRule="auto"/>
              <w:jc w:val="center"/>
              <w:rPr>
                <w:rFonts w:hint="default" w:ascii="仿宋" w:hAnsi="仿宋" w:eastAsia="仿宋" w:cs="仿宋"/>
                <w:b w:val="0"/>
                <w:bCs w:val="0"/>
                <w:sz w:val="24"/>
                <w:vertAlign w:val="baseline"/>
                <w:lang w:val="en-US" w:eastAsia="zh-CN"/>
              </w:rPr>
            </w:pPr>
            <w:r>
              <w:rPr>
                <w:rFonts w:hint="eastAsia" w:ascii="仿宋" w:hAnsi="仿宋" w:eastAsia="仿宋" w:cs="仿宋"/>
                <w:b w:val="0"/>
                <w:bCs w:val="0"/>
                <w:sz w:val="24"/>
                <w:vertAlign w:val="baseline"/>
                <w:lang w:val="en-US" w:eastAsia="zh-CN"/>
              </w:rPr>
              <w:t>6</w:t>
            </w:r>
          </w:p>
        </w:tc>
        <w:tc>
          <w:tcPr>
            <w:tcW w:w="1214" w:type="dxa"/>
            <w:vAlign w:val="center"/>
          </w:tcPr>
          <w:p w14:paraId="4154235D">
            <w:pPr>
              <w:numPr>
                <w:ilvl w:val="0"/>
                <w:numId w:val="0"/>
              </w:numPr>
              <w:spacing w:line="360" w:lineRule="auto"/>
              <w:jc w:val="center"/>
              <w:rPr>
                <w:rFonts w:hint="default" w:ascii="仿宋" w:hAnsi="仿宋" w:eastAsia="仿宋" w:cs="仿宋"/>
                <w:b w:val="0"/>
                <w:bCs w:val="0"/>
                <w:sz w:val="24"/>
                <w:vertAlign w:val="baseline"/>
                <w:lang w:val="en-US" w:eastAsia="zh-CN"/>
              </w:rPr>
            </w:pPr>
            <w:r>
              <w:rPr>
                <w:rFonts w:hint="eastAsia" w:ascii="仿宋" w:hAnsi="仿宋" w:eastAsia="仿宋" w:cs="仿宋"/>
                <w:b w:val="0"/>
                <w:bCs w:val="0"/>
                <w:sz w:val="24"/>
                <w:vertAlign w:val="baseline"/>
                <w:lang w:val="en-US" w:eastAsia="zh-CN"/>
              </w:rPr>
              <w:t>双绞屏蔽线</w:t>
            </w:r>
          </w:p>
        </w:tc>
        <w:tc>
          <w:tcPr>
            <w:tcW w:w="4691" w:type="dxa"/>
            <w:vAlign w:val="center"/>
          </w:tcPr>
          <w:p w14:paraId="1C14F6C9">
            <w:pPr>
              <w:numPr>
                <w:ilvl w:val="0"/>
                <w:numId w:val="0"/>
              </w:numPr>
              <w:spacing w:line="360" w:lineRule="auto"/>
              <w:jc w:val="left"/>
              <w:rPr>
                <w:rFonts w:hint="default" w:ascii="仿宋" w:hAnsi="仿宋" w:eastAsia="仿宋" w:cs="仿宋"/>
                <w:b w:val="0"/>
                <w:bCs w:val="0"/>
                <w:sz w:val="24"/>
                <w:vertAlign w:val="baseline"/>
                <w:lang w:val="en-US" w:eastAsia="zh-CN"/>
              </w:rPr>
            </w:pPr>
            <w:r>
              <w:rPr>
                <w:rFonts w:hint="eastAsia" w:ascii="仿宋" w:hAnsi="仿宋" w:eastAsia="仿宋" w:cs="仿宋"/>
                <w:b w:val="0"/>
                <w:bCs w:val="0"/>
                <w:sz w:val="24"/>
                <w:vertAlign w:val="baseline"/>
                <w:lang w:val="en-US" w:eastAsia="zh-CN"/>
              </w:rPr>
              <w:t>ZR-RVSP 2*1.0</w:t>
            </w:r>
          </w:p>
        </w:tc>
        <w:tc>
          <w:tcPr>
            <w:tcW w:w="709" w:type="dxa"/>
            <w:vAlign w:val="center"/>
          </w:tcPr>
          <w:p w14:paraId="0B0C807B">
            <w:pPr>
              <w:numPr>
                <w:ilvl w:val="0"/>
                <w:numId w:val="0"/>
              </w:numPr>
              <w:spacing w:line="360" w:lineRule="auto"/>
              <w:jc w:val="center"/>
              <w:rPr>
                <w:rFonts w:hint="default" w:ascii="仿宋" w:hAnsi="仿宋" w:eastAsia="仿宋" w:cs="仿宋"/>
                <w:b w:val="0"/>
                <w:bCs w:val="0"/>
                <w:sz w:val="24"/>
                <w:vertAlign w:val="baseline"/>
                <w:lang w:val="en-US" w:eastAsia="zh-CN"/>
              </w:rPr>
            </w:pPr>
            <w:r>
              <w:rPr>
                <w:rFonts w:hint="eastAsia" w:ascii="仿宋" w:hAnsi="仿宋" w:eastAsia="仿宋" w:cs="仿宋"/>
                <w:b w:val="0"/>
                <w:bCs w:val="0"/>
                <w:sz w:val="24"/>
                <w:vertAlign w:val="baseline"/>
                <w:lang w:val="en-US" w:eastAsia="zh-CN"/>
              </w:rPr>
              <w:t>米</w:t>
            </w:r>
          </w:p>
        </w:tc>
        <w:tc>
          <w:tcPr>
            <w:tcW w:w="762" w:type="dxa"/>
            <w:vAlign w:val="center"/>
          </w:tcPr>
          <w:p w14:paraId="14F4F91C">
            <w:pPr>
              <w:numPr>
                <w:ilvl w:val="0"/>
                <w:numId w:val="0"/>
              </w:numPr>
              <w:spacing w:line="360" w:lineRule="auto"/>
              <w:jc w:val="center"/>
              <w:rPr>
                <w:rFonts w:hint="default" w:ascii="仿宋" w:hAnsi="仿宋" w:eastAsia="仿宋" w:cs="仿宋"/>
                <w:b w:val="0"/>
                <w:bCs w:val="0"/>
                <w:sz w:val="24"/>
                <w:vertAlign w:val="baseline"/>
                <w:lang w:val="en-US" w:eastAsia="zh-CN"/>
              </w:rPr>
            </w:pPr>
            <w:r>
              <w:rPr>
                <w:rFonts w:hint="eastAsia" w:ascii="仿宋" w:hAnsi="仿宋" w:eastAsia="仿宋" w:cs="仿宋"/>
                <w:b w:val="0"/>
                <w:bCs w:val="0"/>
                <w:sz w:val="24"/>
                <w:vertAlign w:val="baseline"/>
                <w:lang w:val="en-US" w:eastAsia="zh-CN"/>
              </w:rPr>
              <w:t>500</w:t>
            </w:r>
          </w:p>
        </w:tc>
        <w:tc>
          <w:tcPr>
            <w:tcW w:w="1304" w:type="dxa"/>
            <w:vAlign w:val="center"/>
          </w:tcPr>
          <w:p w14:paraId="5FF61983">
            <w:pPr>
              <w:numPr>
                <w:ilvl w:val="0"/>
                <w:numId w:val="0"/>
              </w:numPr>
              <w:spacing w:line="360" w:lineRule="auto"/>
              <w:jc w:val="center"/>
              <w:rPr>
                <w:rFonts w:hint="eastAsia" w:ascii="仿宋" w:hAnsi="仿宋" w:eastAsia="仿宋" w:cs="仿宋"/>
                <w:b w:val="0"/>
                <w:bCs w:val="0"/>
                <w:sz w:val="24"/>
                <w:vertAlign w:val="baseline"/>
              </w:rPr>
            </w:pPr>
            <w:r>
              <w:rPr>
                <w:rFonts w:hint="eastAsia" w:ascii="仿宋" w:hAnsi="仿宋" w:eastAsia="仿宋" w:cs="仿宋"/>
                <w:b w:val="0"/>
                <w:bCs w:val="0"/>
                <w:sz w:val="24"/>
                <w:vertAlign w:val="baseline"/>
                <w:lang w:val="en-US" w:eastAsia="zh-CN"/>
              </w:rPr>
              <w:t>乙供</w:t>
            </w:r>
          </w:p>
        </w:tc>
      </w:tr>
      <w:tr w14:paraId="31016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690EE297">
            <w:pPr>
              <w:numPr>
                <w:ilvl w:val="0"/>
                <w:numId w:val="0"/>
              </w:numPr>
              <w:spacing w:line="360" w:lineRule="auto"/>
              <w:jc w:val="center"/>
              <w:rPr>
                <w:rFonts w:hint="eastAsia" w:ascii="仿宋" w:hAnsi="仿宋" w:eastAsia="仿宋" w:cs="仿宋"/>
                <w:b w:val="0"/>
                <w:bCs w:val="0"/>
                <w:sz w:val="24"/>
                <w:vertAlign w:val="baseline"/>
                <w:lang w:val="en-US" w:eastAsia="zh-CN"/>
              </w:rPr>
            </w:pPr>
            <w:r>
              <w:rPr>
                <w:rFonts w:hint="eastAsia" w:ascii="仿宋" w:hAnsi="仿宋" w:eastAsia="仿宋" w:cs="仿宋"/>
                <w:b w:val="0"/>
                <w:bCs w:val="0"/>
                <w:sz w:val="24"/>
                <w:vertAlign w:val="baseline"/>
                <w:lang w:val="en-US" w:eastAsia="zh-CN"/>
              </w:rPr>
              <w:t>7</w:t>
            </w:r>
          </w:p>
        </w:tc>
        <w:tc>
          <w:tcPr>
            <w:tcW w:w="1214" w:type="dxa"/>
            <w:vAlign w:val="center"/>
          </w:tcPr>
          <w:p w14:paraId="56978781">
            <w:pPr>
              <w:numPr>
                <w:ilvl w:val="0"/>
                <w:numId w:val="0"/>
              </w:numPr>
              <w:spacing w:line="360" w:lineRule="auto"/>
              <w:jc w:val="center"/>
              <w:rPr>
                <w:rFonts w:hint="eastAsia" w:ascii="仿宋" w:hAnsi="仿宋" w:eastAsia="仿宋" w:cs="仿宋"/>
                <w:b w:val="0"/>
                <w:bCs w:val="0"/>
                <w:sz w:val="24"/>
                <w:vertAlign w:val="baseline"/>
                <w:lang w:val="en-US" w:eastAsia="zh-CN"/>
              </w:rPr>
            </w:pPr>
            <w:r>
              <w:rPr>
                <w:rFonts w:hint="eastAsia" w:ascii="仿宋" w:hAnsi="仿宋" w:eastAsia="仿宋" w:cs="仿宋"/>
                <w:b w:val="0"/>
                <w:bCs w:val="0"/>
                <w:sz w:val="24"/>
                <w:vertAlign w:val="baseline"/>
                <w:lang w:val="en-US" w:eastAsia="zh-CN"/>
              </w:rPr>
              <w:t>自控系统</w:t>
            </w:r>
          </w:p>
        </w:tc>
        <w:tc>
          <w:tcPr>
            <w:tcW w:w="4691" w:type="dxa"/>
            <w:vAlign w:val="center"/>
          </w:tcPr>
          <w:p w14:paraId="217EED74">
            <w:pPr>
              <w:numPr>
                <w:ilvl w:val="0"/>
                <w:numId w:val="0"/>
              </w:numPr>
              <w:spacing w:line="360" w:lineRule="auto"/>
              <w:jc w:val="left"/>
              <w:rPr>
                <w:rFonts w:hint="default" w:ascii="仿宋" w:hAnsi="仿宋" w:eastAsia="仿宋" w:cs="仿宋"/>
                <w:b w:val="0"/>
                <w:bCs w:val="0"/>
                <w:sz w:val="24"/>
                <w:vertAlign w:val="baseline"/>
                <w:lang w:val="en-US" w:eastAsia="zh-CN"/>
              </w:rPr>
            </w:pPr>
            <w:r>
              <w:rPr>
                <w:rFonts w:hint="eastAsia" w:ascii="仿宋" w:hAnsi="仿宋" w:eastAsia="仿宋" w:cs="仿宋"/>
                <w:b w:val="0"/>
                <w:bCs w:val="0"/>
                <w:sz w:val="24"/>
                <w:vertAlign w:val="baseline"/>
                <w:lang w:val="en-US" w:eastAsia="zh-CN"/>
              </w:rPr>
              <w:t>详见上述技术要求</w:t>
            </w:r>
          </w:p>
        </w:tc>
        <w:tc>
          <w:tcPr>
            <w:tcW w:w="709" w:type="dxa"/>
            <w:vAlign w:val="center"/>
          </w:tcPr>
          <w:p w14:paraId="3054419D">
            <w:pPr>
              <w:numPr>
                <w:ilvl w:val="0"/>
                <w:numId w:val="0"/>
              </w:numPr>
              <w:spacing w:line="360" w:lineRule="auto"/>
              <w:jc w:val="center"/>
              <w:rPr>
                <w:rFonts w:hint="default" w:ascii="仿宋" w:hAnsi="仿宋" w:eastAsia="仿宋" w:cs="仿宋"/>
                <w:b w:val="0"/>
                <w:bCs w:val="0"/>
                <w:sz w:val="24"/>
                <w:vertAlign w:val="baseline"/>
                <w:lang w:val="en-US" w:eastAsia="zh-CN"/>
              </w:rPr>
            </w:pPr>
            <w:r>
              <w:rPr>
                <w:rFonts w:hint="eastAsia" w:ascii="仿宋" w:hAnsi="仿宋" w:eastAsia="仿宋" w:cs="仿宋"/>
                <w:b w:val="0"/>
                <w:bCs w:val="0"/>
                <w:sz w:val="24"/>
                <w:vertAlign w:val="baseline"/>
                <w:lang w:val="en-US" w:eastAsia="zh-CN"/>
              </w:rPr>
              <w:t>项</w:t>
            </w:r>
          </w:p>
        </w:tc>
        <w:tc>
          <w:tcPr>
            <w:tcW w:w="762" w:type="dxa"/>
            <w:vAlign w:val="center"/>
          </w:tcPr>
          <w:p w14:paraId="59E55240">
            <w:pPr>
              <w:numPr>
                <w:ilvl w:val="0"/>
                <w:numId w:val="0"/>
              </w:numPr>
              <w:spacing w:line="360" w:lineRule="auto"/>
              <w:jc w:val="center"/>
              <w:rPr>
                <w:rFonts w:hint="eastAsia" w:ascii="仿宋" w:hAnsi="仿宋" w:eastAsia="仿宋" w:cs="仿宋"/>
                <w:b w:val="0"/>
                <w:bCs w:val="0"/>
                <w:sz w:val="24"/>
                <w:vertAlign w:val="baseline"/>
                <w:lang w:val="en-US" w:eastAsia="zh-CN"/>
              </w:rPr>
            </w:pPr>
            <w:r>
              <w:rPr>
                <w:rFonts w:hint="eastAsia" w:ascii="仿宋" w:hAnsi="仿宋" w:eastAsia="仿宋" w:cs="仿宋"/>
                <w:b w:val="0"/>
                <w:bCs w:val="0"/>
                <w:sz w:val="24"/>
                <w:vertAlign w:val="baseline"/>
                <w:lang w:val="en-US" w:eastAsia="zh-CN"/>
              </w:rPr>
              <w:t>1</w:t>
            </w:r>
          </w:p>
        </w:tc>
        <w:tc>
          <w:tcPr>
            <w:tcW w:w="1304" w:type="dxa"/>
            <w:vAlign w:val="center"/>
          </w:tcPr>
          <w:p w14:paraId="51E1BA68">
            <w:pPr>
              <w:numPr>
                <w:ilvl w:val="0"/>
                <w:numId w:val="0"/>
              </w:numPr>
              <w:spacing w:line="360" w:lineRule="auto"/>
              <w:jc w:val="center"/>
              <w:rPr>
                <w:rFonts w:hint="eastAsia" w:ascii="仿宋" w:hAnsi="仿宋" w:eastAsia="仿宋" w:cs="仿宋"/>
                <w:b w:val="0"/>
                <w:bCs w:val="0"/>
                <w:sz w:val="24"/>
                <w:vertAlign w:val="baseline"/>
              </w:rPr>
            </w:pPr>
            <w:r>
              <w:rPr>
                <w:rFonts w:hint="eastAsia" w:ascii="仿宋" w:hAnsi="仿宋" w:eastAsia="仿宋" w:cs="仿宋"/>
                <w:b w:val="0"/>
                <w:bCs w:val="0"/>
                <w:sz w:val="24"/>
                <w:vertAlign w:val="baseline"/>
                <w:lang w:val="en-US" w:eastAsia="zh-CN"/>
              </w:rPr>
              <w:t>乙供</w:t>
            </w:r>
          </w:p>
        </w:tc>
      </w:tr>
    </w:tbl>
    <w:p w14:paraId="4E42132C">
      <w:pPr>
        <w:numPr>
          <w:ilvl w:val="0"/>
          <w:numId w:val="0"/>
        </w:numPr>
        <w:spacing w:line="360" w:lineRule="auto"/>
        <w:ind w:leftChars="0"/>
        <w:rPr>
          <w:rFonts w:ascii="仿宋_GB2312" w:eastAsia="仿宋_GB2312"/>
          <w:b/>
          <w:bCs/>
          <w:sz w:val="24"/>
        </w:rPr>
      </w:pPr>
    </w:p>
    <w:p w14:paraId="668A309F">
      <w:pPr>
        <w:numPr>
          <w:ilvl w:val="0"/>
          <w:numId w:val="24"/>
        </w:numPr>
        <w:spacing w:line="360" w:lineRule="auto"/>
        <w:ind w:left="0" w:leftChars="0" w:firstLine="0" w:firstLineChars="0"/>
        <w:rPr>
          <w:rFonts w:ascii="仿宋_GB2312" w:eastAsia="仿宋_GB2312"/>
          <w:b/>
          <w:bCs/>
          <w:sz w:val="24"/>
        </w:rPr>
      </w:pPr>
      <w:r>
        <w:rPr>
          <w:rFonts w:hint="eastAsia" w:ascii="仿宋_GB2312" w:eastAsia="仿宋_GB2312"/>
          <w:b/>
          <w:bCs/>
          <w:sz w:val="24"/>
        </w:rPr>
        <w:t>项目验收标准</w:t>
      </w:r>
    </w:p>
    <w:p w14:paraId="1CF88989">
      <w:pPr>
        <w:numPr>
          <w:ilvl w:val="0"/>
          <w:numId w:val="12"/>
        </w:numPr>
        <w:spacing w:line="360" w:lineRule="auto"/>
        <w:rPr>
          <w:rFonts w:ascii="仿宋_GB2312" w:eastAsia="仿宋_GB2312"/>
          <w:sz w:val="24"/>
        </w:rPr>
      </w:pPr>
      <w:r>
        <w:rPr>
          <w:rFonts w:hint="eastAsia" w:ascii="仿宋_GB2312" w:eastAsia="仿宋_GB2312"/>
          <w:sz w:val="24"/>
        </w:rPr>
        <w:t>功能验收：所有设备、程序、上位系统需通过72小时连续运行测试；</w:t>
      </w:r>
    </w:p>
    <w:p w14:paraId="05E81A2F">
      <w:pPr>
        <w:numPr>
          <w:ilvl w:val="0"/>
          <w:numId w:val="12"/>
        </w:numPr>
        <w:spacing w:line="360" w:lineRule="auto"/>
        <w:rPr>
          <w:rFonts w:ascii="仿宋_GB2312" w:eastAsia="仿宋_GB2312"/>
          <w:sz w:val="24"/>
        </w:rPr>
      </w:pPr>
      <w:r>
        <w:rPr>
          <w:rFonts w:hint="eastAsia" w:ascii="仿宋_GB2312" w:eastAsia="仿宋_GB2312"/>
          <w:sz w:val="24"/>
        </w:rPr>
        <w:t>性能验收：系统响应时间≤500ms，数据完整率≥99.9%；</w:t>
      </w:r>
    </w:p>
    <w:p w14:paraId="4BC1DD0E">
      <w:pPr>
        <w:numPr>
          <w:ilvl w:val="0"/>
          <w:numId w:val="12"/>
        </w:numPr>
        <w:spacing w:line="360" w:lineRule="auto"/>
        <w:rPr>
          <w:rFonts w:ascii="仿宋_GB2312" w:eastAsia="仿宋_GB2312"/>
          <w:sz w:val="24"/>
        </w:rPr>
      </w:pPr>
      <w:r>
        <w:rPr>
          <w:rFonts w:hint="eastAsia" w:ascii="仿宋_GB2312" w:eastAsia="仿宋_GB2312"/>
          <w:sz w:val="24"/>
        </w:rPr>
        <w:t>能效验收：对比历史数据，能耗降低≥5%</w:t>
      </w:r>
    </w:p>
    <w:p w14:paraId="1EEE6A80">
      <w:pPr>
        <w:numPr>
          <w:ilvl w:val="0"/>
          <w:numId w:val="24"/>
        </w:numPr>
        <w:spacing w:line="360" w:lineRule="auto"/>
        <w:ind w:left="0" w:leftChars="0" w:firstLine="0" w:firstLineChars="0"/>
        <w:rPr>
          <w:rFonts w:ascii="仿宋_GB2312" w:eastAsia="仿宋_GB2312"/>
          <w:b/>
          <w:bCs/>
          <w:sz w:val="24"/>
        </w:rPr>
      </w:pPr>
      <w:r>
        <w:rPr>
          <w:rFonts w:hint="eastAsia" w:ascii="仿宋_GB2312" w:eastAsia="仿宋_GB2312"/>
          <w:b/>
          <w:bCs/>
          <w:sz w:val="24"/>
        </w:rPr>
        <w:t>项目其他情况说明(包括但不限于工期、是否有特殊作业环境等)</w:t>
      </w:r>
    </w:p>
    <w:p w14:paraId="559A03A4">
      <w:pPr>
        <w:numPr>
          <w:ilvl w:val="0"/>
          <w:numId w:val="25"/>
        </w:numPr>
        <w:spacing w:line="360" w:lineRule="auto"/>
        <w:ind w:left="420" w:leftChars="0" w:firstLine="0" w:firstLineChars="0"/>
        <w:rPr>
          <w:rFonts w:ascii="仿宋_GB2312" w:eastAsia="仿宋_GB2312"/>
          <w:sz w:val="24"/>
        </w:rPr>
      </w:pPr>
      <w:r>
        <w:rPr>
          <w:rFonts w:hint="eastAsia" w:ascii="仿宋_GB2312" w:eastAsia="仿宋_GB2312"/>
          <w:sz w:val="24"/>
        </w:rPr>
        <w:t>软件知识产权等权益归属要求</w:t>
      </w:r>
    </w:p>
    <w:p w14:paraId="310011A2">
      <w:pPr>
        <w:spacing w:line="360" w:lineRule="auto"/>
        <w:ind w:firstLine="420"/>
        <w:rPr>
          <w:rFonts w:ascii="仿宋_GB2312" w:eastAsia="仿宋_GB2312"/>
          <w:sz w:val="24"/>
        </w:rPr>
      </w:pPr>
      <w:r>
        <w:rPr>
          <w:rFonts w:hint="eastAsia" w:ascii="仿宋_GB2312" w:eastAsia="仿宋_GB2312"/>
          <w:sz w:val="24"/>
        </w:rPr>
        <w:t>研发成果归属：所有研发过程中产生的软件、算法、技术文档等知识产权均归本公司所有。</w:t>
      </w:r>
    </w:p>
    <w:p w14:paraId="653A7258">
      <w:pPr>
        <w:spacing w:line="360" w:lineRule="auto"/>
        <w:ind w:firstLine="420"/>
        <w:rPr>
          <w:rFonts w:ascii="仿宋_GB2312" w:eastAsia="仿宋_GB2312"/>
          <w:sz w:val="24"/>
        </w:rPr>
      </w:pPr>
      <w:r>
        <w:rPr>
          <w:rFonts w:hint="eastAsia" w:ascii="仿宋_GB2312" w:eastAsia="仿宋_GB2312"/>
          <w:sz w:val="24"/>
        </w:rPr>
        <w:t>受托方权益：受托方在项目中的贡献将根据合同约定获得相应的报酬和认可，但不享有研发成果的所有权。</w:t>
      </w:r>
    </w:p>
    <w:p w14:paraId="24A9CE11">
      <w:pPr>
        <w:spacing w:line="360" w:lineRule="auto"/>
        <w:ind w:firstLine="420"/>
        <w:rPr>
          <w:rFonts w:ascii="仿宋_GB2312" w:eastAsia="仿宋_GB2312"/>
          <w:sz w:val="24"/>
        </w:rPr>
      </w:pPr>
      <w:r>
        <w:rPr>
          <w:rFonts w:hint="eastAsia" w:ascii="仿宋_GB2312" w:eastAsia="仿宋_GB2312"/>
          <w:sz w:val="24"/>
        </w:rPr>
        <w:t>保密协议：受托方需签署保密协议，确保在研发过程中及项目结束后，不泄露任何与项目相关的技术信息和商业秘密。</w:t>
      </w:r>
    </w:p>
    <w:p w14:paraId="2B47882C">
      <w:pPr>
        <w:spacing w:line="360" w:lineRule="auto"/>
        <w:ind w:firstLine="420"/>
        <w:rPr>
          <w:rFonts w:ascii="仿宋_GB2312" w:eastAsia="仿宋_GB2312"/>
          <w:sz w:val="24"/>
        </w:rPr>
      </w:pPr>
      <w:r>
        <w:rPr>
          <w:rFonts w:hint="eastAsia" w:ascii="仿宋_GB2312" w:eastAsia="仿宋_GB2312"/>
          <w:sz w:val="24"/>
        </w:rPr>
        <w:t>后续开发权利：本公司保留对研发成果进行后续开发、改进、商业化的权利。</w:t>
      </w:r>
    </w:p>
    <w:p w14:paraId="428A4D7D">
      <w:pPr>
        <w:numPr>
          <w:ilvl w:val="0"/>
          <w:numId w:val="25"/>
        </w:numPr>
        <w:spacing w:line="360" w:lineRule="auto"/>
        <w:ind w:left="845" w:leftChars="0" w:hanging="425" w:firstLineChars="0"/>
        <w:rPr>
          <w:rFonts w:hint="eastAsia" w:ascii="仿宋_GB2312" w:eastAsia="仿宋_GB2312"/>
          <w:color w:val="FF0000"/>
          <w:sz w:val="24"/>
        </w:rPr>
      </w:pPr>
      <w:r>
        <w:rPr>
          <w:rFonts w:hint="eastAsia" w:ascii="仿宋_GB2312" w:eastAsia="仿宋_GB2312"/>
          <w:sz w:val="24"/>
        </w:rPr>
        <w:t>9</w:t>
      </w:r>
      <w:r>
        <w:rPr>
          <w:rFonts w:ascii="仿宋_GB2312" w:eastAsia="仿宋_GB2312"/>
          <w:sz w:val="24"/>
        </w:rPr>
        <w:t>0</w:t>
      </w:r>
      <w:r>
        <w:rPr>
          <w:rFonts w:hint="eastAsia" w:ascii="仿宋_GB2312" w:eastAsia="仿宋_GB2312"/>
          <w:sz w:val="24"/>
        </w:rPr>
        <w:t>个日历日内完成。</w:t>
      </w:r>
    </w:p>
    <w:p w14:paraId="71BA8AC0">
      <w:pPr>
        <w:numPr>
          <w:ilvl w:val="0"/>
          <w:numId w:val="25"/>
        </w:numPr>
        <w:spacing w:line="360" w:lineRule="auto"/>
        <w:ind w:left="845" w:leftChars="0" w:hanging="425" w:firstLineChars="0"/>
        <w:rPr>
          <w:rFonts w:hint="eastAsia" w:ascii="仿宋_GB2312" w:eastAsia="仿宋_GB2312"/>
          <w:color w:val="FF0000"/>
          <w:sz w:val="24"/>
        </w:rPr>
      </w:pPr>
      <w:r>
        <w:rPr>
          <w:rFonts w:hint="eastAsia" w:ascii="仿宋_GB2312" w:eastAsia="仿宋_GB2312"/>
          <w:color w:val="FF0000"/>
          <w:sz w:val="24"/>
          <w:lang w:val="en-US" w:eastAsia="zh-CN"/>
        </w:rPr>
        <w:t>项目前期应进场做好相应的能耗、能效数据采集，如现有采集数据不够全面，需及时反馈，我司补充相应采集的硬件设备。</w:t>
      </w:r>
    </w:p>
    <w:p w14:paraId="1368744A">
      <w:pPr>
        <w:rPr>
          <w:rFonts w:hint="eastAsia" w:ascii="宋体" w:hAnsi="宋体" w:eastAsia="宋体" w:cs="宋体"/>
          <w:szCs w:val="21"/>
        </w:rPr>
      </w:pPr>
    </w:p>
    <w:sectPr>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18652C"/>
    <w:multiLevelType w:val="singleLevel"/>
    <w:tmpl w:val="AE18652C"/>
    <w:lvl w:ilvl="0" w:tentative="0">
      <w:start w:val="1"/>
      <w:numFmt w:val="chineseCounting"/>
      <w:suff w:val="nothing"/>
      <w:lvlText w:val="（%1）"/>
      <w:lvlJc w:val="left"/>
      <w:rPr>
        <w:rFonts w:hint="eastAsia"/>
      </w:rPr>
    </w:lvl>
  </w:abstractNum>
  <w:abstractNum w:abstractNumId="1">
    <w:nsid w:val="B6A84D4A"/>
    <w:multiLevelType w:val="singleLevel"/>
    <w:tmpl w:val="B6A84D4A"/>
    <w:lvl w:ilvl="0" w:tentative="0">
      <w:start w:val="1"/>
      <w:numFmt w:val="decimal"/>
      <w:lvlText w:val="%1."/>
      <w:lvlJc w:val="left"/>
      <w:pPr>
        <w:ind w:left="425" w:hanging="425"/>
      </w:pPr>
      <w:rPr>
        <w:rFonts w:hint="default"/>
      </w:rPr>
    </w:lvl>
  </w:abstractNum>
  <w:abstractNum w:abstractNumId="2">
    <w:nsid w:val="CA94CC00"/>
    <w:multiLevelType w:val="singleLevel"/>
    <w:tmpl w:val="CA94CC00"/>
    <w:lvl w:ilvl="0" w:tentative="0">
      <w:start w:val="1"/>
      <w:numFmt w:val="decimal"/>
      <w:lvlText w:val="%1."/>
      <w:lvlJc w:val="left"/>
      <w:pPr>
        <w:ind w:left="425" w:hanging="425"/>
      </w:pPr>
      <w:rPr>
        <w:rFonts w:hint="default"/>
      </w:rPr>
    </w:lvl>
  </w:abstractNum>
  <w:abstractNum w:abstractNumId="3">
    <w:nsid w:val="D96996DB"/>
    <w:multiLevelType w:val="multilevel"/>
    <w:tmpl w:val="D96996DB"/>
    <w:lvl w:ilvl="0" w:tentative="0">
      <w:start w:val="1"/>
      <w:numFmt w:val="decimal"/>
      <w:lvlText w:val="%1."/>
      <w:lvlJc w:val="left"/>
      <w:pPr>
        <w:tabs>
          <w:tab w:val="left" w:pos="420"/>
        </w:tabs>
        <w:ind w:left="845" w:hanging="425"/>
      </w:pPr>
      <w:rPr>
        <w:rFonts w:hint="default"/>
        <w:color w:val="auto"/>
      </w:rPr>
    </w:lvl>
    <w:lvl w:ilvl="1" w:tentative="0">
      <w:start w:val="1"/>
      <w:numFmt w:val="decimal"/>
      <w:lvlText w:val="(%2)"/>
      <w:lvlJc w:val="left"/>
      <w:pPr>
        <w:tabs>
          <w:tab w:val="left" w:pos="840"/>
        </w:tabs>
        <w:ind w:left="1260" w:leftChars="0" w:hanging="420" w:firstLineChars="0"/>
      </w:pPr>
      <w:rPr>
        <w:rFonts w:hint="default"/>
      </w:rPr>
    </w:lvl>
    <w:lvl w:ilvl="2" w:tentative="0">
      <w:start w:val="1"/>
      <w:numFmt w:val="decimalEnclosedCircleChinese"/>
      <w:lvlText w:val="%3"/>
      <w:lvlJc w:val="left"/>
      <w:pPr>
        <w:tabs>
          <w:tab w:val="left" w:pos="1260"/>
        </w:tabs>
        <w:ind w:left="1680" w:leftChars="0" w:hanging="420" w:firstLineChars="0"/>
      </w:pPr>
      <w:rPr>
        <w:rFonts w:hint="default"/>
      </w:rPr>
    </w:lvl>
    <w:lvl w:ilvl="3" w:tentative="0">
      <w:start w:val="1"/>
      <w:numFmt w:val="decimal"/>
      <w:lvlText w:val="%4)"/>
      <w:lvlJc w:val="left"/>
      <w:pPr>
        <w:tabs>
          <w:tab w:val="left" w:pos="1680"/>
        </w:tabs>
        <w:ind w:left="2100" w:leftChars="0" w:hanging="420" w:firstLineChars="0"/>
      </w:pPr>
      <w:rPr>
        <w:rFonts w:hint="default"/>
      </w:rPr>
    </w:lvl>
    <w:lvl w:ilvl="4" w:tentative="0">
      <w:start w:val="1"/>
      <w:numFmt w:val="lowerLetter"/>
      <w:lvlText w:val="%5."/>
      <w:lvlJc w:val="left"/>
      <w:pPr>
        <w:tabs>
          <w:tab w:val="left" w:pos="2100"/>
        </w:tabs>
        <w:ind w:left="2520" w:leftChars="0" w:hanging="420" w:firstLineChars="0"/>
      </w:pPr>
      <w:rPr>
        <w:rFonts w:hint="default"/>
      </w:rPr>
    </w:lvl>
    <w:lvl w:ilvl="5" w:tentative="0">
      <w:start w:val="1"/>
      <w:numFmt w:val="lowerLetter"/>
      <w:lvlText w:val="%6)"/>
      <w:lvlJc w:val="left"/>
      <w:pPr>
        <w:tabs>
          <w:tab w:val="left" w:pos="2520"/>
        </w:tabs>
        <w:ind w:left="2940" w:leftChars="0" w:hanging="420" w:firstLineChars="0"/>
      </w:pPr>
      <w:rPr>
        <w:rFonts w:hint="default"/>
      </w:rPr>
    </w:lvl>
    <w:lvl w:ilvl="6" w:tentative="0">
      <w:start w:val="1"/>
      <w:numFmt w:val="lowerRoman"/>
      <w:lvlText w:val="%7."/>
      <w:lvlJc w:val="left"/>
      <w:pPr>
        <w:tabs>
          <w:tab w:val="left" w:pos="2940"/>
        </w:tabs>
        <w:ind w:left="3360" w:leftChars="0" w:hanging="420" w:firstLineChars="0"/>
      </w:pPr>
      <w:rPr>
        <w:rFonts w:hint="default"/>
      </w:rPr>
    </w:lvl>
    <w:lvl w:ilvl="7" w:tentative="0">
      <w:start w:val="1"/>
      <w:numFmt w:val="lowerRoman"/>
      <w:lvlText w:val="%8)"/>
      <w:lvlJc w:val="left"/>
      <w:pPr>
        <w:tabs>
          <w:tab w:val="left" w:pos="3360"/>
        </w:tabs>
        <w:ind w:left="3780" w:leftChars="0" w:hanging="420" w:firstLineChars="0"/>
      </w:pPr>
      <w:rPr>
        <w:rFonts w:hint="default"/>
      </w:rPr>
    </w:lvl>
    <w:lvl w:ilvl="8" w:tentative="0">
      <w:start w:val="1"/>
      <w:numFmt w:val="lowerLetter"/>
      <w:lvlText w:val="%9."/>
      <w:lvlJc w:val="left"/>
      <w:pPr>
        <w:tabs>
          <w:tab w:val="left" w:pos="3780"/>
        </w:tabs>
        <w:ind w:left="4200" w:leftChars="0" w:hanging="420" w:firstLineChars="0"/>
      </w:pPr>
      <w:rPr>
        <w:rFonts w:hint="default"/>
      </w:rPr>
    </w:lvl>
  </w:abstractNum>
  <w:abstractNum w:abstractNumId="4">
    <w:nsid w:val="F3F10298"/>
    <w:multiLevelType w:val="singleLevel"/>
    <w:tmpl w:val="F3F10298"/>
    <w:lvl w:ilvl="0" w:tentative="0">
      <w:start w:val="1"/>
      <w:numFmt w:val="chineseCounting"/>
      <w:suff w:val="space"/>
      <w:lvlText w:val="%1、"/>
      <w:lvlJc w:val="left"/>
      <w:pPr>
        <w:ind w:left="0" w:firstLine="0"/>
      </w:pPr>
      <w:rPr>
        <w:rFonts w:hint="eastAsia"/>
      </w:rPr>
    </w:lvl>
  </w:abstractNum>
  <w:abstractNum w:abstractNumId="5">
    <w:nsid w:val="01676834"/>
    <w:multiLevelType w:val="multilevel"/>
    <w:tmpl w:val="01676834"/>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3D67B60"/>
    <w:multiLevelType w:val="singleLevel"/>
    <w:tmpl w:val="03D67B60"/>
    <w:lvl w:ilvl="0" w:tentative="0">
      <w:start w:val="1"/>
      <w:numFmt w:val="decimal"/>
      <w:lvlText w:val="%1."/>
      <w:lvlJc w:val="left"/>
      <w:pPr>
        <w:tabs>
          <w:tab w:val="left" w:pos="420"/>
        </w:tabs>
        <w:ind w:left="845" w:hanging="425"/>
      </w:pPr>
      <w:rPr>
        <w:rFonts w:hint="default"/>
      </w:rPr>
    </w:lvl>
  </w:abstractNum>
  <w:abstractNum w:abstractNumId="7">
    <w:nsid w:val="045891E0"/>
    <w:multiLevelType w:val="singleLevel"/>
    <w:tmpl w:val="045891E0"/>
    <w:lvl w:ilvl="0" w:tentative="0">
      <w:start w:val="1"/>
      <w:numFmt w:val="decimal"/>
      <w:suff w:val="nothing"/>
      <w:lvlText w:val="（%1）"/>
      <w:lvlJc w:val="left"/>
    </w:lvl>
  </w:abstractNum>
  <w:abstractNum w:abstractNumId="8">
    <w:nsid w:val="0E230953"/>
    <w:multiLevelType w:val="multilevel"/>
    <w:tmpl w:val="0E230953"/>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9">
    <w:nsid w:val="145065E4"/>
    <w:multiLevelType w:val="multilevel"/>
    <w:tmpl w:val="145065E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156E42A2"/>
    <w:multiLevelType w:val="multilevel"/>
    <w:tmpl w:val="156E42A2"/>
    <w:lvl w:ilvl="0" w:tentative="0">
      <w:start w:val="1"/>
      <w:numFmt w:val="decimal"/>
      <w:lvlText w:val="%1."/>
      <w:lvlJc w:val="left"/>
      <w:pPr>
        <w:ind w:left="561" w:firstLine="0"/>
      </w:pPr>
      <w:rPr>
        <w:rFonts w:hint="eastAsia" w:ascii="宋体" w:hAnsi="宋体" w:eastAsia="宋体"/>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1">
    <w:nsid w:val="187C7ABC"/>
    <w:multiLevelType w:val="multilevel"/>
    <w:tmpl w:val="187C7ABC"/>
    <w:lvl w:ilvl="0" w:tentative="0">
      <w:start w:val="1"/>
      <w:numFmt w:val="japaneseCounting"/>
      <w:lvlText w:val="（%1）"/>
      <w:lvlJc w:val="left"/>
      <w:pPr>
        <w:ind w:left="1190" w:hanging="765"/>
      </w:pPr>
      <w:rPr>
        <w:rFonts w:hint="default"/>
      </w:rPr>
    </w:lvl>
    <w:lvl w:ilvl="1" w:tentative="0">
      <w:start w:val="1"/>
      <w:numFmt w:val="decimal"/>
      <w:lvlText w:val="%2．"/>
      <w:lvlJc w:val="left"/>
      <w:pPr>
        <w:ind w:left="644" w:hanging="360"/>
      </w:pPr>
      <w:rPr>
        <w:rFonts w:hint="default" w:cs="宋体"/>
      </w:r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2">
    <w:nsid w:val="22F379CB"/>
    <w:multiLevelType w:val="singleLevel"/>
    <w:tmpl w:val="22F379CB"/>
    <w:lvl w:ilvl="0" w:tentative="0">
      <w:start w:val="1"/>
      <w:numFmt w:val="chineseCounting"/>
      <w:suff w:val="nothing"/>
      <w:lvlText w:val="（%1）"/>
      <w:lvlJc w:val="left"/>
      <w:pPr>
        <w:ind w:left="0" w:firstLine="420"/>
      </w:pPr>
      <w:rPr>
        <w:rFonts w:hint="eastAsia"/>
      </w:rPr>
    </w:lvl>
  </w:abstractNum>
  <w:abstractNum w:abstractNumId="13">
    <w:nsid w:val="2E6B9C90"/>
    <w:multiLevelType w:val="singleLevel"/>
    <w:tmpl w:val="2E6B9C90"/>
    <w:lvl w:ilvl="0" w:tentative="0">
      <w:start w:val="1"/>
      <w:numFmt w:val="decimal"/>
      <w:lvlText w:val="%1."/>
      <w:lvlJc w:val="left"/>
      <w:pPr>
        <w:ind w:left="425" w:hanging="425"/>
      </w:pPr>
      <w:rPr>
        <w:rFonts w:hint="default"/>
      </w:rPr>
    </w:lvl>
  </w:abstractNum>
  <w:abstractNum w:abstractNumId="14">
    <w:nsid w:val="3462E889"/>
    <w:multiLevelType w:val="singleLevel"/>
    <w:tmpl w:val="3462E889"/>
    <w:lvl w:ilvl="0" w:tentative="0">
      <w:start w:val="1"/>
      <w:numFmt w:val="decimal"/>
      <w:lvlText w:val="%1."/>
      <w:lvlJc w:val="left"/>
      <w:pPr>
        <w:tabs>
          <w:tab w:val="left" w:pos="420"/>
        </w:tabs>
        <w:ind w:left="845" w:hanging="425"/>
      </w:pPr>
      <w:rPr>
        <w:rFonts w:hint="default"/>
      </w:rPr>
    </w:lvl>
  </w:abstractNum>
  <w:abstractNum w:abstractNumId="15">
    <w:nsid w:val="3918188F"/>
    <w:multiLevelType w:val="multilevel"/>
    <w:tmpl w:val="3918188F"/>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42125FC3"/>
    <w:multiLevelType w:val="multilevel"/>
    <w:tmpl w:val="42125FC3"/>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4064F3A"/>
    <w:multiLevelType w:val="multilevel"/>
    <w:tmpl w:val="44064F3A"/>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8">
    <w:nsid w:val="45D539C3"/>
    <w:multiLevelType w:val="multilevel"/>
    <w:tmpl w:val="45D539C3"/>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9">
    <w:nsid w:val="48DC6756"/>
    <w:multiLevelType w:val="multilevel"/>
    <w:tmpl w:val="48DC6756"/>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49E6B31C"/>
    <w:multiLevelType w:val="singleLevel"/>
    <w:tmpl w:val="49E6B31C"/>
    <w:lvl w:ilvl="0" w:tentative="0">
      <w:start w:val="1"/>
      <w:numFmt w:val="decimal"/>
      <w:lvlText w:val="%1."/>
      <w:lvlJc w:val="left"/>
      <w:pPr>
        <w:ind w:left="425" w:hanging="425"/>
      </w:pPr>
      <w:rPr>
        <w:rFonts w:hint="default"/>
      </w:rPr>
    </w:lvl>
  </w:abstractNum>
  <w:abstractNum w:abstractNumId="21">
    <w:nsid w:val="4CA3D547"/>
    <w:multiLevelType w:val="singleLevel"/>
    <w:tmpl w:val="4CA3D547"/>
    <w:lvl w:ilvl="0" w:tentative="0">
      <w:start w:val="1"/>
      <w:numFmt w:val="decimal"/>
      <w:lvlText w:val="%1."/>
      <w:lvlJc w:val="left"/>
      <w:pPr>
        <w:tabs>
          <w:tab w:val="left" w:pos="420"/>
        </w:tabs>
        <w:ind w:left="845" w:hanging="425"/>
      </w:pPr>
      <w:rPr>
        <w:rFonts w:hint="default"/>
      </w:rPr>
    </w:lvl>
  </w:abstractNum>
  <w:abstractNum w:abstractNumId="22">
    <w:nsid w:val="569C5777"/>
    <w:multiLevelType w:val="multilevel"/>
    <w:tmpl w:val="569C5777"/>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60EF729C"/>
    <w:multiLevelType w:val="multilevel"/>
    <w:tmpl w:val="60EF729C"/>
    <w:lvl w:ilvl="0" w:tentative="0">
      <w:start w:val="1"/>
      <w:numFmt w:val="chineseCountingThousand"/>
      <w:lvlText w:val="(%1)"/>
      <w:lvlJc w:val="left"/>
      <w:pPr>
        <w:ind w:left="980" w:hanging="420"/>
      </w:pPr>
      <w:rPr>
        <w:rFonts w:ascii="宋体" w:hAnsi="宋体" w:eastAsia="宋体"/>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4">
    <w:nsid w:val="76062498"/>
    <w:multiLevelType w:val="multilevel"/>
    <w:tmpl w:val="76062498"/>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5"/>
  </w:num>
  <w:num w:numId="2">
    <w:abstractNumId w:val="15"/>
  </w:num>
  <w:num w:numId="3">
    <w:abstractNumId w:val="23"/>
  </w:num>
  <w:num w:numId="4">
    <w:abstractNumId w:val="0"/>
  </w:num>
  <w:num w:numId="5">
    <w:abstractNumId w:val="21"/>
  </w:num>
  <w:num w:numId="6">
    <w:abstractNumId w:val="6"/>
  </w:num>
  <w:num w:numId="7">
    <w:abstractNumId w:val="12"/>
  </w:num>
  <w:num w:numId="8">
    <w:abstractNumId w:val="13"/>
  </w:num>
  <w:num w:numId="9">
    <w:abstractNumId w:val="2"/>
  </w:num>
  <w:num w:numId="10">
    <w:abstractNumId w:val="1"/>
  </w:num>
  <w:num w:numId="11">
    <w:abstractNumId w:val="9"/>
  </w:num>
  <w:num w:numId="12">
    <w:abstractNumId w:val="14"/>
  </w:num>
  <w:num w:numId="13">
    <w:abstractNumId w:val="24"/>
  </w:num>
  <w:num w:numId="14">
    <w:abstractNumId w:val="19"/>
  </w:num>
  <w:num w:numId="15">
    <w:abstractNumId w:val="10"/>
  </w:num>
  <w:num w:numId="16">
    <w:abstractNumId w:val="7"/>
  </w:num>
  <w:num w:numId="17">
    <w:abstractNumId w:val="22"/>
  </w:num>
  <w:num w:numId="18">
    <w:abstractNumId w:val="8"/>
  </w:num>
  <w:num w:numId="19">
    <w:abstractNumId w:val="18"/>
  </w:num>
  <w:num w:numId="20">
    <w:abstractNumId w:val="17"/>
  </w:num>
  <w:num w:numId="21">
    <w:abstractNumId w:val="16"/>
  </w:num>
  <w:num w:numId="22">
    <w:abstractNumId w:val="11"/>
  </w:num>
  <w:num w:numId="23">
    <w:abstractNumId w:val="4"/>
  </w:num>
  <w:num w:numId="24">
    <w:abstractNumId w:val="20"/>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72A27"/>
    <w:rsid w:val="00005E7B"/>
    <w:rsid w:val="00006EAB"/>
    <w:rsid w:val="0001269A"/>
    <w:rsid w:val="0001673F"/>
    <w:rsid w:val="00016E9D"/>
    <w:rsid w:val="000248F2"/>
    <w:rsid w:val="00024DB1"/>
    <w:rsid w:val="000261AC"/>
    <w:rsid w:val="00030283"/>
    <w:rsid w:val="000332F8"/>
    <w:rsid w:val="00044693"/>
    <w:rsid w:val="00054374"/>
    <w:rsid w:val="000549A1"/>
    <w:rsid w:val="00055251"/>
    <w:rsid w:val="00055BC9"/>
    <w:rsid w:val="0006416F"/>
    <w:rsid w:val="00066150"/>
    <w:rsid w:val="00066222"/>
    <w:rsid w:val="00067268"/>
    <w:rsid w:val="00067B1D"/>
    <w:rsid w:val="00074C0B"/>
    <w:rsid w:val="000820CF"/>
    <w:rsid w:val="000963A3"/>
    <w:rsid w:val="00097540"/>
    <w:rsid w:val="000A00B3"/>
    <w:rsid w:val="000A2487"/>
    <w:rsid w:val="000A75A0"/>
    <w:rsid w:val="000A7AC3"/>
    <w:rsid w:val="000B17DC"/>
    <w:rsid w:val="000B75B2"/>
    <w:rsid w:val="000B75D0"/>
    <w:rsid w:val="000C7D59"/>
    <w:rsid w:val="000D372E"/>
    <w:rsid w:val="000D4516"/>
    <w:rsid w:val="000D77C7"/>
    <w:rsid w:val="000E1CB6"/>
    <w:rsid w:val="000E277D"/>
    <w:rsid w:val="000E5533"/>
    <w:rsid w:val="001013A8"/>
    <w:rsid w:val="001024C4"/>
    <w:rsid w:val="00105509"/>
    <w:rsid w:val="0011170B"/>
    <w:rsid w:val="00112AE2"/>
    <w:rsid w:val="00114920"/>
    <w:rsid w:val="00114E8B"/>
    <w:rsid w:val="00121B5B"/>
    <w:rsid w:val="00125855"/>
    <w:rsid w:val="001300D3"/>
    <w:rsid w:val="001344AC"/>
    <w:rsid w:val="0014220C"/>
    <w:rsid w:val="00145596"/>
    <w:rsid w:val="00145839"/>
    <w:rsid w:val="001505AC"/>
    <w:rsid w:val="00154134"/>
    <w:rsid w:val="00155983"/>
    <w:rsid w:val="00155A34"/>
    <w:rsid w:val="001604AB"/>
    <w:rsid w:val="00164707"/>
    <w:rsid w:val="00164B91"/>
    <w:rsid w:val="00172A27"/>
    <w:rsid w:val="00175957"/>
    <w:rsid w:val="00187DF6"/>
    <w:rsid w:val="00194365"/>
    <w:rsid w:val="001944F5"/>
    <w:rsid w:val="00195617"/>
    <w:rsid w:val="001B2E16"/>
    <w:rsid w:val="001C054B"/>
    <w:rsid w:val="001C0F9F"/>
    <w:rsid w:val="001C182B"/>
    <w:rsid w:val="001C510A"/>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497F"/>
    <w:rsid w:val="0021591C"/>
    <w:rsid w:val="00216BCF"/>
    <w:rsid w:val="00217C91"/>
    <w:rsid w:val="00221D47"/>
    <w:rsid w:val="0022379F"/>
    <w:rsid w:val="0022459A"/>
    <w:rsid w:val="0022476E"/>
    <w:rsid w:val="00225F7C"/>
    <w:rsid w:val="002333C1"/>
    <w:rsid w:val="00242DE0"/>
    <w:rsid w:val="00244182"/>
    <w:rsid w:val="00246487"/>
    <w:rsid w:val="00250A00"/>
    <w:rsid w:val="00253AFF"/>
    <w:rsid w:val="00264096"/>
    <w:rsid w:val="0026536E"/>
    <w:rsid w:val="00266035"/>
    <w:rsid w:val="00271AA0"/>
    <w:rsid w:val="00275CA3"/>
    <w:rsid w:val="00285B74"/>
    <w:rsid w:val="00287F66"/>
    <w:rsid w:val="002913E2"/>
    <w:rsid w:val="00291C44"/>
    <w:rsid w:val="00297AD7"/>
    <w:rsid w:val="002A558D"/>
    <w:rsid w:val="002C3CD8"/>
    <w:rsid w:val="002D0731"/>
    <w:rsid w:val="002D1376"/>
    <w:rsid w:val="002D14AE"/>
    <w:rsid w:val="002D755C"/>
    <w:rsid w:val="002E0680"/>
    <w:rsid w:val="002E0B01"/>
    <w:rsid w:val="002E7992"/>
    <w:rsid w:val="002F6943"/>
    <w:rsid w:val="0030076B"/>
    <w:rsid w:val="00302720"/>
    <w:rsid w:val="00303607"/>
    <w:rsid w:val="00305CAA"/>
    <w:rsid w:val="003148FE"/>
    <w:rsid w:val="003202A4"/>
    <w:rsid w:val="0033236B"/>
    <w:rsid w:val="0034406B"/>
    <w:rsid w:val="00344D24"/>
    <w:rsid w:val="003461DC"/>
    <w:rsid w:val="00353699"/>
    <w:rsid w:val="00360802"/>
    <w:rsid w:val="0036491C"/>
    <w:rsid w:val="003673C1"/>
    <w:rsid w:val="00375441"/>
    <w:rsid w:val="003815F6"/>
    <w:rsid w:val="00383971"/>
    <w:rsid w:val="00386C64"/>
    <w:rsid w:val="00386C70"/>
    <w:rsid w:val="00386D6B"/>
    <w:rsid w:val="003906AE"/>
    <w:rsid w:val="003932F2"/>
    <w:rsid w:val="00394717"/>
    <w:rsid w:val="003954FA"/>
    <w:rsid w:val="003A4070"/>
    <w:rsid w:val="003A61B7"/>
    <w:rsid w:val="003A63C6"/>
    <w:rsid w:val="003B27F3"/>
    <w:rsid w:val="003C1D76"/>
    <w:rsid w:val="003C1DC0"/>
    <w:rsid w:val="003D0FFC"/>
    <w:rsid w:val="003D406E"/>
    <w:rsid w:val="003D6349"/>
    <w:rsid w:val="003D6DDA"/>
    <w:rsid w:val="003E3FB7"/>
    <w:rsid w:val="003E7086"/>
    <w:rsid w:val="003F2B4E"/>
    <w:rsid w:val="003F6DD8"/>
    <w:rsid w:val="00401657"/>
    <w:rsid w:val="004023FB"/>
    <w:rsid w:val="00411B18"/>
    <w:rsid w:val="0041229A"/>
    <w:rsid w:val="004139C0"/>
    <w:rsid w:val="00414044"/>
    <w:rsid w:val="0041689F"/>
    <w:rsid w:val="00421B48"/>
    <w:rsid w:val="00424DBD"/>
    <w:rsid w:val="00426155"/>
    <w:rsid w:val="00431C89"/>
    <w:rsid w:val="00432A03"/>
    <w:rsid w:val="004348F5"/>
    <w:rsid w:val="004360CA"/>
    <w:rsid w:val="00436830"/>
    <w:rsid w:val="004423AB"/>
    <w:rsid w:val="0044283D"/>
    <w:rsid w:val="0044360C"/>
    <w:rsid w:val="00444368"/>
    <w:rsid w:val="00447931"/>
    <w:rsid w:val="00456BC1"/>
    <w:rsid w:val="00473BB4"/>
    <w:rsid w:val="00476BF0"/>
    <w:rsid w:val="00491859"/>
    <w:rsid w:val="004A01AA"/>
    <w:rsid w:val="004A0372"/>
    <w:rsid w:val="004A1A1D"/>
    <w:rsid w:val="004A23D1"/>
    <w:rsid w:val="004A24A7"/>
    <w:rsid w:val="004A4F9A"/>
    <w:rsid w:val="004A6018"/>
    <w:rsid w:val="004A702E"/>
    <w:rsid w:val="004B0209"/>
    <w:rsid w:val="004B07D6"/>
    <w:rsid w:val="004B2976"/>
    <w:rsid w:val="004C3EA6"/>
    <w:rsid w:val="004E1F41"/>
    <w:rsid w:val="004E3B04"/>
    <w:rsid w:val="004E5C78"/>
    <w:rsid w:val="004F5776"/>
    <w:rsid w:val="004F7DCA"/>
    <w:rsid w:val="00500570"/>
    <w:rsid w:val="00510C5A"/>
    <w:rsid w:val="00510EEA"/>
    <w:rsid w:val="00513E20"/>
    <w:rsid w:val="00516B2C"/>
    <w:rsid w:val="00516C45"/>
    <w:rsid w:val="0052246D"/>
    <w:rsid w:val="00545D4B"/>
    <w:rsid w:val="0055603F"/>
    <w:rsid w:val="005566FF"/>
    <w:rsid w:val="00557322"/>
    <w:rsid w:val="00560E66"/>
    <w:rsid w:val="00561290"/>
    <w:rsid w:val="005655BB"/>
    <w:rsid w:val="0056668D"/>
    <w:rsid w:val="0056721A"/>
    <w:rsid w:val="00567DB5"/>
    <w:rsid w:val="00572DB6"/>
    <w:rsid w:val="005739C8"/>
    <w:rsid w:val="00576B3F"/>
    <w:rsid w:val="005772A9"/>
    <w:rsid w:val="00585285"/>
    <w:rsid w:val="005875B9"/>
    <w:rsid w:val="00592951"/>
    <w:rsid w:val="00595EFF"/>
    <w:rsid w:val="00596962"/>
    <w:rsid w:val="005969FB"/>
    <w:rsid w:val="005A431C"/>
    <w:rsid w:val="005A52C7"/>
    <w:rsid w:val="005A6CEA"/>
    <w:rsid w:val="005B2AB5"/>
    <w:rsid w:val="005B2C4E"/>
    <w:rsid w:val="005B6CEE"/>
    <w:rsid w:val="005C3F4C"/>
    <w:rsid w:val="005C6AA9"/>
    <w:rsid w:val="005D14E9"/>
    <w:rsid w:val="005D22E5"/>
    <w:rsid w:val="005D4557"/>
    <w:rsid w:val="005E4E7C"/>
    <w:rsid w:val="005E69D0"/>
    <w:rsid w:val="005F3968"/>
    <w:rsid w:val="005F4B5B"/>
    <w:rsid w:val="005F602A"/>
    <w:rsid w:val="00602898"/>
    <w:rsid w:val="00603DB1"/>
    <w:rsid w:val="00607731"/>
    <w:rsid w:val="00611B4E"/>
    <w:rsid w:val="00611C3E"/>
    <w:rsid w:val="00617D0B"/>
    <w:rsid w:val="006210E4"/>
    <w:rsid w:val="00621A9E"/>
    <w:rsid w:val="00625024"/>
    <w:rsid w:val="006251A5"/>
    <w:rsid w:val="00625928"/>
    <w:rsid w:val="00634AC5"/>
    <w:rsid w:val="006365CD"/>
    <w:rsid w:val="00637977"/>
    <w:rsid w:val="0064000A"/>
    <w:rsid w:val="00642F9E"/>
    <w:rsid w:val="0064718B"/>
    <w:rsid w:val="006503EF"/>
    <w:rsid w:val="00651816"/>
    <w:rsid w:val="00651993"/>
    <w:rsid w:val="00657E54"/>
    <w:rsid w:val="00661000"/>
    <w:rsid w:val="00662D55"/>
    <w:rsid w:val="0066649F"/>
    <w:rsid w:val="00667081"/>
    <w:rsid w:val="00677B93"/>
    <w:rsid w:val="00690C78"/>
    <w:rsid w:val="006A0EE2"/>
    <w:rsid w:val="006A3B53"/>
    <w:rsid w:val="006A7A3B"/>
    <w:rsid w:val="006B10D1"/>
    <w:rsid w:val="006B34D9"/>
    <w:rsid w:val="006B36E7"/>
    <w:rsid w:val="006B6C86"/>
    <w:rsid w:val="006D1B89"/>
    <w:rsid w:val="006D61D7"/>
    <w:rsid w:val="006E101A"/>
    <w:rsid w:val="006E54A2"/>
    <w:rsid w:val="007044D8"/>
    <w:rsid w:val="00706205"/>
    <w:rsid w:val="00714ACD"/>
    <w:rsid w:val="0072093F"/>
    <w:rsid w:val="007216CB"/>
    <w:rsid w:val="0072216A"/>
    <w:rsid w:val="007227FF"/>
    <w:rsid w:val="00731F87"/>
    <w:rsid w:val="00740D02"/>
    <w:rsid w:val="007424C6"/>
    <w:rsid w:val="00743DF1"/>
    <w:rsid w:val="007464DD"/>
    <w:rsid w:val="00750F25"/>
    <w:rsid w:val="00753739"/>
    <w:rsid w:val="00755CA3"/>
    <w:rsid w:val="00760BA6"/>
    <w:rsid w:val="0076349C"/>
    <w:rsid w:val="00763505"/>
    <w:rsid w:val="00764110"/>
    <w:rsid w:val="007672D2"/>
    <w:rsid w:val="00770411"/>
    <w:rsid w:val="00776816"/>
    <w:rsid w:val="00781259"/>
    <w:rsid w:val="0078574A"/>
    <w:rsid w:val="00786B2B"/>
    <w:rsid w:val="00793AED"/>
    <w:rsid w:val="00796603"/>
    <w:rsid w:val="00797166"/>
    <w:rsid w:val="007A2D85"/>
    <w:rsid w:val="007A4834"/>
    <w:rsid w:val="007B5D30"/>
    <w:rsid w:val="007B7C38"/>
    <w:rsid w:val="007C04CE"/>
    <w:rsid w:val="007C3669"/>
    <w:rsid w:val="007C6EBF"/>
    <w:rsid w:val="007D3003"/>
    <w:rsid w:val="007D7DD0"/>
    <w:rsid w:val="007E302E"/>
    <w:rsid w:val="007E3907"/>
    <w:rsid w:val="007E61FE"/>
    <w:rsid w:val="007E78CE"/>
    <w:rsid w:val="007F318B"/>
    <w:rsid w:val="007F62C7"/>
    <w:rsid w:val="007F6D61"/>
    <w:rsid w:val="0080724E"/>
    <w:rsid w:val="00813887"/>
    <w:rsid w:val="00813B6F"/>
    <w:rsid w:val="00814712"/>
    <w:rsid w:val="00815501"/>
    <w:rsid w:val="00825F55"/>
    <w:rsid w:val="00825FF9"/>
    <w:rsid w:val="0084579E"/>
    <w:rsid w:val="00846388"/>
    <w:rsid w:val="00854D07"/>
    <w:rsid w:val="00860A31"/>
    <w:rsid w:val="008629B5"/>
    <w:rsid w:val="008638B9"/>
    <w:rsid w:val="008657EF"/>
    <w:rsid w:val="00866137"/>
    <w:rsid w:val="0087002B"/>
    <w:rsid w:val="00872E70"/>
    <w:rsid w:val="00875206"/>
    <w:rsid w:val="008758A3"/>
    <w:rsid w:val="00877012"/>
    <w:rsid w:val="00877085"/>
    <w:rsid w:val="00885A5C"/>
    <w:rsid w:val="00885F0E"/>
    <w:rsid w:val="00886F55"/>
    <w:rsid w:val="00887116"/>
    <w:rsid w:val="008872F1"/>
    <w:rsid w:val="00894519"/>
    <w:rsid w:val="008960CE"/>
    <w:rsid w:val="008A3AC1"/>
    <w:rsid w:val="008A6C9C"/>
    <w:rsid w:val="008A74F4"/>
    <w:rsid w:val="008B23FD"/>
    <w:rsid w:val="008B34ED"/>
    <w:rsid w:val="008B392E"/>
    <w:rsid w:val="008B670C"/>
    <w:rsid w:val="008C26B6"/>
    <w:rsid w:val="008C7560"/>
    <w:rsid w:val="008D1A59"/>
    <w:rsid w:val="008E0BA4"/>
    <w:rsid w:val="008E2D5A"/>
    <w:rsid w:val="008E3344"/>
    <w:rsid w:val="008E34D5"/>
    <w:rsid w:val="008F49F0"/>
    <w:rsid w:val="008F4BC0"/>
    <w:rsid w:val="008F50D8"/>
    <w:rsid w:val="008F57ED"/>
    <w:rsid w:val="008F7BB5"/>
    <w:rsid w:val="009013E2"/>
    <w:rsid w:val="00902AFA"/>
    <w:rsid w:val="00902C05"/>
    <w:rsid w:val="009104A4"/>
    <w:rsid w:val="00912C52"/>
    <w:rsid w:val="00914E80"/>
    <w:rsid w:val="009159D7"/>
    <w:rsid w:val="00920A26"/>
    <w:rsid w:val="00921DC0"/>
    <w:rsid w:val="00926DD7"/>
    <w:rsid w:val="00934B39"/>
    <w:rsid w:val="009439C4"/>
    <w:rsid w:val="00947674"/>
    <w:rsid w:val="00952170"/>
    <w:rsid w:val="009547FA"/>
    <w:rsid w:val="00954C38"/>
    <w:rsid w:val="00956689"/>
    <w:rsid w:val="00966235"/>
    <w:rsid w:val="0097363A"/>
    <w:rsid w:val="00973949"/>
    <w:rsid w:val="009767C9"/>
    <w:rsid w:val="00983A2A"/>
    <w:rsid w:val="00986DE1"/>
    <w:rsid w:val="00990E1A"/>
    <w:rsid w:val="009914C9"/>
    <w:rsid w:val="009A1B79"/>
    <w:rsid w:val="009A2776"/>
    <w:rsid w:val="009A4D34"/>
    <w:rsid w:val="009A525E"/>
    <w:rsid w:val="009A5E41"/>
    <w:rsid w:val="009C14F4"/>
    <w:rsid w:val="009C3EE0"/>
    <w:rsid w:val="009C64AE"/>
    <w:rsid w:val="009C65A2"/>
    <w:rsid w:val="009E12D5"/>
    <w:rsid w:val="009E29EF"/>
    <w:rsid w:val="009E2DE2"/>
    <w:rsid w:val="009E359E"/>
    <w:rsid w:val="009E765B"/>
    <w:rsid w:val="00A0078D"/>
    <w:rsid w:val="00A047AA"/>
    <w:rsid w:val="00A05921"/>
    <w:rsid w:val="00A07160"/>
    <w:rsid w:val="00A11229"/>
    <w:rsid w:val="00A11628"/>
    <w:rsid w:val="00A1442E"/>
    <w:rsid w:val="00A2516C"/>
    <w:rsid w:val="00A32246"/>
    <w:rsid w:val="00A42DCA"/>
    <w:rsid w:val="00A46630"/>
    <w:rsid w:val="00A475AB"/>
    <w:rsid w:val="00A614CE"/>
    <w:rsid w:val="00A735C6"/>
    <w:rsid w:val="00A80F6D"/>
    <w:rsid w:val="00A81CD4"/>
    <w:rsid w:val="00A90953"/>
    <w:rsid w:val="00A92786"/>
    <w:rsid w:val="00AA0461"/>
    <w:rsid w:val="00AA11EB"/>
    <w:rsid w:val="00AA7AB2"/>
    <w:rsid w:val="00AB392A"/>
    <w:rsid w:val="00AB5292"/>
    <w:rsid w:val="00AB7FA5"/>
    <w:rsid w:val="00AC519A"/>
    <w:rsid w:val="00AD5209"/>
    <w:rsid w:val="00AE5CBE"/>
    <w:rsid w:val="00AF2CF0"/>
    <w:rsid w:val="00AF486E"/>
    <w:rsid w:val="00B00BE7"/>
    <w:rsid w:val="00B03C03"/>
    <w:rsid w:val="00B03CD3"/>
    <w:rsid w:val="00B0631D"/>
    <w:rsid w:val="00B12F90"/>
    <w:rsid w:val="00B15A79"/>
    <w:rsid w:val="00B21F52"/>
    <w:rsid w:val="00B253F3"/>
    <w:rsid w:val="00B25D9F"/>
    <w:rsid w:val="00B27F3C"/>
    <w:rsid w:val="00B31134"/>
    <w:rsid w:val="00B34F6A"/>
    <w:rsid w:val="00B40BEF"/>
    <w:rsid w:val="00B418B5"/>
    <w:rsid w:val="00B43BF0"/>
    <w:rsid w:val="00B43CD4"/>
    <w:rsid w:val="00B469B7"/>
    <w:rsid w:val="00B47E24"/>
    <w:rsid w:val="00B524C8"/>
    <w:rsid w:val="00B5758F"/>
    <w:rsid w:val="00B64069"/>
    <w:rsid w:val="00B65CC6"/>
    <w:rsid w:val="00B67EFF"/>
    <w:rsid w:val="00B70FD1"/>
    <w:rsid w:val="00B726C7"/>
    <w:rsid w:val="00B72889"/>
    <w:rsid w:val="00B72CE7"/>
    <w:rsid w:val="00B774CF"/>
    <w:rsid w:val="00B77EC4"/>
    <w:rsid w:val="00B80AD5"/>
    <w:rsid w:val="00B860C3"/>
    <w:rsid w:val="00B90671"/>
    <w:rsid w:val="00B90B6E"/>
    <w:rsid w:val="00B91E38"/>
    <w:rsid w:val="00B92400"/>
    <w:rsid w:val="00B96A9E"/>
    <w:rsid w:val="00B96B7C"/>
    <w:rsid w:val="00B9707D"/>
    <w:rsid w:val="00BA2213"/>
    <w:rsid w:val="00BA4EFF"/>
    <w:rsid w:val="00BB5B6D"/>
    <w:rsid w:val="00BB6D96"/>
    <w:rsid w:val="00BC2EEC"/>
    <w:rsid w:val="00BC35DC"/>
    <w:rsid w:val="00BC67AA"/>
    <w:rsid w:val="00BC7899"/>
    <w:rsid w:val="00BD2369"/>
    <w:rsid w:val="00BD41A1"/>
    <w:rsid w:val="00BD5240"/>
    <w:rsid w:val="00BD5BB9"/>
    <w:rsid w:val="00BE4883"/>
    <w:rsid w:val="00BE7C39"/>
    <w:rsid w:val="00BF2297"/>
    <w:rsid w:val="00C053E5"/>
    <w:rsid w:val="00C07BF1"/>
    <w:rsid w:val="00C11059"/>
    <w:rsid w:val="00C174A4"/>
    <w:rsid w:val="00C214F6"/>
    <w:rsid w:val="00C226D9"/>
    <w:rsid w:val="00C23B98"/>
    <w:rsid w:val="00C24E1E"/>
    <w:rsid w:val="00C2645D"/>
    <w:rsid w:val="00C27B6D"/>
    <w:rsid w:val="00C3028C"/>
    <w:rsid w:val="00C3119C"/>
    <w:rsid w:val="00C315D6"/>
    <w:rsid w:val="00C4031C"/>
    <w:rsid w:val="00C43DB5"/>
    <w:rsid w:val="00C514A7"/>
    <w:rsid w:val="00C5290A"/>
    <w:rsid w:val="00C706FF"/>
    <w:rsid w:val="00C74CE8"/>
    <w:rsid w:val="00C90657"/>
    <w:rsid w:val="00C9536A"/>
    <w:rsid w:val="00CA1AC9"/>
    <w:rsid w:val="00CA621C"/>
    <w:rsid w:val="00CB5412"/>
    <w:rsid w:val="00CD2F21"/>
    <w:rsid w:val="00CD6ADB"/>
    <w:rsid w:val="00CD6D98"/>
    <w:rsid w:val="00CD7E92"/>
    <w:rsid w:val="00CE7860"/>
    <w:rsid w:val="00CF023C"/>
    <w:rsid w:val="00CF05BC"/>
    <w:rsid w:val="00D03706"/>
    <w:rsid w:val="00D048B7"/>
    <w:rsid w:val="00D1262C"/>
    <w:rsid w:val="00D14DB9"/>
    <w:rsid w:val="00D202CF"/>
    <w:rsid w:val="00D35C86"/>
    <w:rsid w:val="00D42526"/>
    <w:rsid w:val="00D4497C"/>
    <w:rsid w:val="00D51B1D"/>
    <w:rsid w:val="00D525E3"/>
    <w:rsid w:val="00D5627D"/>
    <w:rsid w:val="00D57C42"/>
    <w:rsid w:val="00D62988"/>
    <w:rsid w:val="00D70E13"/>
    <w:rsid w:val="00D7579D"/>
    <w:rsid w:val="00D845E0"/>
    <w:rsid w:val="00D878E1"/>
    <w:rsid w:val="00D87D2D"/>
    <w:rsid w:val="00D905C4"/>
    <w:rsid w:val="00D9132A"/>
    <w:rsid w:val="00D97460"/>
    <w:rsid w:val="00DA2896"/>
    <w:rsid w:val="00DA71C3"/>
    <w:rsid w:val="00DB2B70"/>
    <w:rsid w:val="00DB3B49"/>
    <w:rsid w:val="00DB73CD"/>
    <w:rsid w:val="00DC0A3E"/>
    <w:rsid w:val="00DC5B4A"/>
    <w:rsid w:val="00DC7831"/>
    <w:rsid w:val="00DC7B9C"/>
    <w:rsid w:val="00DD02B6"/>
    <w:rsid w:val="00DD5742"/>
    <w:rsid w:val="00DD598B"/>
    <w:rsid w:val="00DD5EE2"/>
    <w:rsid w:val="00DD7A3F"/>
    <w:rsid w:val="00DE44BB"/>
    <w:rsid w:val="00DE738F"/>
    <w:rsid w:val="00DF1B2F"/>
    <w:rsid w:val="00DF27AE"/>
    <w:rsid w:val="00DF2A76"/>
    <w:rsid w:val="00DF3CAF"/>
    <w:rsid w:val="00DF4260"/>
    <w:rsid w:val="00DF4B6D"/>
    <w:rsid w:val="00DF578E"/>
    <w:rsid w:val="00DF5B17"/>
    <w:rsid w:val="00DF719C"/>
    <w:rsid w:val="00E009AD"/>
    <w:rsid w:val="00E01E32"/>
    <w:rsid w:val="00E041C2"/>
    <w:rsid w:val="00E042CD"/>
    <w:rsid w:val="00E14BB5"/>
    <w:rsid w:val="00E1751F"/>
    <w:rsid w:val="00E23F6A"/>
    <w:rsid w:val="00E354F4"/>
    <w:rsid w:val="00E36D06"/>
    <w:rsid w:val="00E44E2C"/>
    <w:rsid w:val="00E46348"/>
    <w:rsid w:val="00E47B3B"/>
    <w:rsid w:val="00E60025"/>
    <w:rsid w:val="00E60267"/>
    <w:rsid w:val="00E60A10"/>
    <w:rsid w:val="00E63138"/>
    <w:rsid w:val="00E63CFD"/>
    <w:rsid w:val="00E72782"/>
    <w:rsid w:val="00E800E7"/>
    <w:rsid w:val="00E82448"/>
    <w:rsid w:val="00E90910"/>
    <w:rsid w:val="00E97A9C"/>
    <w:rsid w:val="00EA4024"/>
    <w:rsid w:val="00EA4B1F"/>
    <w:rsid w:val="00EB0304"/>
    <w:rsid w:val="00EB6582"/>
    <w:rsid w:val="00EB6B76"/>
    <w:rsid w:val="00EC0CD3"/>
    <w:rsid w:val="00EC0F7A"/>
    <w:rsid w:val="00EC10BF"/>
    <w:rsid w:val="00EC5BF7"/>
    <w:rsid w:val="00ED2D79"/>
    <w:rsid w:val="00EE05C4"/>
    <w:rsid w:val="00EE7895"/>
    <w:rsid w:val="00EF18C1"/>
    <w:rsid w:val="00EF6BC6"/>
    <w:rsid w:val="00F02A17"/>
    <w:rsid w:val="00F05829"/>
    <w:rsid w:val="00F10A08"/>
    <w:rsid w:val="00F12359"/>
    <w:rsid w:val="00F1271D"/>
    <w:rsid w:val="00F1300D"/>
    <w:rsid w:val="00F2449B"/>
    <w:rsid w:val="00F25270"/>
    <w:rsid w:val="00F25306"/>
    <w:rsid w:val="00F25E6E"/>
    <w:rsid w:val="00F30157"/>
    <w:rsid w:val="00F34524"/>
    <w:rsid w:val="00F42B37"/>
    <w:rsid w:val="00F43993"/>
    <w:rsid w:val="00F44245"/>
    <w:rsid w:val="00F47C78"/>
    <w:rsid w:val="00F50FAC"/>
    <w:rsid w:val="00F547F7"/>
    <w:rsid w:val="00F71114"/>
    <w:rsid w:val="00F71ADB"/>
    <w:rsid w:val="00F71B22"/>
    <w:rsid w:val="00F72461"/>
    <w:rsid w:val="00F74258"/>
    <w:rsid w:val="00F76A22"/>
    <w:rsid w:val="00F86D7B"/>
    <w:rsid w:val="00F9105E"/>
    <w:rsid w:val="00F93F06"/>
    <w:rsid w:val="00F9568D"/>
    <w:rsid w:val="00F95DE1"/>
    <w:rsid w:val="00FA0034"/>
    <w:rsid w:val="00FA2A65"/>
    <w:rsid w:val="00FB25F3"/>
    <w:rsid w:val="00FB76BF"/>
    <w:rsid w:val="00FC33B2"/>
    <w:rsid w:val="00FC3A89"/>
    <w:rsid w:val="00FC3AC8"/>
    <w:rsid w:val="00FC4154"/>
    <w:rsid w:val="00FD202C"/>
    <w:rsid w:val="00FD2526"/>
    <w:rsid w:val="00FD42A2"/>
    <w:rsid w:val="00FD50E2"/>
    <w:rsid w:val="00FD63AD"/>
    <w:rsid w:val="00FD70BE"/>
    <w:rsid w:val="00FE3A06"/>
    <w:rsid w:val="00FE3CE8"/>
    <w:rsid w:val="00FE6165"/>
    <w:rsid w:val="00FE62DA"/>
    <w:rsid w:val="00FF088C"/>
    <w:rsid w:val="00FF28EC"/>
    <w:rsid w:val="00FF5451"/>
    <w:rsid w:val="00FF6D86"/>
    <w:rsid w:val="00FF7B48"/>
    <w:rsid w:val="01586AB7"/>
    <w:rsid w:val="01E37BCD"/>
    <w:rsid w:val="02426F88"/>
    <w:rsid w:val="02924B96"/>
    <w:rsid w:val="038832FE"/>
    <w:rsid w:val="042B4404"/>
    <w:rsid w:val="049C609A"/>
    <w:rsid w:val="049D203B"/>
    <w:rsid w:val="05170E2A"/>
    <w:rsid w:val="051D7FF5"/>
    <w:rsid w:val="05F33E19"/>
    <w:rsid w:val="08A607DC"/>
    <w:rsid w:val="0BB772E4"/>
    <w:rsid w:val="0C5359EF"/>
    <w:rsid w:val="0CA3463F"/>
    <w:rsid w:val="0D5444A1"/>
    <w:rsid w:val="0E0D17F4"/>
    <w:rsid w:val="0FF11DF9"/>
    <w:rsid w:val="0FFF5BD0"/>
    <w:rsid w:val="101A2CF7"/>
    <w:rsid w:val="109255ED"/>
    <w:rsid w:val="115832F0"/>
    <w:rsid w:val="12342DAB"/>
    <w:rsid w:val="126025B5"/>
    <w:rsid w:val="12AD7924"/>
    <w:rsid w:val="13033C28"/>
    <w:rsid w:val="13B94E90"/>
    <w:rsid w:val="13BF1349"/>
    <w:rsid w:val="14DD2439"/>
    <w:rsid w:val="16FA62BC"/>
    <w:rsid w:val="19367B17"/>
    <w:rsid w:val="1B85573B"/>
    <w:rsid w:val="1CA4265D"/>
    <w:rsid w:val="1F8751EC"/>
    <w:rsid w:val="20644FC6"/>
    <w:rsid w:val="20674731"/>
    <w:rsid w:val="214926E0"/>
    <w:rsid w:val="21841F76"/>
    <w:rsid w:val="222C3F22"/>
    <w:rsid w:val="22AA14D2"/>
    <w:rsid w:val="22BC712C"/>
    <w:rsid w:val="22CB6B74"/>
    <w:rsid w:val="242A1E4E"/>
    <w:rsid w:val="24874F28"/>
    <w:rsid w:val="24D523A7"/>
    <w:rsid w:val="24ED39A1"/>
    <w:rsid w:val="26176E88"/>
    <w:rsid w:val="29C013EA"/>
    <w:rsid w:val="2D670935"/>
    <w:rsid w:val="2FDD7C63"/>
    <w:rsid w:val="30646834"/>
    <w:rsid w:val="35097DCD"/>
    <w:rsid w:val="35825E74"/>
    <w:rsid w:val="37DA1FFD"/>
    <w:rsid w:val="3A285F72"/>
    <w:rsid w:val="3C823756"/>
    <w:rsid w:val="3C9B5EFD"/>
    <w:rsid w:val="3E036E1E"/>
    <w:rsid w:val="3E13186C"/>
    <w:rsid w:val="3E5728DD"/>
    <w:rsid w:val="3F6D3A90"/>
    <w:rsid w:val="42310B31"/>
    <w:rsid w:val="487F52F6"/>
    <w:rsid w:val="4AA93177"/>
    <w:rsid w:val="4BC8116F"/>
    <w:rsid w:val="4C5B6C2F"/>
    <w:rsid w:val="4F0E00F7"/>
    <w:rsid w:val="50055DC9"/>
    <w:rsid w:val="50BD7AD0"/>
    <w:rsid w:val="521E4A80"/>
    <w:rsid w:val="524B628E"/>
    <w:rsid w:val="55463EB7"/>
    <w:rsid w:val="5547629B"/>
    <w:rsid w:val="55857A4F"/>
    <w:rsid w:val="5598176B"/>
    <w:rsid w:val="575B2039"/>
    <w:rsid w:val="57F14ED1"/>
    <w:rsid w:val="5890674E"/>
    <w:rsid w:val="58AF48E8"/>
    <w:rsid w:val="5D2C2D96"/>
    <w:rsid w:val="5D607805"/>
    <w:rsid w:val="5FA63A90"/>
    <w:rsid w:val="638C0B98"/>
    <w:rsid w:val="656F3231"/>
    <w:rsid w:val="65C636CA"/>
    <w:rsid w:val="66921AEC"/>
    <w:rsid w:val="67E179F2"/>
    <w:rsid w:val="682D569C"/>
    <w:rsid w:val="68490412"/>
    <w:rsid w:val="691A5ECD"/>
    <w:rsid w:val="691B6ACA"/>
    <w:rsid w:val="691F79C3"/>
    <w:rsid w:val="697F115B"/>
    <w:rsid w:val="6AB5708C"/>
    <w:rsid w:val="6D0B5CE5"/>
    <w:rsid w:val="6DB608EE"/>
    <w:rsid w:val="707956E9"/>
    <w:rsid w:val="74762C5D"/>
    <w:rsid w:val="782F28F7"/>
    <w:rsid w:val="796C3466"/>
    <w:rsid w:val="797C0647"/>
    <w:rsid w:val="7B2D3227"/>
    <w:rsid w:val="7D5D521C"/>
    <w:rsid w:val="7EBB2477"/>
    <w:rsid w:val="7F1674BE"/>
    <w:rsid w:val="7F9430D8"/>
    <w:rsid w:val="7FF32898"/>
    <w:rsid w:val="7FF3295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7"/>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3"/>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4"/>
    <w:qFormat/>
    <w:uiPriority w:val="0"/>
    <w:pPr>
      <w:keepNext/>
      <w:keepLines/>
      <w:spacing w:before="260" w:after="260" w:line="416" w:lineRule="auto"/>
      <w:outlineLvl w:val="2"/>
    </w:pPr>
    <w:rPr>
      <w:b/>
      <w:bCs/>
      <w:sz w:val="32"/>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pPr>
    <w:rPr>
      <w:szCs w:val="20"/>
    </w:rPr>
  </w:style>
  <w:style w:type="paragraph" w:styleId="6">
    <w:name w:val="annotation text"/>
    <w:basedOn w:val="1"/>
    <w:link w:val="36"/>
    <w:semiHidden/>
    <w:unhideWhenUsed/>
    <w:qFormat/>
    <w:uiPriority w:val="99"/>
    <w:pPr>
      <w:jc w:val="left"/>
    </w:pPr>
  </w:style>
  <w:style w:type="paragraph" w:styleId="7">
    <w:name w:val="Closing"/>
    <w:basedOn w:val="1"/>
    <w:qFormat/>
    <w:uiPriority w:val="0"/>
    <w:pPr>
      <w:ind w:left="100" w:leftChars="2100"/>
    </w:pPr>
    <w:rPr>
      <w:rFonts w:ascii="宋体"/>
      <w:sz w:val="24"/>
    </w:rPr>
  </w:style>
  <w:style w:type="paragraph" w:styleId="8">
    <w:name w:val="Body Text"/>
    <w:basedOn w:val="1"/>
    <w:link w:val="41"/>
    <w:semiHidden/>
    <w:unhideWhenUsed/>
    <w:qFormat/>
    <w:uiPriority w:val="99"/>
    <w:pPr>
      <w:spacing w:after="120"/>
    </w:pPr>
  </w:style>
  <w:style w:type="paragraph" w:styleId="9">
    <w:name w:val="Body Text Indent"/>
    <w:basedOn w:val="1"/>
    <w:link w:val="39"/>
    <w:qFormat/>
    <w:uiPriority w:val="0"/>
    <w:pPr>
      <w:spacing w:after="120"/>
      <w:ind w:left="420" w:leftChars="200"/>
    </w:pPr>
    <w:rPr>
      <w:rFonts w:ascii="Calibri" w:hAnsi="Calibri"/>
      <w:szCs w:val="22"/>
    </w:rPr>
  </w:style>
  <w:style w:type="paragraph" w:styleId="10">
    <w:name w:val="Plain Text"/>
    <w:basedOn w:val="1"/>
    <w:link w:val="35"/>
    <w:unhideWhenUsed/>
    <w:qFormat/>
    <w:uiPriority w:val="0"/>
    <w:pPr>
      <w:widowControl/>
      <w:adjustRightInd w:val="0"/>
      <w:snapToGrid w:val="0"/>
      <w:ind w:firstLine="200" w:firstLineChars="200"/>
      <w:jc w:val="left"/>
    </w:pPr>
    <w:rPr>
      <w:rFonts w:ascii="宋体" w:hAnsi="Courier New" w:eastAsia="微软雅黑" w:cs="Courier New"/>
      <w:kern w:val="0"/>
      <w:sz w:val="22"/>
      <w:szCs w:val="21"/>
    </w:rPr>
  </w:style>
  <w:style w:type="paragraph" w:styleId="11">
    <w:name w:val="endnote text"/>
    <w:basedOn w:val="1"/>
    <w:link w:val="50"/>
    <w:semiHidden/>
    <w:unhideWhenUsed/>
    <w:qFormat/>
    <w:uiPriority w:val="99"/>
    <w:pPr>
      <w:snapToGrid w:val="0"/>
      <w:jc w:val="left"/>
    </w:pPr>
  </w:style>
  <w:style w:type="paragraph" w:styleId="12">
    <w:name w:val="Balloon Text"/>
    <w:basedOn w:val="1"/>
    <w:link w:val="45"/>
    <w:qFormat/>
    <w:uiPriority w:val="0"/>
    <w:rPr>
      <w:sz w:val="18"/>
      <w:szCs w:val="18"/>
    </w:rPr>
  </w:style>
  <w:style w:type="paragraph" w:styleId="13">
    <w:name w:val="footer"/>
    <w:basedOn w:val="1"/>
    <w:link w:val="31"/>
    <w:qFormat/>
    <w:uiPriority w:val="0"/>
    <w:pPr>
      <w:tabs>
        <w:tab w:val="center" w:pos="4153"/>
        <w:tab w:val="right" w:pos="8306"/>
      </w:tabs>
      <w:snapToGrid w:val="0"/>
      <w:jc w:val="left"/>
    </w:pPr>
    <w:rPr>
      <w:sz w:val="18"/>
      <w:szCs w:val="18"/>
    </w:rPr>
  </w:style>
  <w:style w:type="paragraph" w:styleId="14">
    <w:name w:val="header"/>
    <w:basedOn w:val="1"/>
    <w:link w:val="33"/>
    <w:qFormat/>
    <w:uiPriority w:val="0"/>
    <w:pPr>
      <w:pBdr>
        <w:bottom w:val="single" w:color="auto" w:sz="6" w:space="1"/>
      </w:pBdr>
      <w:tabs>
        <w:tab w:val="center" w:pos="4153"/>
        <w:tab w:val="right" w:pos="8306"/>
      </w:tabs>
      <w:snapToGrid w:val="0"/>
      <w:jc w:val="center"/>
    </w:pPr>
    <w:rPr>
      <w:sz w:val="18"/>
      <w:szCs w:val="18"/>
    </w:rPr>
  </w:style>
  <w:style w:type="paragraph" w:styleId="15">
    <w:name w:val="List"/>
    <w:basedOn w:val="1"/>
    <w:next w:val="1"/>
    <w:qFormat/>
    <w:uiPriority w:val="0"/>
    <w:pPr>
      <w:snapToGrid w:val="0"/>
    </w:pPr>
  </w:style>
  <w:style w:type="paragraph" w:styleId="16">
    <w:name w:val="HTML Preformatted"/>
    <w:basedOn w:val="1"/>
    <w:link w:val="4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7">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8">
    <w:name w:val="annotation subject"/>
    <w:basedOn w:val="6"/>
    <w:next w:val="6"/>
    <w:link w:val="37"/>
    <w:semiHidden/>
    <w:unhideWhenUsed/>
    <w:qFormat/>
    <w:uiPriority w:val="99"/>
    <w:rPr>
      <w:b/>
      <w:bCs/>
    </w:rPr>
  </w:style>
  <w:style w:type="paragraph" w:styleId="19">
    <w:name w:val="Body Text First Indent 2"/>
    <w:basedOn w:val="9"/>
    <w:qFormat/>
    <w:uiPriority w:val="0"/>
    <w:pPr>
      <w:spacing w:line="360" w:lineRule="auto"/>
      <w:ind w:firstLine="420"/>
    </w:pPr>
    <w:rPr>
      <w:rFonts w:eastAsia="等线"/>
      <w:color w:val="000000"/>
      <w:szCs w:val="24"/>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qFormat/>
    <w:uiPriority w:val="0"/>
    <w:rPr>
      <w:b/>
      <w:bCs/>
    </w:rPr>
  </w:style>
  <w:style w:type="character" w:styleId="24">
    <w:name w:val="endnote reference"/>
    <w:basedOn w:val="22"/>
    <w:semiHidden/>
    <w:unhideWhenUsed/>
    <w:qFormat/>
    <w:uiPriority w:val="99"/>
    <w:rPr>
      <w:vertAlign w:val="superscript"/>
    </w:rPr>
  </w:style>
  <w:style w:type="character" w:styleId="25">
    <w:name w:val="Emphasis"/>
    <w:qFormat/>
    <w:uiPriority w:val="20"/>
    <w:rPr>
      <w:i/>
      <w:iCs/>
    </w:rPr>
  </w:style>
  <w:style w:type="character" w:styleId="26">
    <w:name w:val="Hyperlink"/>
    <w:basedOn w:val="22"/>
    <w:unhideWhenUsed/>
    <w:qFormat/>
    <w:uiPriority w:val="0"/>
    <w:rPr>
      <w:color w:val="0000FF"/>
      <w:u w:val="single"/>
    </w:rPr>
  </w:style>
  <w:style w:type="character" w:styleId="27">
    <w:name w:val="annotation reference"/>
    <w:basedOn w:val="22"/>
    <w:semiHidden/>
    <w:unhideWhenUsed/>
    <w:qFormat/>
    <w:uiPriority w:val="99"/>
    <w:rPr>
      <w:sz w:val="21"/>
      <w:szCs w:val="21"/>
    </w:rPr>
  </w:style>
  <w:style w:type="paragraph" w:customStyle="1" w:styleId="28">
    <w:name w:val="纯文本1"/>
    <w:basedOn w:val="1"/>
    <w:qFormat/>
    <w:uiPriority w:val="0"/>
    <w:pPr>
      <w:widowControl/>
      <w:jc w:val="left"/>
    </w:pPr>
    <w:rPr>
      <w:rFonts w:ascii="宋体" w:hAnsi="Courier New" w:eastAsia="微软雅黑"/>
      <w:kern w:val="0"/>
      <w:sz w:val="20"/>
      <w:szCs w:val="21"/>
    </w:rPr>
  </w:style>
  <w:style w:type="paragraph" w:customStyle="1" w:styleId="29">
    <w:name w:val="1_0"/>
    <w:basedOn w:val="1"/>
    <w:next w:val="28"/>
    <w:qFormat/>
    <w:uiPriority w:val="0"/>
    <w:rPr>
      <w:rFonts w:ascii="宋体" w:hAnsi="Courier New"/>
      <w:szCs w:val="22"/>
    </w:rPr>
  </w:style>
  <w:style w:type="paragraph" w:customStyle="1" w:styleId="30">
    <w:name w:val="无间隔1"/>
    <w:qFormat/>
    <w:uiPriority w:val="99"/>
    <w:pPr>
      <w:adjustRightInd w:val="0"/>
      <w:snapToGrid w:val="0"/>
    </w:pPr>
    <w:rPr>
      <w:rFonts w:ascii="Tahoma" w:hAnsi="Tahoma" w:eastAsia="微软雅黑" w:cs="Times New Roman"/>
      <w:sz w:val="22"/>
      <w:szCs w:val="22"/>
      <w:lang w:val="en-US" w:eastAsia="zh-CN" w:bidi="ar-SA"/>
    </w:rPr>
  </w:style>
  <w:style w:type="character" w:customStyle="1" w:styleId="31">
    <w:name w:val="页脚 字符"/>
    <w:link w:val="13"/>
    <w:qFormat/>
    <w:uiPriority w:val="0"/>
    <w:rPr>
      <w:kern w:val="2"/>
      <w:sz w:val="18"/>
      <w:szCs w:val="18"/>
    </w:rPr>
  </w:style>
  <w:style w:type="character" w:customStyle="1" w:styleId="32">
    <w:name w:val="apple-style-span"/>
    <w:basedOn w:val="22"/>
    <w:qFormat/>
    <w:uiPriority w:val="0"/>
  </w:style>
  <w:style w:type="character" w:customStyle="1" w:styleId="33">
    <w:name w:val="页眉 字符"/>
    <w:link w:val="14"/>
    <w:qFormat/>
    <w:uiPriority w:val="0"/>
    <w:rPr>
      <w:kern w:val="2"/>
      <w:sz w:val="18"/>
      <w:szCs w:val="18"/>
    </w:rPr>
  </w:style>
  <w:style w:type="character" w:customStyle="1" w:styleId="34">
    <w:name w:val="style141"/>
    <w:qFormat/>
    <w:uiPriority w:val="0"/>
    <w:rPr>
      <w:rFonts w:hint="eastAsia" w:ascii="宋体" w:hAnsi="宋体" w:eastAsia="宋体"/>
      <w:sz w:val="18"/>
      <w:szCs w:val="18"/>
    </w:rPr>
  </w:style>
  <w:style w:type="character" w:customStyle="1" w:styleId="35">
    <w:name w:val="纯文本 字符"/>
    <w:basedOn w:val="22"/>
    <w:link w:val="10"/>
    <w:qFormat/>
    <w:uiPriority w:val="0"/>
    <w:rPr>
      <w:rFonts w:ascii="宋体" w:hAnsi="Courier New" w:eastAsia="微软雅黑" w:cs="Courier New"/>
      <w:sz w:val="22"/>
      <w:szCs w:val="21"/>
    </w:rPr>
  </w:style>
  <w:style w:type="character" w:customStyle="1" w:styleId="36">
    <w:name w:val="批注文字 字符"/>
    <w:basedOn w:val="22"/>
    <w:link w:val="6"/>
    <w:semiHidden/>
    <w:qFormat/>
    <w:uiPriority w:val="99"/>
    <w:rPr>
      <w:kern w:val="2"/>
      <w:sz w:val="21"/>
      <w:szCs w:val="24"/>
    </w:rPr>
  </w:style>
  <w:style w:type="character" w:customStyle="1" w:styleId="37">
    <w:name w:val="批注主题 字符"/>
    <w:basedOn w:val="36"/>
    <w:link w:val="18"/>
    <w:semiHidden/>
    <w:qFormat/>
    <w:uiPriority w:val="99"/>
    <w:rPr>
      <w:b/>
      <w:bCs/>
      <w:kern w:val="2"/>
      <w:sz w:val="21"/>
      <w:szCs w:val="24"/>
    </w:rPr>
  </w:style>
  <w:style w:type="paragraph" w:styleId="38">
    <w:name w:val="List Paragraph"/>
    <w:basedOn w:val="1"/>
    <w:qFormat/>
    <w:uiPriority w:val="34"/>
    <w:pPr>
      <w:ind w:firstLine="420" w:firstLineChars="200"/>
    </w:pPr>
  </w:style>
  <w:style w:type="character" w:customStyle="1" w:styleId="39">
    <w:name w:val="正文文本缩进 字符"/>
    <w:basedOn w:val="22"/>
    <w:link w:val="9"/>
    <w:qFormat/>
    <w:uiPriority w:val="0"/>
    <w:rPr>
      <w:rFonts w:ascii="Calibri" w:hAnsi="Calibri"/>
      <w:kern w:val="2"/>
      <w:sz w:val="21"/>
      <w:szCs w:val="22"/>
    </w:rPr>
  </w:style>
  <w:style w:type="paragraph" w:customStyle="1" w:styleId="40">
    <w:name w:val="p18"/>
    <w:basedOn w:val="1"/>
    <w:qFormat/>
    <w:uiPriority w:val="0"/>
    <w:pPr>
      <w:widowControl/>
      <w:adjustRightInd w:val="0"/>
      <w:spacing w:line="312" w:lineRule="atLeast"/>
    </w:pPr>
    <w:rPr>
      <w:rFonts w:ascii="宋体" w:hAnsi="宋体" w:cs="宋体"/>
      <w:kern w:val="0"/>
      <w:sz w:val="24"/>
    </w:rPr>
  </w:style>
  <w:style w:type="character" w:customStyle="1" w:styleId="41">
    <w:name w:val="正文文本 字符"/>
    <w:basedOn w:val="22"/>
    <w:link w:val="8"/>
    <w:semiHidden/>
    <w:qFormat/>
    <w:uiPriority w:val="99"/>
    <w:rPr>
      <w:kern w:val="2"/>
      <w:sz w:val="21"/>
      <w:szCs w:val="24"/>
    </w:rPr>
  </w:style>
  <w:style w:type="character" w:customStyle="1" w:styleId="42">
    <w:name w:val="标题 1 字符"/>
    <w:basedOn w:val="22"/>
    <w:qFormat/>
    <w:uiPriority w:val="0"/>
    <w:rPr>
      <w:b/>
      <w:bCs/>
      <w:kern w:val="44"/>
      <w:sz w:val="44"/>
      <w:szCs w:val="44"/>
    </w:rPr>
  </w:style>
  <w:style w:type="character" w:customStyle="1" w:styleId="43">
    <w:name w:val="标题 2 字符"/>
    <w:basedOn w:val="22"/>
    <w:link w:val="3"/>
    <w:qFormat/>
    <w:uiPriority w:val="0"/>
    <w:rPr>
      <w:rFonts w:ascii="Arial" w:hAnsi="Arial" w:eastAsia="黑体"/>
      <w:b/>
      <w:bCs/>
      <w:kern w:val="2"/>
      <w:sz w:val="32"/>
      <w:szCs w:val="32"/>
    </w:rPr>
  </w:style>
  <w:style w:type="character" w:customStyle="1" w:styleId="44">
    <w:name w:val="标题 3 字符"/>
    <w:basedOn w:val="22"/>
    <w:link w:val="4"/>
    <w:qFormat/>
    <w:uiPriority w:val="0"/>
    <w:rPr>
      <w:b/>
      <w:bCs/>
      <w:kern w:val="2"/>
      <w:sz w:val="32"/>
      <w:szCs w:val="32"/>
    </w:rPr>
  </w:style>
  <w:style w:type="character" w:customStyle="1" w:styleId="45">
    <w:name w:val="批注框文本 字符"/>
    <w:basedOn w:val="22"/>
    <w:link w:val="12"/>
    <w:qFormat/>
    <w:uiPriority w:val="0"/>
    <w:rPr>
      <w:kern w:val="2"/>
      <w:sz w:val="18"/>
      <w:szCs w:val="18"/>
    </w:rPr>
  </w:style>
  <w:style w:type="character" w:customStyle="1" w:styleId="46">
    <w:name w:val="HTML 预设格式 字符"/>
    <w:basedOn w:val="22"/>
    <w:link w:val="16"/>
    <w:qFormat/>
    <w:uiPriority w:val="0"/>
    <w:rPr>
      <w:rFonts w:ascii="宋体" w:hAnsi="宋体" w:cs="宋体"/>
      <w:sz w:val="24"/>
      <w:szCs w:val="24"/>
    </w:rPr>
  </w:style>
  <w:style w:type="character" w:customStyle="1" w:styleId="47">
    <w:name w:val="标题 1 字符1"/>
    <w:link w:val="2"/>
    <w:qFormat/>
    <w:uiPriority w:val="0"/>
    <w:rPr>
      <w:b/>
      <w:bCs/>
      <w:kern w:val="44"/>
      <w:sz w:val="44"/>
      <w:szCs w:val="44"/>
    </w:rPr>
  </w:style>
  <w:style w:type="character" w:customStyle="1" w:styleId="48">
    <w:name w:val="页眉 Char"/>
    <w:qFormat/>
    <w:uiPriority w:val="0"/>
    <w:rPr>
      <w:kern w:val="2"/>
      <w:sz w:val="18"/>
      <w:szCs w:val="18"/>
      <w:lang w:val="zh-CN" w:eastAsia="zh-CN"/>
    </w:rPr>
  </w:style>
  <w:style w:type="character" w:customStyle="1" w:styleId="49">
    <w:name w:val="页脚 Char"/>
    <w:qFormat/>
    <w:uiPriority w:val="0"/>
    <w:rPr>
      <w:kern w:val="2"/>
      <w:sz w:val="18"/>
      <w:szCs w:val="18"/>
      <w:lang w:val="zh-CN" w:eastAsia="zh-CN"/>
    </w:rPr>
  </w:style>
  <w:style w:type="character" w:customStyle="1" w:styleId="50">
    <w:name w:val="尾注文本 字符"/>
    <w:basedOn w:val="22"/>
    <w:link w:val="11"/>
    <w:semiHidden/>
    <w:qFormat/>
    <w:uiPriority w:val="99"/>
    <w:rPr>
      <w:kern w:val="2"/>
      <w:sz w:val="21"/>
      <w:szCs w:val="24"/>
    </w:rPr>
  </w:style>
  <w:style w:type="character" w:customStyle="1" w:styleId="51">
    <w:name w:val="font51"/>
    <w:basedOn w:val="22"/>
    <w:qFormat/>
    <w:uiPriority w:val="0"/>
    <w:rPr>
      <w:rFonts w:ascii="微软雅黑" w:hAnsi="微软雅黑" w:eastAsia="微软雅黑" w:cs="微软雅黑"/>
      <w:color w:val="000000"/>
      <w:sz w:val="24"/>
      <w:szCs w:val="24"/>
      <w:u w:val="none"/>
    </w:rPr>
  </w:style>
  <w:style w:type="character" w:customStyle="1" w:styleId="52">
    <w:name w:val="font21"/>
    <w:basedOn w:val="22"/>
    <w:qFormat/>
    <w:uiPriority w:val="0"/>
    <w:rPr>
      <w:rFonts w:hint="default" w:ascii="Calibri" w:hAnsi="Calibri" w:cs="Calibri"/>
      <w:color w:val="000000"/>
      <w:sz w:val="21"/>
      <w:szCs w:val="21"/>
      <w:u w:val="none"/>
    </w:rPr>
  </w:style>
  <w:style w:type="character" w:customStyle="1" w:styleId="53">
    <w:name w:val="font61"/>
    <w:basedOn w:val="22"/>
    <w:qFormat/>
    <w:uiPriority w:val="0"/>
    <w:rPr>
      <w:rFonts w:hint="default" w:ascii="Calibri" w:hAnsi="Calibri" w:cs="Calibri"/>
      <w:color w:val="000000"/>
      <w:sz w:val="21"/>
      <w:szCs w:val="21"/>
      <w:u w:val="none"/>
    </w:rPr>
  </w:style>
  <w:style w:type="character" w:customStyle="1" w:styleId="54">
    <w:name w:val="font01"/>
    <w:basedOn w:val="22"/>
    <w:qFormat/>
    <w:uiPriority w:val="0"/>
    <w:rPr>
      <w:rFonts w:hint="eastAsia" w:ascii="宋体" w:hAnsi="宋体" w:eastAsia="宋体" w:cs="宋体"/>
      <w:color w:val="000000"/>
      <w:sz w:val="24"/>
      <w:szCs w:val="24"/>
      <w:u w:val="none"/>
    </w:rPr>
  </w:style>
  <w:style w:type="paragraph" w:customStyle="1" w:styleId="55">
    <w:name w:val="Default"/>
    <w:next w:val="15"/>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6">
    <w:name w:val="_Style 55"/>
    <w:basedOn w:val="1"/>
    <w:next w:val="38"/>
    <w:qFormat/>
    <w:uiPriority w:val="34"/>
    <w:pPr>
      <w:widowControl/>
      <w:ind w:firstLine="420" w:firstLineChars="200"/>
      <w:jc w:val="left"/>
    </w:pPr>
    <w:rPr>
      <w:rFonts w:ascii="Calibri" w:hAnsi="Calibri" w:eastAsia="仿宋"/>
      <w:kern w:val="0"/>
      <w:sz w:val="28"/>
      <w:lang w:eastAsia="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52606-C2A1-4D11-AD90-296B022B677B}">
  <ds:schemaRefs/>
</ds:datastoreItem>
</file>

<file path=docProps/app.xml><?xml version="1.0" encoding="utf-8"?>
<Properties xmlns="http://schemas.openxmlformats.org/officeDocument/2006/extended-properties" xmlns:vt="http://schemas.openxmlformats.org/officeDocument/2006/docPropsVTypes">
  <Template>Normal</Template>
  <Company>aaa</Company>
  <Pages>34</Pages>
  <Words>9961</Words>
  <Characters>10981</Characters>
  <Lines>89</Lines>
  <Paragraphs>25</Paragraphs>
  <TotalTime>2</TotalTime>
  <ScaleCrop>false</ScaleCrop>
  <LinksUpToDate>false</LinksUpToDate>
  <CharactersWithSpaces>11223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2018-02-28T04:01:00Z</dcterms:created>
  <dc:creator>abc</dc:creator>
  <cp:lastModifiedBy>云上晴</cp:lastModifiedBy>
  <cp:lastPrinted>2025-08-29T01:58:11Z</cp:lastPrinted>
  <dcterms:modified xsi:type="dcterms:W3CDTF">2025-08-29T01:58:18Z</dcterms:modified>
  <dc:title>广州大学城投资经营管理有限公司</dc:title>
  <cp:revision>327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eyJoZGlkIjoiMDNmYmMyYjJlZTJiYmIyY2IxNmYxZmEzZTZkMjk3MTMiLCJ1c2VySWQiOiI1MDAwMzE1NzMifQ==</vt:lpwstr>
  </property>
  <property fmtid="{D5CDD505-2E9C-101B-9397-08002B2CF9AE}" pid="4" name="ICV">
    <vt:lpwstr>D15E94E54EF04D0BA003B91B578AE4C1_12</vt:lpwstr>
  </property>
</Properties>
</file>