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sz w:val="28"/>
          <w:lang w:eastAsia="zh-CN"/>
        </w:rPr>
      </w:pPr>
      <w:r>
        <w:rPr>
          <w:rFonts w:hint="eastAsia"/>
          <w:b/>
          <w:sz w:val="28"/>
          <w:lang w:eastAsia="zh-CN"/>
        </w:rPr>
        <w:t>广州大学城能源发展有限公司</w:t>
      </w:r>
    </w:p>
    <w:p>
      <w:pPr>
        <w:jc w:val="center"/>
        <w:rPr>
          <w:b/>
          <w:sz w:val="28"/>
        </w:rPr>
      </w:pPr>
      <w:r>
        <w:rPr>
          <w:rFonts w:hint="eastAsia"/>
          <w:b/>
          <w:sz w:val="28"/>
          <w:lang w:eastAsia="zh-CN"/>
        </w:rPr>
        <w:t>星海音乐学院沙河校区热水表、混水阀和花洒套装采购及配套服务采购项目</w:t>
      </w:r>
      <w:r>
        <w:rPr>
          <w:rFonts w:hint="eastAsia"/>
          <w:b/>
          <w:sz w:val="28"/>
        </w:rPr>
        <w:t>竞选文件</w:t>
      </w:r>
    </w:p>
    <w:p>
      <w:pPr>
        <w:spacing w:line="360" w:lineRule="auto"/>
        <w:ind w:firstLine="482" w:firstLineChars="200"/>
        <w:jc w:val="left"/>
        <w:rPr>
          <w:rFonts w:ascii="宋体" w:hAnsi="宋体"/>
          <w:b/>
          <w:sz w:val="24"/>
        </w:rPr>
      </w:pPr>
    </w:p>
    <w:p>
      <w:pPr>
        <w:pStyle w:val="19"/>
        <w:numPr>
          <w:ilvl w:val="0"/>
          <w:numId w:val="1"/>
        </w:numPr>
        <w:spacing w:line="360" w:lineRule="auto"/>
        <w:ind w:left="0" w:firstLine="480"/>
        <w:rPr>
          <w:rFonts w:ascii="宋体" w:hAnsi="宋体"/>
          <w:sz w:val="24"/>
        </w:rPr>
      </w:pPr>
      <w:r>
        <w:rPr>
          <w:rFonts w:hint="eastAsia" w:ascii="宋体" w:hAnsi="宋体"/>
          <w:sz w:val="24"/>
        </w:rPr>
        <w:t>项目名称和采购内容</w:t>
      </w:r>
    </w:p>
    <w:p>
      <w:pPr>
        <w:pStyle w:val="19"/>
        <w:tabs>
          <w:tab w:val="left" w:pos="420"/>
        </w:tabs>
        <w:spacing w:line="360" w:lineRule="auto"/>
        <w:ind w:firstLine="480"/>
        <w:rPr>
          <w:rFonts w:hint="eastAsia" w:ascii="宋体" w:hAnsi="宋体" w:eastAsiaTheme="minorEastAsia"/>
          <w:sz w:val="24"/>
          <w:lang w:eastAsia="zh-CN"/>
        </w:rPr>
      </w:pPr>
      <w:r>
        <w:rPr>
          <w:rFonts w:hint="eastAsia" w:ascii="宋体" w:hAnsi="宋体"/>
          <w:sz w:val="24"/>
        </w:rPr>
        <w:t>（一）项目名称：</w:t>
      </w:r>
      <w:r>
        <w:rPr>
          <w:rFonts w:hint="eastAsia" w:ascii="宋体" w:hAnsi="宋体"/>
          <w:sz w:val="24"/>
          <w:lang w:eastAsia="zh-CN"/>
        </w:rPr>
        <w:t>星海音乐学院沙河校区热水表、混水阀和花洒套装采购及配套服务采购项目</w:t>
      </w:r>
    </w:p>
    <w:p>
      <w:pPr>
        <w:pStyle w:val="19"/>
        <w:tabs>
          <w:tab w:val="left" w:pos="420"/>
        </w:tabs>
        <w:spacing w:line="360" w:lineRule="auto"/>
        <w:ind w:firstLine="480"/>
        <w:rPr>
          <w:rFonts w:ascii="宋体" w:hAnsi="宋体"/>
          <w:sz w:val="24"/>
        </w:rPr>
      </w:pPr>
      <w:r>
        <w:rPr>
          <w:rFonts w:hint="eastAsia" w:ascii="宋体" w:hAnsi="宋体"/>
          <w:sz w:val="24"/>
        </w:rPr>
        <w:t>（二）采购限价</w:t>
      </w:r>
      <w:r>
        <w:rPr>
          <w:rFonts w:hint="eastAsia" w:ascii="宋体" w:hAnsi="宋体"/>
          <w:sz w:val="24"/>
          <w:highlight w:val="none"/>
        </w:rPr>
        <w:t>：</w:t>
      </w:r>
      <w:r>
        <w:rPr>
          <w:rFonts w:hint="eastAsia" w:ascii="宋体" w:hAnsi="宋体"/>
          <w:sz w:val="24"/>
          <w:highlight w:val="none"/>
          <w:lang w:val="en-US" w:eastAsia="zh-CN"/>
        </w:rPr>
        <w:t>27.5</w:t>
      </w:r>
      <w:r>
        <w:rPr>
          <w:rFonts w:hint="eastAsia" w:ascii="宋体" w:hAnsi="宋体"/>
          <w:color w:val="auto"/>
          <w:sz w:val="24"/>
          <w:highlight w:val="none"/>
          <w:lang w:val="en-US" w:eastAsia="zh-CN"/>
        </w:rPr>
        <w:t>万元</w:t>
      </w:r>
      <w:r>
        <w:rPr>
          <w:rFonts w:hint="eastAsia" w:ascii="宋体" w:hAnsi="宋体"/>
          <w:color w:val="auto"/>
          <w:sz w:val="24"/>
          <w:highlight w:val="none"/>
        </w:rPr>
        <w:t>（投标报价超过采购限价为无效投标）。</w:t>
      </w:r>
    </w:p>
    <w:p>
      <w:pPr>
        <w:pStyle w:val="19"/>
        <w:tabs>
          <w:tab w:val="left" w:pos="420"/>
        </w:tabs>
        <w:spacing w:line="360" w:lineRule="auto"/>
        <w:ind w:firstLine="480"/>
        <w:rPr>
          <w:rFonts w:ascii="宋体" w:hAnsi="宋体"/>
          <w:sz w:val="24"/>
        </w:rPr>
      </w:pPr>
      <w:r>
        <w:rPr>
          <w:rFonts w:hint="eastAsia" w:ascii="宋体" w:hAnsi="宋体"/>
          <w:sz w:val="24"/>
        </w:rPr>
        <w:t>（三）采购内容：热水表、混水阀和花洒套装等材料</w:t>
      </w:r>
      <w:r>
        <w:rPr>
          <w:rFonts w:hint="eastAsia" w:ascii="宋体" w:hAnsi="宋体"/>
          <w:sz w:val="24"/>
          <w:lang w:val="en-US" w:eastAsia="zh-CN"/>
        </w:rPr>
        <w:t>采购</w:t>
      </w:r>
      <w:r>
        <w:rPr>
          <w:rFonts w:hint="eastAsia" w:ascii="宋体" w:hAnsi="宋体"/>
          <w:sz w:val="24"/>
        </w:rPr>
        <w:t>及</w:t>
      </w:r>
      <w:r>
        <w:rPr>
          <w:rFonts w:hint="eastAsia" w:ascii="宋体" w:hAnsi="宋体"/>
          <w:sz w:val="24"/>
          <w:lang w:val="en-US" w:eastAsia="zh-CN"/>
        </w:rPr>
        <w:t>相关服务（包括旧样拆除和新材料</w:t>
      </w:r>
      <w:r>
        <w:rPr>
          <w:rFonts w:hint="eastAsia" w:ascii="宋体" w:hAnsi="宋体"/>
          <w:sz w:val="24"/>
        </w:rPr>
        <w:t>安装</w:t>
      </w:r>
      <w:r>
        <w:rPr>
          <w:rFonts w:hint="eastAsia" w:ascii="宋体" w:hAnsi="宋体"/>
          <w:sz w:val="24"/>
          <w:lang w:val="en-US" w:eastAsia="zh-CN"/>
        </w:rPr>
        <w:t>等</w:t>
      </w:r>
      <w:r>
        <w:rPr>
          <w:rFonts w:hint="eastAsia" w:ascii="宋体" w:hAnsi="宋体"/>
          <w:sz w:val="24"/>
          <w:lang w:eastAsia="zh-CN"/>
        </w:rPr>
        <w:t>）</w:t>
      </w:r>
      <w:r>
        <w:rPr>
          <w:rFonts w:hint="eastAsia" w:ascii="宋体" w:hAnsi="宋体"/>
          <w:sz w:val="24"/>
        </w:rPr>
        <w:t>，具体详见附件</w:t>
      </w:r>
      <w:r>
        <w:rPr>
          <w:rFonts w:hint="eastAsia" w:ascii="宋体" w:hAnsi="宋体"/>
          <w:sz w:val="24"/>
          <w:highlight w:val="none"/>
        </w:rPr>
        <w:t>1本项目“采购需求”。</w:t>
      </w:r>
    </w:p>
    <w:p>
      <w:pPr>
        <w:spacing w:line="360" w:lineRule="auto"/>
        <w:ind w:firstLine="480" w:firstLineChars="200"/>
        <w:rPr>
          <w:rFonts w:ascii="宋体" w:hAnsi="宋体"/>
          <w:sz w:val="24"/>
        </w:rPr>
      </w:pPr>
      <w:r>
        <w:rPr>
          <w:rFonts w:hint="eastAsia" w:ascii="宋体" w:hAnsi="宋体"/>
          <w:sz w:val="24"/>
        </w:rPr>
        <w:t>二、合格供应商资格要求</w:t>
      </w:r>
    </w:p>
    <w:p>
      <w:pPr>
        <w:pStyle w:val="19"/>
        <w:numPr>
          <w:ilvl w:val="0"/>
          <w:numId w:val="2"/>
        </w:numPr>
        <w:tabs>
          <w:tab w:val="left" w:pos="420"/>
        </w:tabs>
        <w:spacing w:line="360" w:lineRule="auto"/>
        <w:ind w:firstLine="480"/>
        <w:rPr>
          <w:rFonts w:hint="eastAsia" w:ascii="宋体" w:hAnsi="宋体"/>
          <w:sz w:val="24"/>
        </w:rPr>
      </w:pPr>
      <w:r>
        <w:rPr>
          <w:rFonts w:cs="Arial" w:asciiTheme="minorEastAsia" w:hAnsiTheme="minorEastAsia"/>
          <w:color w:val="auto"/>
          <w:sz w:val="24"/>
          <w:szCs w:val="24"/>
        </w:rPr>
        <w:t>必须是具有独立承担民事责任能力的在中华人民共和国境内注册的法人</w:t>
      </w:r>
      <w:r>
        <w:rPr>
          <w:rFonts w:hint="eastAsia" w:cs="Arial" w:asciiTheme="minorEastAsia" w:hAnsiTheme="minorEastAsia"/>
          <w:color w:val="auto"/>
          <w:sz w:val="24"/>
          <w:szCs w:val="24"/>
        </w:rPr>
        <w:t>或其他组织，提供营业执照或法人证书的盖章扫描件证明</w:t>
      </w:r>
      <w:r>
        <w:rPr>
          <w:rFonts w:hint="eastAsia" w:ascii="宋体" w:hAnsi="宋体"/>
          <w:sz w:val="24"/>
        </w:rPr>
        <w:t>；</w:t>
      </w:r>
    </w:p>
    <w:p>
      <w:pPr>
        <w:pStyle w:val="19"/>
        <w:numPr>
          <w:ilvl w:val="0"/>
          <w:numId w:val="2"/>
        </w:numPr>
        <w:tabs>
          <w:tab w:val="left" w:pos="420"/>
        </w:tabs>
        <w:spacing w:line="360" w:lineRule="auto"/>
        <w:ind w:firstLine="480"/>
        <w:rPr>
          <w:rFonts w:hint="eastAsia" w:ascii="宋体" w:hAnsi="宋体"/>
          <w:sz w:val="24"/>
        </w:rPr>
      </w:pPr>
      <w:r>
        <w:rPr>
          <w:rFonts w:hint="eastAsia" w:ascii="宋体" w:hAnsi="宋体" w:eastAsia="宋体" w:cs="宋体"/>
          <w:sz w:val="24"/>
          <w:szCs w:val="24"/>
        </w:rPr>
        <w:t>投标人未被列入“信用中国”网站(www.creditchina.gov.cn)记录失信被执行人名单,须提供“信用中国”网站(www.creditchina.gov.cn)的信用记录查询</w:t>
      </w:r>
      <w:r>
        <w:rPr>
          <w:rFonts w:hint="eastAsia" w:ascii="宋体" w:hAnsi="宋体" w:eastAsia="宋体" w:cs="宋体"/>
          <w:sz w:val="24"/>
          <w:szCs w:val="24"/>
          <w:highlight w:val="none"/>
        </w:rPr>
        <w:t>结果截图或信用信息报告并打印页面加盖公章；</w:t>
      </w:r>
    </w:p>
    <w:p>
      <w:pPr>
        <w:pStyle w:val="19"/>
        <w:numPr>
          <w:ilvl w:val="0"/>
          <w:numId w:val="2"/>
        </w:numPr>
        <w:tabs>
          <w:tab w:val="left" w:pos="420"/>
        </w:tabs>
        <w:spacing w:line="360" w:lineRule="auto"/>
        <w:ind w:firstLine="480"/>
        <w:rPr>
          <w:rFonts w:hint="eastAsia" w:ascii="宋体" w:hAnsi="宋体"/>
          <w:sz w:val="24"/>
        </w:rPr>
      </w:pPr>
      <w:r>
        <w:rPr>
          <w:rFonts w:hint="eastAsia" w:ascii="宋体" w:hAnsi="宋体"/>
          <w:sz w:val="24"/>
        </w:rPr>
        <w:t>投标人</w:t>
      </w:r>
      <w:r>
        <w:rPr>
          <w:rFonts w:hint="eastAsia" w:ascii="宋体" w:hAnsi="宋体"/>
          <w:sz w:val="24"/>
          <w:lang w:val="en-US" w:eastAsia="zh-CN"/>
        </w:rPr>
        <w:t>声明</w:t>
      </w:r>
      <w:r>
        <w:rPr>
          <w:rFonts w:hint="eastAsia" w:ascii="宋体" w:hAnsi="宋体"/>
          <w:sz w:val="24"/>
        </w:rPr>
        <w:t>没有</w:t>
      </w:r>
      <w:r>
        <w:rPr>
          <w:rFonts w:hint="eastAsia" w:ascii="宋体" w:hAnsi="宋体"/>
          <w:sz w:val="24"/>
          <w:highlight w:val="none"/>
        </w:rPr>
        <w:t>处于被责令停业或破产状态，且资产未被重组、接管和冻结，声明在投标活动中3 年内没有重大违法活动和涉嫌违规行为</w:t>
      </w:r>
      <w:r>
        <w:rPr>
          <w:rFonts w:hint="eastAsia" w:ascii="宋体" w:hAnsi="宋体"/>
          <w:sz w:val="24"/>
          <w:lang w:eastAsia="zh-CN"/>
        </w:rPr>
        <w:t>（</w:t>
      </w:r>
      <w:r>
        <w:rPr>
          <w:rFonts w:hint="eastAsia" w:cs="Arial" w:asciiTheme="minorEastAsia" w:hAnsiTheme="minorEastAsia"/>
          <w:color w:val="auto"/>
          <w:sz w:val="24"/>
          <w:szCs w:val="24"/>
          <w:lang w:val="en-US" w:eastAsia="zh-CN"/>
        </w:rPr>
        <w:t>附投标声明函</w:t>
      </w:r>
      <w:r>
        <w:rPr>
          <w:rFonts w:hint="eastAsia" w:ascii="宋体" w:hAnsi="宋体"/>
          <w:sz w:val="24"/>
          <w:lang w:eastAsia="zh-CN"/>
        </w:rPr>
        <w:t>）</w:t>
      </w:r>
      <w:r>
        <w:rPr>
          <w:rFonts w:hint="eastAsia" w:ascii="宋体" w:hAnsi="宋体"/>
          <w:sz w:val="24"/>
        </w:rPr>
        <w:t>；</w:t>
      </w:r>
    </w:p>
    <w:p>
      <w:pPr>
        <w:pStyle w:val="19"/>
        <w:numPr>
          <w:ilvl w:val="0"/>
          <w:numId w:val="2"/>
        </w:numPr>
        <w:tabs>
          <w:tab w:val="left" w:pos="420"/>
        </w:tabs>
        <w:spacing w:line="360" w:lineRule="auto"/>
        <w:ind w:firstLine="480"/>
        <w:rPr>
          <w:rFonts w:hint="eastAsia" w:ascii="宋体" w:hAnsi="宋体"/>
          <w:sz w:val="24"/>
        </w:rPr>
      </w:pPr>
      <w:r>
        <w:rPr>
          <w:rFonts w:hint="eastAsia" w:ascii="宋体" w:hAnsi="宋体"/>
          <w:sz w:val="24"/>
        </w:rPr>
        <w:t>投标人必须是热水表的生产厂家或授权</w:t>
      </w:r>
      <w:r>
        <w:rPr>
          <w:rFonts w:hint="eastAsia" w:ascii="宋体" w:hAnsi="宋体"/>
          <w:sz w:val="24"/>
          <w:lang w:val="en-US" w:eastAsia="zh-CN"/>
        </w:rPr>
        <w:t>代理</w:t>
      </w:r>
      <w:r>
        <w:rPr>
          <w:rFonts w:hint="eastAsia" w:ascii="宋体" w:hAnsi="宋体"/>
          <w:sz w:val="24"/>
        </w:rPr>
        <w:t>商，且提供所投热水表生产厂家具有国家认可的计量器具型式批准证书（CPA标志）</w:t>
      </w:r>
      <w:r>
        <w:rPr>
          <w:rFonts w:hint="eastAsia" w:ascii="宋体" w:hAnsi="宋体"/>
          <w:sz w:val="24"/>
          <w:lang w:eastAsia="zh-CN"/>
        </w:rPr>
        <w:t>。</w:t>
      </w:r>
    </w:p>
    <w:p>
      <w:pPr>
        <w:pStyle w:val="19"/>
        <w:numPr>
          <w:ilvl w:val="0"/>
          <w:numId w:val="2"/>
        </w:numPr>
        <w:tabs>
          <w:tab w:val="left" w:pos="420"/>
        </w:tabs>
        <w:spacing w:line="360" w:lineRule="auto"/>
        <w:ind w:firstLine="480"/>
        <w:rPr>
          <w:rFonts w:ascii="宋体" w:hAnsi="宋体"/>
          <w:sz w:val="24"/>
        </w:rPr>
      </w:pPr>
      <w:r>
        <w:rPr>
          <w:rFonts w:hint="eastAsia" w:ascii="宋体" w:hAnsi="宋体"/>
          <w:sz w:val="24"/>
        </w:rPr>
        <w:t>不接受联合体报价。</w:t>
      </w:r>
    </w:p>
    <w:p>
      <w:pPr>
        <w:pStyle w:val="19"/>
        <w:numPr>
          <w:ilvl w:val="0"/>
          <w:numId w:val="3"/>
        </w:numPr>
        <w:spacing w:line="360" w:lineRule="auto"/>
        <w:ind w:left="0" w:firstLine="480"/>
        <w:rPr>
          <w:rFonts w:ascii="宋体" w:hAnsi="宋体"/>
          <w:sz w:val="24"/>
        </w:rPr>
      </w:pPr>
      <w:r>
        <w:rPr>
          <w:rFonts w:hint="eastAsia" w:ascii="宋体" w:hAnsi="宋体"/>
          <w:sz w:val="24"/>
        </w:rPr>
        <w:t>费用、支付方式及货期。</w:t>
      </w:r>
    </w:p>
    <w:p>
      <w:pPr>
        <w:pStyle w:val="19"/>
        <w:numPr>
          <w:ilvl w:val="0"/>
          <w:numId w:val="4"/>
        </w:numPr>
        <w:spacing w:line="360" w:lineRule="auto"/>
        <w:ind w:firstLine="480"/>
        <w:rPr>
          <w:rFonts w:ascii="宋体" w:hAnsi="宋体"/>
          <w:sz w:val="24"/>
        </w:rPr>
      </w:pPr>
      <w:r>
        <w:rPr>
          <w:rFonts w:hint="eastAsia" w:ascii="宋体" w:hAnsi="宋体"/>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标配工具、相关辅件、组件、包装运输至交货地（含装卸）、</w:t>
      </w:r>
      <w:r>
        <w:rPr>
          <w:rFonts w:hint="eastAsia" w:ascii="宋体" w:hAnsi="宋体"/>
          <w:sz w:val="24"/>
          <w:lang w:val="en-US" w:eastAsia="zh-CN"/>
        </w:rPr>
        <w:t>热水平台对接、安装和</w:t>
      </w:r>
      <w:r>
        <w:rPr>
          <w:rFonts w:hint="eastAsia" w:ascii="宋体" w:hAnsi="宋体"/>
          <w:sz w:val="24"/>
        </w:rPr>
        <w:t>调试、利润、税费</w:t>
      </w:r>
      <w:r>
        <w:rPr>
          <w:rFonts w:hint="eastAsia" w:ascii="宋体" w:hAnsi="宋体"/>
          <w:kern w:val="0"/>
          <w:sz w:val="24"/>
        </w:rPr>
        <w:t>（包括关税、增值税专用发票等）</w:t>
      </w:r>
      <w:r>
        <w:rPr>
          <w:rFonts w:hint="eastAsia" w:ascii="宋体" w:hAnsi="宋体"/>
          <w:sz w:val="24"/>
        </w:rPr>
        <w:t>、</w:t>
      </w:r>
      <w:r>
        <w:rPr>
          <w:rFonts w:hint="eastAsia" w:ascii="宋体" w:hAnsi="宋体"/>
          <w:sz w:val="24"/>
          <w:lang w:val="en-US" w:eastAsia="zh-CN"/>
        </w:rPr>
        <w:t>热水表数据通信服务费用、</w:t>
      </w:r>
      <w:r>
        <w:rPr>
          <w:rFonts w:hint="eastAsia" w:ascii="宋体" w:hAnsi="宋体"/>
          <w:sz w:val="24"/>
        </w:rPr>
        <w:t>质保期服务、采购实施过程中不可预见费用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，采购人有权根据实际情况调整采购数量。</w:t>
      </w:r>
    </w:p>
    <w:p>
      <w:pPr>
        <w:pStyle w:val="19"/>
        <w:numPr>
          <w:ilvl w:val="0"/>
          <w:numId w:val="4"/>
        </w:numPr>
        <w:spacing w:line="360" w:lineRule="auto"/>
        <w:ind w:firstLine="480"/>
        <w:rPr>
          <w:rFonts w:ascii="宋体" w:hAnsi="宋体"/>
          <w:sz w:val="24"/>
        </w:rPr>
      </w:pPr>
      <w:r>
        <w:rPr>
          <w:rFonts w:hint="eastAsia" w:ascii="宋体" w:hAnsi="宋体"/>
          <w:sz w:val="24"/>
        </w:rPr>
        <w:t>付款方式：</w:t>
      </w:r>
    </w:p>
    <w:p>
      <w:pPr>
        <w:pStyle w:val="19"/>
        <w:numPr>
          <w:ilvl w:val="0"/>
          <w:numId w:val="5"/>
        </w:numPr>
        <w:tabs>
          <w:tab w:val="left" w:pos="420"/>
        </w:tabs>
        <w:spacing w:line="360" w:lineRule="auto"/>
        <w:ind w:firstLineChars="0"/>
        <w:rPr>
          <w:rFonts w:hint="eastAsia" w:ascii="宋体" w:hAnsi="宋体"/>
          <w:sz w:val="24"/>
          <w:szCs w:val="24"/>
          <w:lang w:eastAsia="zh-CN"/>
        </w:rPr>
      </w:pPr>
      <w:r>
        <w:rPr>
          <w:rFonts w:hint="eastAsia" w:ascii="宋体" w:hAnsi="宋体"/>
          <w:sz w:val="24"/>
          <w:lang w:val="en-US" w:eastAsia="zh-CN"/>
        </w:rPr>
        <w:t>合同签订后，乙方完成</w:t>
      </w:r>
      <w:r>
        <w:rPr>
          <w:rFonts w:hint="eastAsia" w:ascii="宋体" w:hAnsi="宋体"/>
          <w:sz w:val="24"/>
        </w:rPr>
        <w:t>与采购人的“智能物联网水表运营平台”对接</w:t>
      </w:r>
      <w:r>
        <w:rPr>
          <w:rFonts w:hint="eastAsia" w:ascii="宋体" w:hAnsi="宋体"/>
          <w:sz w:val="24"/>
          <w:lang w:eastAsia="zh-CN"/>
        </w:rPr>
        <w:t>，</w:t>
      </w:r>
      <w:r>
        <w:rPr>
          <w:rFonts w:hint="eastAsia" w:ascii="宋体" w:hAnsi="宋体"/>
          <w:sz w:val="24"/>
        </w:rPr>
        <w:t>甲方收到乙方请款资料后15个工作日内支付</w:t>
      </w:r>
      <w:r>
        <w:rPr>
          <w:rFonts w:hint="eastAsia" w:ascii="宋体" w:hAnsi="宋体"/>
          <w:sz w:val="24"/>
          <w:szCs w:val="24"/>
          <w:lang w:val="en-US" w:eastAsia="zh-CN"/>
        </w:rPr>
        <w:t>合同暂定总价10%作为预付款；</w:t>
      </w:r>
    </w:p>
    <w:p>
      <w:pPr>
        <w:pStyle w:val="19"/>
        <w:numPr>
          <w:ilvl w:val="0"/>
          <w:numId w:val="5"/>
        </w:numPr>
        <w:tabs>
          <w:tab w:val="left" w:pos="420"/>
        </w:tabs>
        <w:spacing w:line="360" w:lineRule="auto"/>
        <w:ind w:firstLineChars="0"/>
        <w:rPr>
          <w:rFonts w:hint="eastAsia" w:ascii="宋体" w:hAnsi="宋体"/>
          <w:sz w:val="24"/>
          <w:szCs w:val="24"/>
          <w:lang w:eastAsia="zh-CN"/>
        </w:rPr>
      </w:pPr>
      <w:r>
        <w:rPr>
          <w:rFonts w:hint="eastAsia" w:ascii="宋体" w:hAnsi="宋体"/>
          <w:sz w:val="24"/>
          <w:szCs w:val="24"/>
        </w:rPr>
        <w:t>全部货物货到现场</w:t>
      </w:r>
      <w:r>
        <w:rPr>
          <w:rFonts w:hint="eastAsia" w:ascii="宋体" w:hAnsi="宋体"/>
          <w:sz w:val="24"/>
          <w:szCs w:val="24"/>
          <w:lang w:val="en-US" w:eastAsia="zh-CN"/>
        </w:rPr>
        <w:t>并经通过甲方到货验收后，</w:t>
      </w:r>
      <w:r>
        <w:rPr>
          <w:rFonts w:hint="eastAsia" w:ascii="宋体" w:hAnsi="宋体"/>
          <w:sz w:val="24"/>
        </w:rPr>
        <w:t>甲方收到乙方请款资料后15个工作日内</w:t>
      </w:r>
      <w:r>
        <w:rPr>
          <w:rFonts w:hint="eastAsia" w:ascii="宋体" w:hAnsi="宋体"/>
          <w:sz w:val="24"/>
          <w:szCs w:val="24"/>
          <w:lang w:val="en-US" w:eastAsia="zh-CN"/>
        </w:rPr>
        <w:t>支付至合同暂定总价的50%；</w:t>
      </w:r>
    </w:p>
    <w:p>
      <w:pPr>
        <w:pStyle w:val="19"/>
        <w:numPr>
          <w:ilvl w:val="0"/>
          <w:numId w:val="5"/>
        </w:numPr>
        <w:tabs>
          <w:tab w:val="left" w:pos="420"/>
        </w:tabs>
        <w:spacing w:line="360" w:lineRule="auto"/>
        <w:ind w:firstLineChars="0"/>
        <w:rPr>
          <w:rFonts w:hint="eastAsia" w:ascii="宋体" w:hAnsi="宋体"/>
          <w:sz w:val="24"/>
          <w:szCs w:val="24"/>
          <w:lang w:eastAsia="zh-CN"/>
        </w:rPr>
      </w:pPr>
      <w:r>
        <w:rPr>
          <w:rFonts w:hint="eastAsia" w:ascii="宋体" w:hAnsi="宋体"/>
          <w:sz w:val="24"/>
          <w:szCs w:val="24"/>
          <w:lang w:val="en-US" w:eastAsia="zh-CN"/>
        </w:rPr>
        <w:t>全部货物安装调试（含热水表数据功能）验收合格后，</w:t>
      </w:r>
      <w:r>
        <w:rPr>
          <w:rFonts w:hint="eastAsia" w:ascii="宋体" w:hAnsi="宋体"/>
          <w:sz w:val="24"/>
        </w:rPr>
        <w:t>双方签署相关验收合格文件，且全部技术及档案资料移交甲方，乙方提供齐全的结算资料且双方办理结算完成后，乙方提交付款申请及请款资料后，甲方应于1</w:t>
      </w:r>
      <w:r>
        <w:rPr>
          <w:rFonts w:hint="eastAsia" w:ascii="宋体" w:hAnsi="宋体"/>
          <w:sz w:val="24"/>
          <w:lang w:eastAsia="zh-CN"/>
        </w:rPr>
        <w:t>5</w:t>
      </w:r>
      <w:r>
        <w:rPr>
          <w:rFonts w:hint="eastAsia" w:ascii="宋体" w:hAnsi="宋体"/>
          <w:sz w:val="24"/>
        </w:rPr>
        <w:t>个工作日内支付至</w:t>
      </w:r>
      <w:r>
        <w:rPr>
          <w:rFonts w:hint="eastAsia" w:ascii="宋体" w:hAnsi="宋体"/>
          <w:sz w:val="24"/>
          <w:lang w:val="en-US" w:eastAsia="zh-CN"/>
        </w:rPr>
        <w:t>热水表</w:t>
      </w:r>
      <w:r>
        <w:rPr>
          <w:rFonts w:hint="eastAsia" w:ascii="宋体" w:hAnsi="宋体"/>
          <w:sz w:val="24"/>
        </w:rPr>
        <w:t>结算价的</w:t>
      </w:r>
      <w:r>
        <w:rPr>
          <w:rFonts w:hint="eastAsia" w:ascii="宋体" w:hAnsi="宋体"/>
          <w:sz w:val="24"/>
          <w:lang w:eastAsia="zh-CN"/>
        </w:rPr>
        <w:t>8</w:t>
      </w:r>
      <w:r>
        <w:rPr>
          <w:rFonts w:hint="eastAsia" w:ascii="宋体" w:hAnsi="宋体"/>
          <w:sz w:val="24"/>
        </w:rPr>
        <w:t>0％作为</w:t>
      </w:r>
      <w:r>
        <w:rPr>
          <w:rFonts w:hint="eastAsia" w:ascii="宋体" w:hAnsi="宋体"/>
          <w:sz w:val="24"/>
          <w:lang w:val="en-US" w:eastAsia="zh-CN"/>
        </w:rPr>
        <w:t>验收</w:t>
      </w:r>
      <w:r>
        <w:rPr>
          <w:rFonts w:hint="eastAsia" w:ascii="宋体" w:hAnsi="宋体"/>
          <w:sz w:val="24"/>
        </w:rPr>
        <w:t>款</w:t>
      </w:r>
      <w:r>
        <w:rPr>
          <w:rFonts w:hint="eastAsia" w:ascii="宋体" w:hAnsi="宋体"/>
          <w:sz w:val="24"/>
          <w:lang w:eastAsia="zh-CN"/>
        </w:rPr>
        <w:t>，</w:t>
      </w:r>
      <w:r>
        <w:rPr>
          <w:rFonts w:hint="eastAsia" w:ascii="宋体" w:hAnsi="宋体"/>
          <w:sz w:val="24"/>
          <w:lang w:val="en-US" w:eastAsia="zh-CN"/>
        </w:rPr>
        <w:t>支付至</w:t>
      </w:r>
      <w:r>
        <w:rPr>
          <w:rFonts w:hint="eastAsia" w:ascii="宋体" w:hAnsi="宋体" w:eastAsiaTheme="minorEastAsia" w:cstheme="minorBidi"/>
          <w:i w:val="0"/>
          <w:caps w:val="0"/>
          <w:spacing w:val="0"/>
          <w:sz w:val="24"/>
          <w:szCs w:val="24"/>
        </w:rPr>
        <w:t>冷热混水阀</w:t>
      </w:r>
      <w:r>
        <w:rPr>
          <w:rFonts w:hint="eastAsia" w:ascii="宋体" w:hAnsi="宋体" w:eastAsiaTheme="minorEastAsia" w:cstheme="minorBidi"/>
          <w:i w:val="0"/>
          <w:caps w:val="0"/>
          <w:spacing w:val="0"/>
          <w:sz w:val="24"/>
          <w:szCs w:val="24"/>
          <w:lang w:eastAsia="zh-CN"/>
        </w:rPr>
        <w:t>（</w:t>
      </w:r>
      <w:r>
        <w:rPr>
          <w:rFonts w:hint="eastAsia" w:ascii="宋体" w:hAnsi="宋体" w:eastAsiaTheme="minorEastAsia" w:cstheme="minorBidi"/>
          <w:i w:val="0"/>
          <w:caps w:val="0"/>
          <w:spacing w:val="0"/>
          <w:sz w:val="24"/>
          <w:szCs w:val="24"/>
          <w:lang w:val="en-US" w:eastAsia="zh-CN"/>
        </w:rPr>
        <w:t>含花洒、软管</w:t>
      </w:r>
      <w:r>
        <w:rPr>
          <w:rFonts w:hint="eastAsia" w:ascii="宋体" w:hAnsi="宋体" w:eastAsiaTheme="minorEastAsia" w:cstheme="minorBidi"/>
          <w:i w:val="0"/>
          <w:caps w:val="0"/>
          <w:spacing w:val="0"/>
          <w:sz w:val="24"/>
          <w:szCs w:val="24"/>
          <w:lang w:eastAsia="zh-CN"/>
        </w:rPr>
        <w:t>）</w:t>
      </w:r>
      <w:r>
        <w:rPr>
          <w:rFonts w:hint="eastAsia" w:ascii="宋体" w:hAnsi="宋体" w:eastAsiaTheme="minorEastAsia" w:cstheme="minorBidi"/>
          <w:i w:val="0"/>
          <w:caps w:val="0"/>
          <w:spacing w:val="0"/>
          <w:sz w:val="24"/>
          <w:szCs w:val="24"/>
          <w:lang w:val="en-US" w:eastAsia="zh-CN"/>
        </w:rPr>
        <w:t>结算价的95%作为验收款</w:t>
      </w:r>
      <w:r>
        <w:rPr>
          <w:rFonts w:hint="eastAsia" w:ascii="宋体" w:hAnsi="宋体" w:cstheme="minorBidi"/>
          <w:i w:val="0"/>
          <w:caps w:val="0"/>
          <w:spacing w:val="0"/>
          <w:sz w:val="24"/>
          <w:szCs w:val="24"/>
          <w:lang w:val="en-US" w:eastAsia="zh-CN"/>
        </w:rPr>
        <w:t>；</w:t>
      </w:r>
    </w:p>
    <w:p>
      <w:pPr>
        <w:pStyle w:val="19"/>
        <w:numPr>
          <w:ilvl w:val="0"/>
          <w:numId w:val="5"/>
        </w:numPr>
        <w:tabs>
          <w:tab w:val="left" w:pos="420"/>
        </w:tabs>
        <w:spacing w:line="360" w:lineRule="auto"/>
        <w:ind w:firstLineChars="0"/>
        <w:rPr>
          <w:rFonts w:hint="eastAsia" w:ascii="宋体" w:hAnsi="宋体"/>
          <w:sz w:val="24"/>
          <w:szCs w:val="24"/>
          <w:lang w:eastAsia="zh-CN"/>
        </w:rPr>
      </w:pPr>
      <w:r>
        <w:rPr>
          <w:rFonts w:hint="eastAsia" w:ascii="宋体" w:hAnsi="宋体" w:eastAsiaTheme="minorEastAsia" w:cstheme="minorBidi"/>
          <w:i w:val="0"/>
          <w:caps w:val="0"/>
          <w:spacing w:val="0"/>
          <w:sz w:val="24"/>
          <w:szCs w:val="24"/>
          <w:lang w:val="en-US" w:eastAsia="zh-CN"/>
        </w:rPr>
        <w:t>验收满一年后，</w:t>
      </w:r>
      <w:r>
        <w:rPr>
          <w:rFonts w:hint="eastAsia" w:ascii="宋体" w:hAnsi="宋体" w:eastAsiaTheme="minorEastAsia" w:cstheme="minorBidi"/>
          <w:sz w:val="24"/>
          <w:szCs w:val="24"/>
        </w:rPr>
        <w:t>货物仍能达到</w:t>
      </w:r>
      <w:r>
        <w:rPr>
          <w:rFonts w:hint="eastAsia" w:ascii="宋体" w:hAnsi="宋体" w:eastAsiaTheme="minorEastAsia" w:cstheme="minorBidi"/>
          <w:sz w:val="24"/>
          <w:szCs w:val="24"/>
          <w:lang w:val="en-US" w:eastAsia="zh-CN"/>
        </w:rPr>
        <w:t>采购需求书</w:t>
      </w:r>
      <w:r>
        <w:rPr>
          <w:rFonts w:hint="eastAsia" w:ascii="宋体" w:hAnsi="宋体" w:eastAsiaTheme="minorEastAsia" w:cstheme="minorBidi"/>
          <w:sz w:val="24"/>
          <w:szCs w:val="24"/>
        </w:rPr>
        <w:t>质量要求的，乙方提交请款资料后，甲方应于</w:t>
      </w:r>
      <w:r>
        <w:rPr>
          <w:rFonts w:hint="eastAsia" w:ascii="宋体" w:hAnsi="宋体" w:eastAsiaTheme="minorEastAsia" w:cstheme="minorBidi"/>
          <w:sz w:val="24"/>
          <w:szCs w:val="24"/>
          <w:lang w:eastAsia="zh-CN"/>
        </w:rPr>
        <w:t>1</w:t>
      </w:r>
      <w:r>
        <w:rPr>
          <w:rFonts w:hint="eastAsia" w:ascii="宋体" w:hAnsi="宋体" w:eastAsiaTheme="minorEastAsia" w:cstheme="minorBidi"/>
          <w:sz w:val="24"/>
          <w:szCs w:val="24"/>
          <w:lang w:val="en-US" w:eastAsia="zh-CN"/>
        </w:rPr>
        <w:t>5</w:t>
      </w:r>
      <w:r>
        <w:rPr>
          <w:rFonts w:hint="eastAsia" w:ascii="宋体" w:hAnsi="宋体" w:eastAsiaTheme="minorEastAsia" w:cstheme="minorBidi"/>
          <w:sz w:val="24"/>
          <w:szCs w:val="24"/>
        </w:rPr>
        <w:t>个工作日内支付至</w:t>
      </w:r>
      <w:r>
        <w:rPr>
          <w:rFonts w:hint="eastAsia" w:ascii="宋体" w:hAnsi="宋体"/>
          <w:sz w:val="24"/>
          <w:lang w:val="en-US" w:eastAsia="zh-CN"/>
        </w:rPr>
        <w:t>热水表</w:t>
      </w:r>
      <w:r>
        <w:rPr>
          <w:rFonts w:hint="eastAsia" w:ascii="宋体" w:hAnsi="宋体"/>
          <w:sz w:val="24"/>
        </w:rPr>
        <w:t>结算价的</w:t>
      </w:r>
      <w:r>
        <w:rPr>
          <w:rFonts w:hint="eastAsia" w:ascii="宋体" w:hAnsi="宋体"/>
          <w:sz w:val="24"/>
          <w:lang w:val="en-US" w:eastAsia="zh-CN"/>
        </w:rPr>
        <w:t>9</w:t>
      </w:r>
      <w:r>
        <w:rPr>
          <w:rFonts w:hint="eastAsia" w:ascii="宋体" w:hAnsi="宋体"/>
          <w:sz w:val="24"/>
        </w:rPr>
        <w:t>0％作为</w:t>
      </w:r>
      <w:r>
        <w:rPr>
          <w:rFonts w:hint="eastAsia" w:ascii="宋体" w:hAnsi="宋体"/>
          <w:sz w:val="24"/>
          <w:lang w:val="en-US" w:eastAsia="zh-CN"/>
        </w:rPr>
        <w:t>验收</w:t>
      </w:r>
      <w:r>
        <w:rPr>
          <w:rFonts w:hint="eastAsia" w:ascii="宋体" w:hAnsi="宋体"/>
          <w:sz w:val="24"/>
        </w:rPr>
        <w:t>款</w:t>
      </w:r>
      <w:r>
        <w:rPr>
          <w:rFonts w:hint="eastAsia" w:ascii="宋体" w:hAnsi="宋体"/>
          <w:sz w:val="24"/>
          <w:lang w:eastAsia="zh-CN"/>
        </w:rPr>
        <w:t>，</w:t>
      </w:r>
    </w:p>
    <w:p>
      <w:pPr>
        <w:pStyle w:val="19"/>
        <w:numPr>
          <w:ilvl w:val="0"/>
          <w:numId w:val="5"/>
        </w:numPr>
        <w:tabs>
          <w:tab w:val="left" w:pos="420"/>
        </w:tabs>
        <w:spacing w:line="360" w:lineRule="auto"/>
        <w:ind w:firstLineChars="0"/>
        <w:rPr>
          <w:rFonts w:hint="eastAsia" w:ascii="宋体" w:hAnsi="宋体"/>
          <w:color w:val="auto"/>
          <w:sz w:val="24"/>
          <w:szCs w:val="24"/>
          <w:lang w:eastAsia="zh-CN"/>
        </w:rPr>
      </w:pPr>
      <w:r>
        <w:rPr>
          <w:rFonts w:hint="eastAsia" w:ascii="宋体" w:hAnsi="宋体" w:eastAsiaTheme="minorEastAsia" w:cstheme="minorBidi"/>
          <w:i w:val="0"/>
          <w:caps w:val="0"/>
          <w:color w:val="auto"/>
          <w:spacing w:val="0"/>
          <w:sz w:val="24"/>
          <w:szCs w:val="24"/>
        </w:rPr>
        <w:t>冷热混水阀</w:t>
      </w:r>
      <w:r>
        <w:rPr>
          <w:rFonts w:hint="eastAsia" w:ascii="宋体" w:hAnsi="宋体" w:eastAsiaTheme="minorEastAsia" w:cstheme="minorBidi"/>
          <w:i w:val="0"/>
          <w:caps w:val="0"/>
          <w:color w:val="auto"/>
          <w:spacing w:val="0"/>
          <w:sz w:val="24"/>
          <w:szCs w:val="24"/>
          <w:lang w:eastAsia="zh-CN"/>
        </w:rPr>
        <w:t>（</w:t>
      </w:r>
      <w:r>
        <w:rPr>
          <w:rFonts w:hint="eastAsia" w:ascii="宋体" w:hAnsi="宋体" w:eastAsiaTheme="minorEastAsia" w:cstheme="minorBidi"/>
          <w:i w:val="0"/>
          <w:caps w:val="0"/>
          <w:color w:val="auto"/>
          <w:spacing w:val="0"/>
          <w:sz w:val="24"/>
          <w:szCs w:val="24"/>
          <w:lang w:val="en-US" w:eastAsia="zh-CN"/>
        </w:rPr>
        <w:t>含花洒、软管</w:t>
      </w:r>
      <w:r>
        <w:rPr>
          <w:rFonts w:hint="eastAsia" w:ascii="宋体" w:hAnsi="宋体" w:eastAsiaTheme="minorEastAsia" w:cstheme="minorBidi"/>
          <w:i w:val="0"/>
          <w:caps w:val="0"/>
          <w:color w:val="auto"/>
          <w:spacing w:val="0"/>
          <w:sz w:val="24"/>
          <w:szCs w:val="24"/>
          <w:lang w:eastAsia="zh-CN"/>
        </w:rPr>
        <w:t>）</w:t>
      </w:r>
      <w:r>
        <w:rPr>
          <w:rFonts w:hint="eastAsia" w:ascii="宋体" w:hAnsi="宋体" w:cstheme="minorBidi"/>
          <w:i w:val="0"/>
          <w:caps w:val="0"/>
          <w:color w:val="auto"/>
          <w:spacing w:val="0"/>
          <w:sz w:val="24"/>
          <w:szCs w:val="24"/>
          <w:lang w:val="en-US" w:eastAsia="zh-CN"/>
        </w:rPr>
        <w:t>质保期满，</w:t>
      </w:r>
      <w:r>
        <w:rPr>
          <w:rFonts w:hint="eastAsia" w:ascii="宋体" w:hAnsi="宋体"/>
          <w:color w:val="auto"/>
          <w:sz w:val="24"/>
          <w:lang w:val="en-US" w:eastAsia="zh-CN"/>
        </w:rPr>
        <w:t>支付至</w:t>
      </w:r>
      <w:r>
        <w:rPr>
          <w:rFonts w:hint="eastAsia" w:ascii="宋体" w:hAnsi="宋体" w:eastAsiaTheme="minorEastAsia" w:cstheme="minorBidi"/>
          <w:i w:val="0"/>
          <w:caps w:val="0"/>
          <w:color w:val="auto"/>
          <w:spacing w:val="0"/>
          <w:sz w:val="24"/>
          <w:szCs w:val="24"/>
        </w:rPr>
        <w:t>冷热混水阀</w:t>
      </w:r>
      <w:r>
        <w:rPr>
          <w:rFonts w:hint="eastAsia" w:ascii="宋体" w:hAnsi="宋体" w:eastAsiaTheme="minorEastAsia" w:cstheme="minorBidi"/>
          <w:i w:val="0"/>
          <w:caps w:val="0"/>
          <w:color w:val="auto"/>
          <w:spacing w:val="0"/>
          <w:sz w:val="24"/>
          <w:szCs w:val="24"/>
          <w:lang w:eastAsia="zh-CN"/>
        </w:rPr>
        <w:t>（</w:t>
      </w:r>
      <w:r>
        <w:rPr>
          <w:rFonts w:hint="eastAsia" w:ascii="宋体" w:hAnsi="宋体" w:eastAsiaTheme="minorEastAsia" w:cstheme="minorBidi"/>
          <w:i w:val="0"/>
          <w:caps w:val="0"/>
          <w:color w:val="auto"/>
          <w:spacing w:val="0"/>
          <w:sz w:val="24"/>
          <w:szCs w:val="24"/>
          <w:lang w:val="en-US" w:eastAsia="zh-CN"/>
        </w:rPr>
        <w:t>含花洒、软管</w:t>
      </w:r>
      <w:r>
        <w:rPr>
          <w:rFonts w:hint="eastAsia" w:ascii="宋体" w:hAnsi="宋体" w:eastAsiaTheme="minorEastAsia" w:cstheme="minorBidi"/>
          <w:i w:val="0"/>
          <w:caps w:val="0"/>
          <w:color w:val="auto"/>
          <w:spacing w:val="0"/>
          <w:sz w:val="24"/>
          <w:szCs w:val="24"/>
          <w:lang w:eastAsia="zh-CN"/>
        </w:rPr>
        <w:t>）</w:t>
      </w:r>
      <w:r>
        <w:rPr>
          <w:rFonts w:hint="eastAsia" w:ascii="宋体" w:hAnsi="宋体" w:eastAsiaTheme="minorEastAsia" w:cstheme="minorBidi"/>
          <w:i w:val="0"/>
          <w:caps w:val="0"/>
          <w:color w:val="auto"/>
          <w:spacing w:val="0"/>
          <w:sz w:val="24"/>
          <w:szCs w:val="24"/>
          <w:lang w:val="en-US" w:eastAsia="zh-CN"/>
        </w:rPr>
        <w:t>结算价的100%</w:t>
      </w:r>
      <w:r>
        <w:rPr>
          <w:rFonts w:hint="eastAsia" w:ascii="宋体" w:hAnsi="宋体" w:cstheme="minorBidi"/>
          <w:i w:val="0"/>
          <w:caps w:val="0"/>
          <w:color w:val="auto"/>
          <w:spacing w:val="0"/>
          <w:sz w:val="24"/>
          <w:szCs w:val="24"/>
          <w:lang w:val="en-US" w:eastAsia="zh-CN"/>
        </w:rPr>
        <w:t>；</w:t>
      </w:r>
    </w:p>
    <w:p>
      <w:pPr>
        <w:pStyle w:val="19"/>
        <w:numPr>
          <w:ilvl w:val="0"/>
          <w:numId w:val="5"/>
        </w:numPr>
        <w:tabs>
          <w:tab w:val="left" w:pos="420"/>
        </w:tabs>
        <w:spacing w:line="360" w:lineRule="auto"/>
        <w:ind w:firstLineChars="0"/>
        <w:rPr>
          <w:rFonts w:hint="eastAsia" w:ascii="宋体" w:hAnsi="宋体"/>
          <w:sz w:val="24"/>
          <w:szCs w:val="24"/>
          <w:lang w:eastAsia="zh-CN"/>
        </w:rPr>
      </w:pPr>
      <w:r>
        <w:rPr>
          <w:rFonts w:hint="eastAsia" w:ascii="宋体" w:hAnsi="宋体" w:eastAsiaTheme="minorEastAsia" w:cstheme="minorBidi"/>
          <w:i w:val="0"/>
          <w:caps w:val="0"/>
          <w:spacing w:val="0"/>
          <w:sz w:val="24"/>
          <w:szCs w:val="24"/>
          <w:lang w:val="en-US" w:eastAsia="zh-CN"/>
        </w:rPr>
        <w:t>热水表质保期满后，</w:t>
      </w:r>
      <w:r>
        <w:rPr>
          <w:rFonts w:hint="eastAsia" w:ascii="宋体" w:hAnsi="宋体" w:eastAsiaTheme="minorEastAsia" w:cstheme="minorBidi"/>
          <w:sz w:val="24"/>
          <w:szCs w:val="24"/>
        </w:rPr>
        <w:t>货物仍能达到采购需求书质量要求的，质保期满供方履行完质保期义务</w:t>
      </w:r>
      <w:r>
        <w:rPr>
          <w:rFonts w:hint="eastAsia" w:ascii="宋体" w:hAnsi="宋体" w:eastAsiaTheme="minorEastAsia" w:cstheme="minorBidi"/>
          <w:sz w:val="24"/>
          <w:szCs w:val="24"/>
          <w:lang w:eastAsia="zh-CN"/>
        </w:rPr>
        <w:t>，</w:t>
      </w:r>
      <w:r>
        <w:rPr>
          <w:rFonts w:hint="eastAsia" w:ascii="宋体" w:hAnsi="宋体" w:eastAsiaTheme="minorEastAsia" w:cstheme="minorBidi"/>
          <w:sz w:val="24"/>
          <w:szCs w:val="24"/>
        </w:rPr>
        <w:t>乙方提交请款资料后，甲方应于15个工作日内支付至热水表结算价的</w:t>
      </w:r>
      <w:r>
        <w:rPr>
          <w:rFonts w:hint="eastAsia" w:ascii="宋体" w:hAnsi="宋体" w:eastAsiaTheme="minorEastAsia" w:cstheme="minorBidi"/>
          <w:sz w:val="24"/>
          <w:szCs w:val="24"/>
          <w:lang w:eastAsia="zh-CN"/>
        </w:rPr>
        <w:t>1</w:t>
      </w:r>
      <w:r>
        <w:rPr>
          <w:rFonts w:hint="eastAsia" w:ascii="宋体" w:hAnsi="宋体" w:eastAsiaTheme="minorEastAsia" w:cstheme="minorBidi"/>
          <w:sz w:val="24"/>
          <w:szCs w:val="24"/>
          <w:lang w:val="en-US" w:eastAsia="zh-CN"/>
        </w:rPr>
        <w:t>00</w:t>
      </w:r>
      <w:r>
        <w:rPr>
          <w:rFonts w:hint="eastAsia" w:ascii="宋体" w:hAnsi="宋体" w:eastAsiaTheme="minorEastAsia" w:cstheme="minorBidi"/>
          <w:sz w:val="24"/>
          <w:szCs w:val="24"/>
        </w:rPr>
        <w:t>％</w:t>
      </w:r>
      <w:r>
        <w:rPr>
          <w:rFonts w:hint="eastAsia" w:ascii="宋体" w:hAnsi="宋体"/>
          <w:sz w:val="24"/>
          <w:szCs w:val="24"/>
          <w:lang w:eastAsia="zh-CN"/>
        </w:rPr>
        <w:t>；</w:t>
      </w:r>
    </w:p>
    <w:p>
      <w:pPr>
        <w:pStyle w:val="19"/>
        <w:numPr>
          <w:ilvl w:val="0"/>
          <w:numId w:val="5"/>
        </w:numPr>
        <w:tabs>
          <w:tab w:val="left" w:pos="420"/>
        </w:tabs>
        <w:spacing w:line="360" w:lineRule="auto"/>
        <w:ind w:firstLineChars="0"/>
        <w:rPr>
          <w:rFonts w:hint="eastAsia" w:ascii="宋体" w:hAnsi="宋体"/>
          <w:sz w:val="24"/>
          <w:szCs w:val="24"/>
          <w:highlight w:val="none"/>
          <w:lang w:eastAsia="zh-CN"/>
        </w:rPr>
      </w:pPr>
      <w:r>
        <w:rPr>
          <w:rFonts w:hint="eastAsia" w:ascii="宋体" w:hAnsi="宋体"/>
          <w:sz w:val="24"/>
          <w:szCs w:val="24"/>
          <w:lang w:val="en-US" w:eastAsia="zh-CN"/>
        </w:rPr>
        <w:t xml:space="preserve">  </w:t>
      </w:r>
      <w:r>
        <w:rPr>
          <w:rFonts w:hint="eastAsia" w:ascii="宋体" w:hAnsi="宋体"/>
          <w:sz w:val="24"/>
          <w:szCs w:val="24"/>
        </w:rPr>
        <w:t>付款前供方开具相应金额增值税专用发票给需方。</w:t>
      </w:r>
      <w:r>
        <w:rPr>
          <w:rFonts w:hint="eastAsia" w:ascii="宋体" w:hAnsi="宋体"/>
          <w:sz w:val="24"/>
          <w:lang w:val="en-US" w:eastAsia="zh-CN"/>
        </w:rPr>
        <w:t>其中，热水</w:t>
      </w:r>
      <w:r>
        <w:rPr>
          <w:rFonts w:hint="eastAsia" w:ascii="宋体" w:hAnsi="宋体"/>
          <w:sz w:val="24"/>
          <w:highlight w:val="none"/>
          <w:lang w:val="en-US" w:eastAsia="zh-CN"/>
        </w:rPr>
        <w:t>表数据通信服务费用</w:t>
      </w:r>
      <w:r>
        <w:rPr>
          <w:rFonts w:hint="eastAsia" w:ascii="宋体" w:hAnsi="宋体"/>
          <w:sz w:val="24"/>
          <w:szCs w:val="24"/>
          <w:highlight w:val="none"/>
        </w:rPr>
        <w:t>，自供方安装调试完毕并验收合格之日起算</w:t>
      </w:r>
      <w:r>
        <w:rPr>
          <w:rFonts w:hint="eastAsia" w:ascii="宋体" w:hAnsi="宋体"/>
          <w:sz w:val="24"/>
          <w:szCs w:val="24"/>
          <w:highlight w:val="none"/>
          <w:lang w:eastAsia="zh-CN"/>
        </w:rPr>
        <w:t>。</w:t>
      </w:r>
    </w:p>
    <w:p>
      <w:pPr>
        <w:pStyle w:val="19"/>
        <w:numPr>
          <w:ilvl w:val="0"/>
          <w:numId w:val="4"/>
        </w:numPr>
        <w:spacing w:line="360" w:lineRule="auto"/>
        <w:ind w:firstLine="480"/>
        <w:rPr>
          <w:rFonts w:ascii="宋体" w:hAnsi="宋体"/>
          <w:sz w:val="24"/>
          <w:highlight w:val="none"/>
        </w:rPr>
      </w:pPr>
      <w:r>
        <w:rPr>
          <w:rFonts w:hint="eastAsia" w:ascii="宋体" w:hAnsi="宋体"/>
          <w:sz w:val="24"/>
          <w:highlight w:val="none"/>
        </w:rPr>
        <w:t>货期</w:t>
      </w:r>
      <w:r>
        <w:rPr>
          <w:rFonts w:hint="eastAsia" w:ascii="宋体" w:hAnsi="宋体"/>
          <w:sz w:val="24"/>
          <w:highlight w:val="none"/>
          <w:lang w:val="en-US" w:eastAsia="zh-CN"/>
        </w:rPr>
        <w:t>/工期</w:t>
      </w:r>
      <w:r>
        <w:rPr>
          <w:rFonts w:hint="eastAsia" w:ascii="宋体" w:hAnsi="宋体"/>
          <w:sz w:val="24"/>
          <w:highlight w:val="none"/>
        </w:rPr>
        <w:t>：</w:t>
      </w:r>
      <w:bookmarkStart w:id="0" w:name="OLE_LINK2"/>
      <w:r>
        <w:rPr>
          <w:rFonts w:hint="eastAsia" w:ascii="宋体" w:hAnsi="宋体"/>
          <w:sz w:val="24"/>
          <w:highlight w:val="none"/>
          <w:lang w:val="en-US" w:eastAsia="zh-CN"/>
        </w:rPr>
        <w:t>中标人</w:t>
      </w:r>
      <w:r>
        <w:rPr>
          <w:rFonts w:hint="eastAsia" w:ascii="宋体" w:hAnsi="宋体"/>
          <w:sz w:val="24"/>
          <w:highlight w:val="none"/>
        </w:rPr>
        <w:t>在签订合同后三天内</w:t>
      </w:r>
      <w:r>
        <w:rPr>
          <w:rFonts w:hint="eastAsia" w:ascii="宋体" w:hAnsi="宋体"/>
          <w:sz w:val="24"/>
          <w:highlight w:val="none"/>
          <w:lang w:val="en-US" w:eastAsia="zh-CN"/>
        </w:rPr>
        <w:t>完成</w:t>
      </w:r>
      <w:r>
        <w:rPr>
          <w:rFonts w:hint="eastAsia" w:ascii="宋体" w:hAnsi="宋体"/>
          <w:sz w:val="24"/>
          <w:highlight w:val="none"/>
        </w:rPr>
        <w:t>热水表</w:t>
      </w:r>
      <w:r>
        <w:rPr>
          <w:rFonts w:hint="eastAsia" w:ascii="宋体" w:hAnsi="宋体"/>
          <w:sz w:val="24"/>
          <w:highlight w:val="none"/>
          <w:lang w:val="en-US" w:eastAsia="zh-CN"/>
        </w:rPr>
        <w:t>平台对接</w:t>
      </w:r>
      <w:r>
        <w:rPr>
          <w:rFonts w:hint="eastAsia" w:ascii="宋体" w:hAnsi="宋体"/>
          <w:sz w:val="24"/>
          <w:highlight w:val="none"/>
        </w:rPr>
        <w:t>，</w:t>
      </w:r>
      <w:r>
        <w:rPr>
          <w:rFonts w:hint="eastAsia" w:ascii="宋体" w:hAnsi="宋体"/>
          <w:sz w:val="24"/>
          <w:highlight w:val="none"/>
          <w:lang w:eastAsia="zh-CN"/>
        </w:rPr>
        <w:t>1</w:t>
      </w:r>
      <w:r>
        <w:rPr>
          <w:rFonts w:hint="eastAsia" w:ascii="宋体" w:hAnsi="宋体"/>
          <w:sz w:val="24"/>
          <w:highlight w:val="none"/>
          <w:lang w:val="en-US" w:eastAsia="zh-CN"/>
        </w:rPr>
        <w:t>个月</w:t>
      </w:r>
      <w:r>
        <w:rPr>
          <w:rFonts w:hint="eastAsia" w:ascii="宋体" w:hAnsi="宋体"/>
          <w:sz w:val="24"/>
          <w:highlight w:val="none"/>
        </w:rPr>
        <w:t>内</w:t>
      </w:r>
      <w:r>
        <w:rPr>
          <w:rFonts w:hint="eastAsia" w:ascii="宋体" w:hAnsi="宋体"/>
          <w:sz w:val="24"/>
          <w:highlight w:val="none"/>
          <w:lang w:val="en-US" w:eastAsia="zh-CN"/>
        </w:rPr>
        <w:t>全部</w:t>
      </w:r>
      <w:r>
        <w:rPr>
          <w:rFonts w:hint="eastAsia" w:ascii="宋体" w:hAnsi="宋体"/>
          <w:sz w:val="24"/>
          <w:highlight w:val="none"/>
        </w:rPr>
        <w:t>材料到货</w:t>
      </w:r>
      <w:r>
        <w:rPr>
          <w:rFonts w:hint="eastAsia" w:ascii="宋体" w:hAnsi="宋体"/>
          <w:sz w:val="24"/>
          <w:highlight w:val="none"/>
          <w:lang w:eastAsia="zh-CN"/>
        </w:rPr>
        <w:t>，</w:t>
      </w:r>
      <w:r>
        <w:rPr>
          <w:rFonts w:hint="eastAsia" w:ascii="宋体" w:hAnsi="宋体" w:eastAsia="宋体"/>
          <w:szCs w:val="21"/>
          <w:highlight w:val="none"/>
        </w:rPr>
        <w:t>202</w:t>
      </w:r>
      <w:r>
        <w:rPr>
          <w:rFonts w:ascii="宋体" w:hAnsi="宋体" w:eastAsia="宋体"/>
          <w:szCs w:val="21"/>
          <w:highlight w:val="none"/>
        </w:rPr>
        <w:t>6</w:t>
      </w:r>
      <w:r>
        <w:rPr>
          <w:rFonts w:hint="eastAsia" w:ascii="宋体" w:hAnsi="宋体" w:eastAsia="宋体"/>
          <w:szCs w:val="21"/>
          <w:highlight w:val="none"/>
        </w:rPr>
        <w:t>年</w:t>
      </w:r>
      <w:r>
        <w:rPr>
          <w:rFonts w:ascii="宋体" w:hAnsi="宋体" w:eastAsia="宋体"/>
          <w:szCs w:val="21"/>
        </w:rPr>
        <w:t>1</w:t>
      </w:r>
      <w:r>
        <w:rPr>
          <w:rFonts w:hint="eastAsia" w:ascii="宋体" w:hAnsi="宋体" w:eastAsia="宋体"/>
          <w:szCs w:val="21"/>
        </w:rPr>
        <w:t>月</w:t>
      </w:r>
      <w:r>
        <w:rPr>
          <w:rFonts w:ascii="宋体" w:hAnsi="宋体" w:eastAsia="宋体"/>
          <w:szCs w:val="21"/>
        </w:rPr>
        <w:t>13</w:t>
      </w:r>
      <w:r>
        <w:rPr>
          <w:rFonts w:hint="eastAsia" w:ascii="宋体" w:hAnsi="宋体" w:eastAsia="宋体"/>
          <w:szCs w:val="21"/>
        </w:rPr>
        <w:t>日至202</w:t>
      </w:r>
      <w:r>
        <w:rPr>
          <w:rFonts w:ascii="宋体" w:hAnsi="宋体" w:eastAsia="宋体"/>
          <w:szCs w:val="21"/>
        </w:rPr>
        <w:t>6</w:t>
      </w:r>
      <w:r>
        <w:rPr>
          <w:rFonts w:hint="eastAsia" w:ascii="宋体" w:hAnsi="宋体" w:eastAsia="宋体"/>
          <w:szCs w:val="21"/>
        </w:rPr>
        <w:t>年</w:t>
      </w:r>
      <w:r>
        <w:rPr>
          <w:rFonts w:ascii="宋体" w:hAnsi="宋体" w:eastAsia="宋体"/>
          <w:szCs w:val="21"/>
        </w:rPr>
        <w:t>2</w:t>
      </w:r>
      <w:r>
        <w:rPr>
          <w:rFonts w:hint="eastAsia" w:ascii="宋体" w:hAnsi="宋体" w:eastAsia="宋体"/>
          <w:szCs w:val="21"/>
        </w:rPr>
        <w:t>月1</w:t>
      </w:r>
      <w:r>
        <w:rPr>
          <w:rFonts w:ascii="宋体" w:hAnsi="宋体" w:eastAsia="宋体"/>
          <w:szCs w:val="21"/>
        </w:rPr>
        <w:t>2</w:t>
      </w:r>
      <w:r>
        <w:rPr>
          <w:rFonts w:hint="eastAsia" w:ascii="宋体" w:hAnsi="宋体" w:eastAsia="宋体"/>
          <w:szCs w:val="21"/>
        </w:rPr>
        <w:t>日安装调试完成</w:t>
      </w:r>
      <w:r>
        <w:rPr>
          <w:rFonts w:hint="eastAsia" w:ascii="宋体" w:hAnsi="宋体"/>
          <w:sz w:val="24"/>
          <w:highlight w:val="none"/>
        </w:rPr>
        <w:t>（如有变更，以采购人书面通知时间为准）</w:t>
      </w:r>
      <w:bookmarkEnd w:id="0"/>
      <w:r>
        <w:rPr>
          <w:rFonts w:ascii="宋体" w:hAnsi="宋体"/>
          <w:sz w:val="24"/>
          <w:highlight w:val="none"/>
        </w:rPr>
        <w:t>。</w:t>
      </w:r>
    </w:p>
    <w:p>
      <w:pPr>
        <w:pStyle w:val="19"/>
        <w:numPr>
          <w:ilvl w:val="0"/>
          <w:numId w:val="4"/>
        </w:numPr>
        <w:spacing w:line="360" w:lineRule="auto"/>
        <w:ind w:firstLine="480"/>
        <w:rPr>
          <w:rFonts w:ascii="宋体" w:hAnsi="宋体"/>
          <w:sz w:val="24"/>
        </w:rPr>
      </w:pPr>
      <w:r>
        <w:rPr>
          <w:rFonts w:hint="eastAsia" w:ascii="宋体" w:hAnsi="宋体"/>
          <w:sz w:val="24"/>
          <w:lang w:val="en-US" w:eastAsia="zh-CN"/>
        </w:rPr>
        <w:t>项目</w:t>
      </w:r>
      <w:r>
        <w:rPr>
          <w:rFonts w:hint="eastAsia" w:ascii="宋体" w:hAnsi="宋体"/>
          <w:sz w:val="24"/>
        </w:rPr>
        <w:t>地点：星海音乐学院沙河校区</w:t>
      </w:r>
    </w:p>
    <w:p>
      <w:pPr>
        <w:spacing w:line="360" w:lineRule="auto"/>
        <w:ind w:firstLine="480" w:firstLineChars="200"/>
        <w:rPr>
          <w:rFonts w:ascii="宋体" w:hAnsi="宋体"/>
          <w:sz w:val="24"/>
        </w:rPr>
      </w:pPr>
      <w:r>
        <w:rPr>
          <w:rFonts w:hint="eastAsia" w:ascii="宋体" w:hAnsi="宋体"/>
          <w:sz w:val="24"/>
        </w:rPr>
        <w:t>四、报价响应要求</w:t>
      </w:r>
    </w:p>
    <w:p>
      <w:pPr>
        <w:pStyle w:val="19"/>
        <w:numPr>
          <w:ilvl w:val="0"/>
          <w:numId w:val="6"/>
        </w:numPr>
        <w:spacing w:line="360" w:lineRule="auto"/>
        <w:ind w:firstLine="480"/>
        <w:rPr>
          <w:rFonts w:ascii="宋体" w:hAnsi="宋体"/>
          <w:sz w:val="24"/>
        </w:rPr>
      </w:pPr>
      <w:r>
        <w:rPr>
          <w:rFonts w:hint="eastAsia" w:ascii="宋体" w:hAnsi="宋体"/>
          <w:sz w:val="24"/>
        </w:rPr>
        <w:t>本项目采购需求（附件</w:t>
      </w:r>
      <w:r>
        <w:rPr>
          <w:rFonts w:ascii="宋体" w:hAnsi="宋体"/>
          <w:sz w:val="24"/>
        </w:rPr>
        <w:t>1）中的所有指标均为最低参考标准，其中涉及要求出具资质、质保、售后服务、供货确认等相关文书的</w:t>
      </w:r>
      <w:r>
        <w:rPr>
          <w:rFonts w:hint="eastAsia" w:ascii="宋体" w:hAnsi="宋体"/>
          <w:sz w:val="24"/>
        </w:rPr>
        <w:t>，默认约定供货时提供（采购需求另有描述的，从其要求）。</w:t>
      </w:r>
    </w:p>
    <w:p>
      <w:pPr>
        <w:pStyle w:val="19"/>
        <w:numPr>
          <w:ilvl w:val="0"/>
          <w:numId w:val="6"/>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p>
    <w:p>
      <w:pPr>
        <w:pStyle w:val="19"/>
        <w:spacing w:line="360" w:lineRule="auto"/>
        <w:ind w:firstLine="480"/>
        <w:rPr>
          <w:rFonts w:ascii="宋体" w:hAnsi="宋体"/>
          <w:sz w:val="24"/>
        </w:rPr>
      </w:pPr>
      <w:r>
        <w:rPr>
          <w:rFonts w:hint="eastAsia" w:ascii="宋体" w:hAnsi="宋体"/>
          <w:sz w:val="24"/>
        </w:rPr>
        <w:t>五、投标文件</w:t>
      </w:r>
    </w:p>
    <w:p>
      <w:pPr>
        <w:pStyle w:val="19"/>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pPr>
        <w:pStyle w:val="19"/>
        <w:numPr>
          <w:ilvl w:val="0"/>
          <w:numId w:val="7"/>
        </w:numPr>
        <w:spacing w:line="360" w:lineRule="auto"/>
        <w:ind w:firstLine="480"/>
        <w:rPr>
          <w:rFonts w:ascii="宋体" w:hAnsi="宋体"/>
          <w:sz w:val="24"/>
        </w:rPr>
      </w:pPr>
      <w:r>
        <w:rPr>
          <w:rFonts w:hint="eastAsia" w:ascii="宋体" w:hAnsi="宋体"/>
          <w:sz w:val="24"/>
        </w:rPr>
        <w:t>价格文件（格式见附件2，加盖公章）</w:t>
      </w:r>
    </w:p>
    <w:p>
      <w:pPr>
        <w:numPr>
          <w:ilvl w:val="0"/>
          <w:numId w:val="8"/>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19"/>
        <w:numPr>
          <w:ilvl w:val="0"/>
          <w:numId w:val="7"/>
        </w:numPr>
        <w:spacing w:line="360" w:lineRule="auto"/>
        <w:ind w:firstLine="480"/>
        <w:rPr>
          <w:rFonts w:ascii="宋体" w:hAnsi="宋体"/>
          <w:sz w:val="24"/>
        </w:rPr>
      </w:pPr>
      <w:r>
        <w:rPr>
          <w:rFonts w:hint="eastAsia" w:ascii="宋体" w:hAnsi="宋体"/>
          <w:sz w:val="24"/>
        </w:rPr>
        <w:t>商务部分</w:t>
      </w:r>
    </w:p>
    <w:p>
      <w:pPr>
        <w:pStyle w:val="19"/>
        <w:numPr>
          <w:ilvl w:val="-1"/>
          <w:numId w:val="0"/>
        </w:numPr>
        <w:spacing w:line="360" w:lineRule="auto"/>
        <w:ind w:left="0" w:leftChars="0" w:firstLine="480"/>
        <w:rPr>
          <w:rFonts w:hint="eastAsia" w:ascii="宋体" w:hAnsi="宋体"/>
          <w:sz w:val="24"/>
        </w:rPr>
      </w:pPr>
      <w:r>
        <w:rPr>
          <w:rFonts w:hint="eastAsia" w:ascii="宋体" w:hAnsi="宋体"/>
          <w:sz w:val="24"/>
        </w:rPr>
        <w:t>1、提供营业执照或法人证书盖章扫描件证明。</w:t>
      </w:r>
    </w:p>
    <w:p>
      <w:pPr>
        <w:pStyle w:val="19"/>
        <w:numPr>
          <w:ilvl w:val="-1"/>
          <w:numId w:val="0"/>
        </w:numPr>
        <w:spacing w:line="360" w:lineRule="auto"/>
        <w:ind w:left="0" w:leftChars="0" w:firstLine="480"/>
        <w:rPr>
          <w:rFonts w:hint="eastAsia" w:ascii="宋体" w:hAnsi="宋体"/>
          <w:sz w:val="24"/>
        </w:rPr>
      </w:pPr>
      <w:r>
        <w:rPr>
          <w:rFonts w:hint="eastAsia" w:ascii="宋体" w:hAnsi="宋体"/>
          <w:sz w:val="24"/>
        </w:rPr>
        <w:t>2、</w:t>
      </w:r>
      <w:r>
        <w:rPr>
          <w:rFonts w:hint="eastAsia" w:ascii="宋体" w:hAnsi="宋体" w:eastAsia="宋体" w:cs="宋体"/>
          <w:sz w:val="24"/>
          <w:szCs w:val="24"/>
        </w:rPr>
        <w:t>投标人未被列入“信用中国”网站(www.creditchina.gov.cn)记录失信被执行人名单,须提供“信用中国”网站(www.creditchina.gov.cn)的信用记录查询</w:t>
      </w:r>
      <w:r>
        <w:rPr>
          <w:rFonts w:hint="eastAsia" w:ascii="宋体" w:hAnsi="宋体" w:eastAsia="宋体" w:cs="宋体"/>
          <w:sz w:val="24"/>
          <w:szCs w:val="24"/>
          <w:highlight w:val="none"/>
        </w:rPr>
        <w:t>结果截图或信用信息报告并打印页面加盖公章</w:t>
      </w:r>
      <w:r>
        <w:rPr>
          <w:rFonts w:hint="eastAsia" w:ascii="宋体" w:hAnsi="宋体"/>
          <w:sz w:val="24"/>
        </w:rPr>
        <w:t>。</w:t>
      </w:r>
    </w:p>
    <w:p>
      <w:pPr>
        <w:pStyle w:val="19"/>
        <w:numPr>
          <w:ilvl w:val="-1"/>
          <w:numId w:val="0"/>
        </w:numPr>
        <w:spacing w:line="360" w:lineRule="auto"/>
        <w:ind w:left="0" w:leftChars="0" w:firstLine="480"/>
        <w:rPr>
          <w:rFonts w:hint="eastAsia" w:ascii="宋体" w:hAnsi="宋体"/>
          <w:sz w:val="24"/>
        </w:rPr>
      </w:pPr>
      <w:r>
        <w:rPr>
          <w:rFonts w:hint="eastAsia" w:ascii="宋体" w:hAnsi="宋体"/>
          <w:sz w:val="24"/>
        </w:rPr>
        <w:t>3、供应商调查表（</w:t>
      </w:r>
      <w:r>
        <w:rPr>
          <w:rFonts w:hint="eastAsia" w:ascii="宋体" w:hAnsi="宋体"/>
          <w:color w:val="auto"/>
          <w:sz w:val="24"/>
        </w:rPr>
        <w:t>见</w:t>
      </w:r>
      <w:r>
        <w:rPr>
          <w:rFonts w:hint="eastAsia" w:ascii="宋体" w:hAnsi="宋体"/>
          <w:color w:val="auto"/>
          <w:sz w:val="24"/>
          <w:lang w:val="en-US" w:eastAsia="zh-CN"/>
        </w:rPr>
        <w:t>附件3</w:t>
      </w:r>
      <w:r>
        <w:rPr>
          <w:rFonts w:hint="eastAsia" w:ascii="宋体" w:hAnsi="宋体"/>
          <w:sz w:val="24"/>
        </w:rPr>
        <w:t>）</w:t>
      </w:r>
    </w:p>
    <w:p>
      <w:pPr>
        <w:pStyle w:val="19"/>
        <w:numPr>
          <w:ilvl w:val="-1"/>
          <w:numId w:val="0"/>
        </w:numPr>
        <w:spacing w:line="360" w:lineRule="auto"/>
        <w:ind w:left="0" w:leftChars="0" w:firstLine="48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实质性要求响应表（附件</w:t>
      </w:r>
      <w:r>
        <w:rPr>
          <w:rFonts w:hint="eastAsia" w:ascii="宋体" w:hAnsi="宋体"/>
          <w:sz w:val="24"/>
          <w:highlight w:val="none"/>
          <w:lang w:eastAsia="zh-CN"/>
        </w:rPr>
        <w:t>4</w:t>
      </w:r>
      <w:r>
        <w:rPr>
          <w:rFonts w:hint="eastAsia" w:ascii="宋体" w:hAnsi="宋体"/>
          <w:sz w:val="24"/>
          <w:highlight w:val="none"/>
        </w:rPr>
        <w:t>）</w:t>
      </w:r>
    </w:p>
    <w:p>
      <w:pPr>
        <w:ind w:firstLine="480" w:firstLineChars="200"/>
      </w:pPr>
      <w:r>
        <w:rPr>
          <w:rFonts w:hint="eastAsia" w:ascii="宋体" w:hAnsi="宋体"/>
          <w:sz w:val="24"/>
          <w:lang w:val="en-US" w:eastAsia="zh-CN"/>
        </w:rPr>
        <w:t>5</w:t>
      </w:r>
      <w:r>
        <w:rPr>
          <w:rFonts w:hint="eastAsia" w:ascii="宋体" w:hAnsi="宋体"/>
          <w:sz w:val="24"/>
        </w:rPr>
        <w:t>、法定代表人证明书</w:t>
      </w:r>
      <w:r>
        <w:rPr>
          <w:rFonts w:hint="eastAsia" w:ascii="宋体" w:hAnsi="宋体"/>
          <w:sz w:val="24"/>
          <w:lang w:val="en-US" w:eastAsia="zh-CN"/>
        </w:rPr>
        <w:t>或</w:t>
      </w:r>
      <w:r>
        <w:rPr>
          <w:rFonts w:hint="eastAsia" w:ascii="宋体" w:hAnsi="宋体"/>
          <w:sz w:val="24"/>
        </w:rPr>
        <w:t>法定代表人授权委托书原件（</w:t>
      </w:r>
      <w:r>
        <w:rPr>
          <w:rFonts w:hint="eastAsia" w:ascii="宋体" w:hAnsi="宋体"/>
          <w:color w:val="auto"/>
          <w:sz w:val="24"/>
        </w:rPr>
        <w:t>见</w:t>
      </w:r>
      <w:r>
        <w:rPr>
          <w:rFonts w:hint="eastAsia" w:ascii="宋体" w:hAnsi="宋体"/>
          <w:color w:val="auto"/>
          <w:sz w:val="24"/>
          <w:lang w:val="en-US" w:eastAsia="zh-CN"/>
        </w:rPr>
        <w:t>附件5和附件6</w:t>
      </w:r>
      <w:r>
        <w:rPr>
          <w:rFonts w:hint="eastAsia" w:asciiTheme="minorEastAsia" w:hAnsiTheme="minorEastAsia"/>
          <w:color w:val="auto"/>
          <w:sz w:val="24"/>
          <w:szCs w:val="28"/>
        </w:rPr>
        <w:t>）</w:t>
      </w:r>
      <w:r>
        <w:rPr>
          <w:rFonts w:hint="eastAsia" w:ascii="宋体" w:hAnsi="宋体"/>
          <w:sz w:val="24"/>
        </w:rPr>
        <w:t>）</w:t>
      </w:r>
    </w:p>
    <w:p>
      <w:pPr>
        <w:pStyle w:val="19"/>
        <w:numPr>
          <w:ilvl w:val="-1"/>
          <w:numId w:val="0"/>
        </w:numPr>
        <w:spacing w:line="360" w:lineRule="auto"/>
        <w:ind w:left="0" w:leftChars="0" w:firstLine="480"/>
        <w:rPr>
          <w:rFonts w:hint="eastAsia"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投标人没有处于被责令停业或破产状态，且资产未被重组、接管和冻结，声明在投标活动中3年内没有重大违法活动和涉嫌违规行为（附投标声明函</w:t>
      </w:r>
      <w:r>
        <w:rPr>
          <w:rFonts w:hint="eastAsia" w:ascii="宋体" w:hAnsi="宋体"/>
          <w:color w:val="auto"/>
          <w:sz w:val="24"/>
          <w:szCs w:val="24"/>
          <w:lang w:eastAsia="zh-CN"/>
        </w:rPr>
        <w:t>，</w:t>
      </w:r>
      <w:r>
        <w:rPr>
          <w:rFonts w:hint="eastAsia" w:ascii="宋体" w:hAnsi="宋体"/>
          <w:color w:val="auto"/>
          <w:sz w:val="24"/>
          <w:szCs w:val="24"/>
          <w:lang w:val="en-US" w:eastAsia="zh-CN"/>
        </w:rPr>
        <w:t>见附件7</w:t>
      </w:r>
      <w:r>
        <w:rPr>
          <w:rFonts w:hint="eastAsia" w:ascii="宋体" w:hAnsi="宋体"/>
          <w:color w:val="auto"/>
          <w:sz w:val="24"/>
          <w:szCs w:val="24"/>
        </w:rPr>
        <w:t>）</w:t>
      </w:r>
    </w:p>
    <w:p>
      <w:pPr>
        <w:pStyle w:val="19"/>
        <w:numPr>
          <w:ilvl w:val="-1"/>
          <w:numId w:val="0"/>
        </w:numPr>
        <w:spacing w:line="360" w:lineRule="auto"/>
        <w:ind w:left="0" w:leftChars="0" w:firstLine="480"/>
        <w:rPr>
          <w:rFonts w:hint="default" w:ascii="宋体" w:hAnsi="宋体" w:eastAsiaTheme="minorEastAsia"/>
          <w:color w:val="auto"/>
          <w:sz w:val="24"/>
          <w:szCs w:val="24"/>
          <w:lang w:val="en-US" w:eastAsia="zh-CN"/>
        </w:rPr>
      </w:pPr>
      <w:r>
        <w:rPr>
          <w:rFonts w:hint="eastAsia" w:ascii="宋体" w:hAnsi="宋体"/>
          <w:color w:val="auto"/>
          <w:sz w:val="24"/>
          <w:szCs w:val="24"/>
          <w:lang w:val="en-US" w:eastAsia="zh-CN"/>
        </w:rPr>
        <w:t>8、</w:t>
      </w:r>
      <w:r>
        <w:rPr>
          <w:rFonts w:hint="eastAsia" w:ascii="宋体" w:hAnsi="宋体"/>
          <w:color w:val="auto"/>
          <w:sz w:val="24"/>
          <w:szCs w:val="24"/>
          <w:highlight w:val="none"/>
          <w:lang w:val="en-US" w:eastAsia="zh-CN"/>
        </w:rPr>
        <w:t>投标人提供承诺函（附投标承诺函，见附件8）</w:t>
      </w:r>
    </w:p>
    <w:p>
      <w:pPr>
        <w:pStyle w:val="19"/>
        <w:numPr>
          <w:ilvl w:val="-1"/>
          <w:numId w:val="0"/>
        </w:numPr>
        <w:spacing w:line="360" w:lineRule="auto"/>
        <w:ind w:left="0" w:leftChars="0" w:firstLine="480"/>
        <w:rPr>
          <w:rFonts w:hint="default" w:ascii="宋体" w:hAnsi="宋体" w:eastAsiaTheme="minorEastAsia"/>
          <w:color w:val="auto"/>
          <w:sz w:val="24"/>
          <w:szCs w:val="24"/>
          <w:lang w:val="en-US" w:eastAsia="zh-CN"/>
        </w:rPr>
      </w:pPr>
      <w:r>
        <w:rPr>
          <w:rFonts w:hint="eastAsia" w:ascii="宋体" w:hAnsi="宋体"/>
          <w:color w:val="auto"/>
          <w:sz w:val="24"/>
          <w:szCs w:val="24"/>
          <w:lang w:val="en-US" w:eastAsia="zh-CN"/>
        </w:rPr>
        <w:t>7、投标人必须是热水表的生产厂家或授权代理商，</w:t>
      </w:r>
      <w:r>
        <w:rPr>
          <w:rFonts w:hint="eastAsia" w:ascii="宋体" w:hAnsi="宋体"/>
          <w:color w:val="auto"/>
          <w:sz w:val="24"/>
        </w:rPr>
        <w:t>且提供所投热水表生产厂家具有国家认可的计量器具型式批准证书（CPA标志）</w:t>
      </w:r>
      <w:r>
        <w:rPr>
          <w:rFonts w:hint="eastAsia" w:ascii="宋体" w:hAnsi="宋体"/>
          <w:color w:val="auto"/>
          <w:sz w:val="24"/>
          <w:szCs w:val="24"/>
          <w:highlight w:val="none"/>
          <w:lang w:val="en-US" w:eastAsia="zh-CN"/>
        </w:rPr>
        <w:t>。非生产厂家提供授权文件加盖公章。</w:t>
      </w:r>
    </w:p>
    <w:p>
      <w:pPr>
        <w:pStyle w:val="19"/>
        <w:numPr>
          <w:ilvl w:val="-1"/>
          <w:numId w:val="0"/>
        </w:numPr>
        <w:spacing w:line="360" w:lineRule="auto"/>
        <w:ind w:left="0" w:leftChars="0" w:firstLine="480" w:firstLineChars="200"/>
        <w:rPr>
          <w:rFonts w:ascii="宋体" w:hAnsi="宋体"/>
          <w:sz w:val="24"/>
        </w:rPr>
      </w:pPr>
      <w:r>
        <w:rPr>
          <w:rFonts w:hint="eastAsia" w:ascii="宋体" w:hAnsi="宋体"/>
          <w:sz w:val="24"/>
        </w:rPr>
        <w:t>7、供应商认为有必要的其他资质（包括相关产品授权资质证书）等材料复印件。</w:t>
      </w:r>
    </w:p>
    <w:p>
      <w:pPr>
        <w:pStyle w:val="19"/>
        <w:numPr>
          <w:ilvl w:val="0"/>
          <w:numId w:val="7"/>
        </w:numPr>
        <w:spacing w:line="360" w:lineRule="auto"/>
        <w:ind w:firstLine="480"/>
        <w:rPr>
          <w:rFonts w:ascii="宋体" w:hAnsi="宋体"/>
          <w:b/>
          <w:bCs/>
          <w:sz w:val="24"/>
        </w:rPr>
      </w:pPr>
      <w:r>
        <w:rPr>
          <w:rFonts w:hint="eastAsia" w:ascii="宋体" w:hAnsi="宋体"/>
          <w:b/>
          <w:bCs/>
          <w:sz w:val="24"/>
          <w:lang w:val="en-US" w:eastAsia="zh-CN"/>
        </w:rPr>
        <w:t>投标样机</w:t>
      </w:r>
    </w:p>
    <w:p>
      <w:pPr>
        <w:pStyle w:val="19"/>
        <w:numPr>
          <w:ilvl w:val="-1"/>
          <w:numId w:val="0"/>
        </w:numPr>
        <w:spacing w:line="360" w:lineRule="auto"/>
        <w:ind w:leftChars="0" w:firstLine="482"/>
        <w:rPr>
          <w:rFonts w:ascii="宋体" w:hAnsi="宋体"/>
          <w:sz w:val="24"/>
        </w:rPr>
      </w:pPr>
      <w:r>
        <w:rPr>
          <w:rFonts w:hint="eastAsia" w:ascii="宋体" w:hAnsi="宋体"/>
          <w:b/>
          <w:bCs/>
          <w:sz w:val="24"/>
          <w:highlight w:val="none"/>
        </w:rPr>
        <w:t>投标单位</w:t>
      </w:r>
      <w:r>
        <w:rPr>
          <w:rFonts w:hint="eastAsia" w:ascii="宋体" w:hAnsi="宋体"/>
          <w:b/>
          <w:bCs/>
          <w:sz w:val="24"/>
          <w:highlight w:val="none"/>
          <w:lang w:val="en-US" w:eastAsia="zh-CN"/>
        </w:rPr>
        <w:t>提交投标文件的同时</w:t>
      </w:r>
      <w:r>
        <w:rPr>
          <w:rFonts w:hint="eastAsia" w:ascii="宋体" w:hAnsi="宋体"/>
          <w:b/>
          <w:bCs/>
          <w:sz w:val="24"/>
          <w:highlight w:val="none"/>
        </w:rPr>
        <w:t>提供</w:t>
      </w:r>
      <w:r>
        <w:rPr>
          <w:rFonts w:hint="eastAsia" w:ascii="宋体" w:hAnsi="宋体"/>
          <w:b/>
          <w:bCs/>
          <w:sz w:val="24"/>
          <w:highlight w:val="none"/>
          <w:lang w:val="en-US" w:eastAsia="zh-CN"/>
        </w:rPr>
        <w:t>不少于三套不同型号规格</w:t>
      </w:r>
      <w:bookmarkStart w:id="1" w:name="OLE_LINK6"/>
      <w:r>
        <w:rPr>
          <w:rFonts w:hint="eastAsia" w:ascii="宋体" w:hAnsi="宋体"/>
          <w:b/>
          <w:bCs/>
          <w:sz w:val="24"/>
          <w:highlight w:val="none"/>
          <w:lang w:val="en-US" w:eastAsia="zh-CN"/>
        </w:rPr>
        <w:t>混水阀、花洒、软管作为</w:t>
      </w:r>
      <w:r>
        <w:rPr>
          <w:rFonts w:hint="eastAsia" w:ascii="宋体" w:hAnsi="宋体"/>
          <w:b/>
          <w:bCs/>
          <w:sz w:val="24"/>
          <w:highlight w:val="none"/>
        </w:rPr>
        <w:t>投标样</w:t>
      </w:r>
      <w:r>
        <w:rPr>
          <w:rFonts w:hint="eastAsia" w:ascii="宋体" w:hAnsi="宋体"/>
          <w:b/>
          <w:bCs/>
          <w:sz w:val="24"/>
          <w:highlight w:val="none"/>
          <w:lang w:val="en-US" w:eastAsia="zh-CN"/>
        </w:rPr>
        <w:t>品</w:t>
      </w:r>
      <w:bookmarkEnd w:id="1"/>
      <w:r>
        <w:rPr>
          <w:rFonts w:hint="eastAsia" w:ascii="宋体" w:hAnsi="宋体"/>
          <w:b/>
          <w:bCs/>
          <w:sz w:val="24"/>
          <w:highlight w:val="none"/>
        </w:rPr>
        <w:t>。</w:t>
      </w:r>
      <w:r>
        <w:rPr>
          <w:rFonts w:hint="eastAsia" w:ascii="宋体" w:hAnsi="宋体"/>
          <w:sz w:val="24"/>
          <w:highlight w:val="none"/>
        </w:rPr>
        <w:t>中标</w:t>
      </w:r>
      <w:r>
        <w:rPr>
          <w:rFonts w:hint="eastAsia" w:ascii="宋体" w:hAnsi="宋体"/>
          <w:sz w:val="24"/>
        </w:rPr>
        <w:t>单位样机于供货后10个工作日内联系采购人退回，未中标人的样机可于公布中标结果后10个工作日内联系采购人退回。</w:t>
      </w:r>
    </w:p>
    <w:p>
      <w:pPr>
        <w:pStyle w:val="19"/>
        <w:numPr>
          <w:ilvl w:val="0"/>
          <w:numId w:val="7"/>
        </w:numPr>
        <w:spacing w:line="360" w:lineRule="auto"/>
        <w:ind w:firstLine="480"/>
        <w:rPr>
          <w:rFonts w:ascii="宋体" w:hAnsi="宋体"/>
          <w:sz w:val="24"/>
        </w:rPr>
      </w:pPr>
      <w:r>
        <w:rPr>
          <w:rFonts w:hint="eastAsia" w:ascii="宋体" w:hAnsi="宋体"/>
          <w:sz w:val="24"/>
        </w:rPr>
        <w:t>技术部分（如有，格式自定，加盖公章）</w:t>
      </w:r>
    </w:p>
    <w:p>
      <w:pPr>
        <w:pStyle w:val="19"/>
        <w:numPr>
          <w:ilvl w:val="255"/>
          <w:numId w:val="0"/>
        </w:numPr>
        <w:spacing w:line="360" w:lineRule="auto"/>
        <w:ind w:left="420" w:leftChars="200"/>
        <w:rPr>
          <w:rFonts w:ascii="宋体" w:hAnsi="宋体"/>
          <w:sz w:val="24"/>
        </w:rPr>
      </w:pPr>
      <w:r>
        <w:rPr>
          <w:rFonts w:hint="eastAsia" w:ascii="宋体" w:hAnsi="宋体"/>
          <w:sz w:val="24"/>
        </w:rPr>
        <w:t>服务方案：供应商应针对本项目制定切实可行的服务方案，包括但不限于：</w:t>
      </w:r>
    </w:p>
    <w:p>
      <w:pPr>
        <w:pStyle w:val="19"/>
        <w:numPr>
          <w:ilvl w:val="255"/>
          <w:numId w:val="0"/>
        </w:numPr>
        <w:spacing w:line="360" w:lineRule="auto"/>
        <w:ind w:left="420" w:leftChars="200"/>
        <w:rPr>
          <w:rFonts w:ascii="宋体" w:hAnsi="宋体"/>
          <w:sz w:val="24"/>
        </w:rPr>
      </w:pPr>
      <w:r>
        <w:rPr>
          <w:rFonts w:hint="eastAsia" w:ascii="宋体" w:hAnsi="宋体"/>
          <w:sz w:val="24"/>
        </w:rPr>
        <w:t>1、总体实施方案；</w:t>
      </w:r>
    </w:p>
    <w:p>
      <w:pPr>
        <w:pStyle w:val="19"/>
        <w:numPr>
          <w:ilvl w:val="255"/>
          <w:numId w:val="0"/>
        </w:numPr>
        <w:spacing w:line="360" w:lineRule="auto"/>
        <w:ind w:left="420" w:leftChars="200"/>
        <w:rPr>
          <w:rFonts w:ascii="宋体" w:hAnsi="宋体"/>
          <w:sz w:val="24"/>
        </w:rPr>
      </w:pPr>
      <w:r>
        <w:rPr>
          <w:rFonts w:hint="eastAsia" w:ascii="宋体" w:hAnsi="宋体"/>
          <w:sz w:val="24"/>
        </w:rPr>
        <w:t>2、实施进度计划和工期承诺书；</w:t>
      </w:r>
    </w:p>
    <w:p>
      <w:pPr>
        <w:pStyle w:val="19"/>
        <w:numPr>
          <w:ilvl w:val="255"/>
          <w:numId w:val="0"/>
        </w:numPr>
        <w:spacing w:line="360" w:lineRule="auto"/>
        <w:ind w:left="420" w:leftChars="200"/>
        <w:rPr>
          <w:rFonts w:ascii="宋体" w:hAnsi="宋体"/>
          <w:sz w:val="24"/>
        </w:rPr>
      </w:pPr>
      <w:r>
        <w:rPr>
          <w:rFonts w:hint="eastAsia" w:ascii="宋体" w:hAnsi="宋体"/>
          <w:sz w:val="24"/>
        </w:rPr>
        <w:t>3、确保实施进度的技术和组织措施；</w:t>
      </w:r>
    </w:p>
    <w:p>
      <w:pPr>
        <w:pStyle w:val="19"/>
        <w:numPr>
          <w:ilvl w:val="255"/>
          <w:numId w:val="0"/>
        </w:numPr>
        <w:spacing w:line="360" w:lineRule="auto"/>
        <w:ind w:left="420" w:leftChars="200"/>
        <w:rPr>
          <w:rFonts w:ascii="宋体" w:hAnsi="宋体"/>
          <w:sz w:val="24"/>
        </w:rPr>
      </w:pPr>
      <w:r>
        <w:rPr>
          <w:rFonts w:hint="eastAsia" w:ascii="宋体" w:hAnsi="宋体"/>
          <w:sz w:val="24"/>
        </w:rPr>
        <w:t>4、确保安全文明施工的技术和组织措施；</w:t>
      </w:r>
    </w:p>
    <w:p>
      <w:pPr>
        <w:pStyle w:val="19"/>
        <w:numPr>
          <w:ilvl w:val="255"/>
          <w:numId w:val="0"/>
        </w:numPr>
        <w:spacing w:line="360" w:lineRule="auto"/>
        <w:ind w:left="420" w:leftChars="200"/>
        <w:rPr>
          <w:rFonts w:ascii="宋体" w:hAnsi="宋体"/>
          <w:sz w:val="24"/>
        </w:rPr>
      </w:pPr>
      <w:r>
        <w:rPr>
          <w:rFonts w:hint="eastAsia" w:ascii="宋体" w:hAnsi="宋体"/>
          <w:sz w:val="24"/>
        </w:rPr>
        <w:t>5、投入的人员配置情况；</w:t>
      </w:r>
    </w:p>
    <w:p>
      <w:pPr>
        <w:pStyle w:val="19"/>
        <w:numPr>
          <w:ilvl w:val="255"/>
          <w:numId w:val="0"/>
        </w:numPr>
        <w:spacing w:line="360" w:lineRule="auto"/>
        <w:ind w:left="420" w:leftChars="200"/>
        <w:rPr>
          <w:rFonts w:hint="eastAsia" w:ascii="宋体" w:hAnsi="宋体"/>
          <w:sz w:val="24"/>
        </w:rPr>
      </w:pPr>
      <w:r>
        <w:rPr>
          <w:rFonts w:hint="eastAsia" w:ascii="宋体" w:hAnsi="宋体"/>
          <w:sz w:val="24"/>
        </w:rPr>
        <w:t>6、供应商认为其它需要说明的文字。</w:t>
      </w:r>
    </w:p>
    <w:p>
      <w:pPr>
        <w:pStyle w:val="19"/>
        <w:numPr>
          <w:ilvl w:val="255"/>
          <w:numId w:val="0"/>
        </w:numPr>
        <w:spacing w:line="360" w:lineRule="auto"/>
        <w:ind w:firstLine="480" w:firstLineChars="200"/>
        <w:rPr>
          <w:rFonts w:ascii="宋体" w:hAnsi="宋体"/>
          <w:sz w:val="24"/>
        </w:rPr>
      </w:pPr>
      <w:r>
        <w:rPr>
          <w:rFonts w:hint="eastAsia" w:ascii="宋体" w:hAnsi="宋体"/>
          <w:sz w:val="24"/>
        </w:rPr>
        <w:t>六、评标方法：</w:t>
      </w:r>
    </w:p>
    <w:p>
      <w:pPr>
        <w:spacing w:line="360" w:lineRule="auto"/>
        <w:ind w:firstLine="480" w:firstLineChars="200"/>
        <w:rPr>
          <w:rFonts w:ascii="宋体" w:hAnsi="宋体"/>
          <w:sz w:val="24"/>
        </w:rPr>
      </w:pPr>
      <w:r>
        <w:rPr>
          <w:rFonts w:hint="eastAsia" w:ascii="宋体" w:hAnsi="宋体"/>
          <w:sz w:val="24"/>
          <w:highlight w:val="none"/>
        </w:rPr>
        <w:t>本项目采用综合评</w:t>
      </w:r>
      <w:r>
        <w:rPr>
          <w:rFonts w:hint="eastAsia" w:ascii="宋体" w:hAnsi="宋体"/>
          <w:sz w:val="24"/>
          <w:highlight w:val="none"/>
          <w:lang w:val="en-US" w:eastAsia="zh-CN"/>
        </w:rPr>
        <w:t>分</w:t>
      </w:r>
      <w:r>
        <w:rPr>
          <w:rFonts w:hint="eastAsia" w:ascii="宋体" w:hAnsi="宋体"/>
          <w:sz w:val="24"/>
          <w:highlight w:val="none"/>
        </w:rPr>
        <w:t>法，对投标人进行价格</w:t>
      </w:r>
      <w:r>
        <w:rPr>
          <w:rFonts w:hint="eastAsia" w:ascii="宋体" w:hAnsi="宋体"/>
          <w:sz w:val="24"/>
          <w:highlight w:val="none"/>
          <w:lang w:eastAsia="zh-CN"/>
        </w:rPr>
        <w:t>、</w:t>
      </w:r>
      <w:r>
        <w:rPr>
          <w:rFonts w:hint="eastAsia" w:ascii="宋体" w:hAnsi="宋体"/>
          <w:sz w:val="24"/>
          <w:highlight w:val="none"/>
          <w:lang w:val="en-US" w:eastAsia="zh-CN"/>
        </w:rPr>
        <w:t>技术、商务</w:t>
      </w:r>
      <w:r>
        <w:rPr>
          <w:rFonts w:hint="eastAsia" w:ascii="宋体" w:hAnsi="宋体"/>
          <w:sz w:val="24"/>
          <w:highlight w:val="none"/>
        </w:rPr>
        <w:t>评审，其中价格评</w:t>
      </w:r>
      <w:r>
        <w:rPr>
          <w:rFonts w:hint="eastAsia" w:ascii="宋体" w:hAnsi="宋体"/>
          <w:color w:val="auto"/>
          <w:sz w:val="24"/>
          <w:highlight w:val="none"/>
        </w:rPr>
        <w:t>审部分占</w:t>
      </w:r>
      <w:r>
        <w:rPr>
          <w:rFonts w:hint="eastAsia" w:ascii="宋体" w:hAnsi="宋体"/>
          <w:color w:val="auto"/>
          <w:sz w:val="24"/>
          <w:highlight w:val="none"/>
          <w:lang w:val="en-US" w:eastAsia="zh-CN"/>
        </w:rPr>
        <w:t>70</w:t>
      </w:r>
      <w:r>
        <w:rPr>
          <w:rFonts w:hint="eastAsia" w:ascii="宋体" w:hAnsi="宋体"/>
          <w:color w:val="auto"/>
          <w:sz w:val="24"/>
          <w:highlight w:val="none"/>
        </w:rPr>
        <w:t>%，</w:t>
      </w:r>
      <w:r>
        <w:rPr>
          <w:rFonts w:hint="eastAsia" w:ascii="宋体" w:hAnsi="宋体"/>
          <w:color w:val="auto"/>
          <w:sz w:val="24"/>
          <w:highlight w:val="none"/>
          <w:lang w:val="en-US" w:eastAsia="zh-CN"/>
        </w:rPr>
        <w:t>技术部分占18%（含样机）</w:t>
      </w:r>
      <w:r>
        <w:rPr>
          <w:rFonts w:hint="eastAsia" w:ascii="宋体" w:hAnsi="宋体"/>
          <w:color w:val="auto"/>
          <w:sz w:val="24"/>
          <w:highlight w:val="none"/>
        </w:rPr>
        <w:t>，</w:t>
      </w:r>
      <w:r>
        <w:rPr>
          <w:rFonts w:hint="eastAsia" w:ascii="宋体" w:hAnsi="宋体"/>
          <w:color w:val="auto"/>
          <w:sz w:val="24"/>
          <w:highlight w:val="none"/>
          <w:lang w:val="en-US" w:eastAsia="zh-CN"/>
        </w:rPr>
        <w:t>商务部分占12%，</w:t>
      </w:r>
      <w:r>
        <w:rPr>
          <w:rFonts w:hint="eastAsia" w:ascii="宋体" w:hAnsi="宋体"/>
          <w:color w:val="auto"/>
          <w:sz w:val="24"/>
          <w:highlight w:val="none"/>
        </w:rPr>
        <w:t>投</w:t>
      </w:r>
      <w:r>
        <w:rPr>
          <w:rFonts w:hint="eastAsia" w:ascii="宋体" w:hAnsi="宋体"/>
          <w:sz w:val="24"/>
          <w:highlight w:val="none"/>
        </w:rPr>
        <w:t>标人评审得分=</w:t>
      </w:r>
      <w:r>
        <w:rPr>
          <w:rFonts w:hint="eastAsia" w:ascii="宋体" w:hAnsi="宋体"/>
          <w:sz w:val="24"/>
          <w:highlight w:val="none"/>
          <w:lang w:val="en-US" w:eastAsia="zh-CN"/>
        </w:rPr>
        <w:t>技术部分得分+商务部分得分+价格得分</w:t>
      </w:r>
      <w:r>
        <w:rPr>
          <w:rFonts w:hint="eastAsia" w:ascii="宋体" w:hAnsi="宋体"/>
          <w:sz w:val="24"/>
          <w:highlight w:val="none"/>
        </w:rPr>
        <w:t>。同时通过</w:t>
      </w:r>
      <w:r>
        <w:rPr>
          <w:rFonts w:hint="eastAsia" w:ascii="宋体" w:hAnsi="宋体"/>
          <w:sz w:val="24"/>
          <w:highlight w:val="none"/>
          <w:lang w:val="en-US" w:eastAsia="zh-CN"/>
        </w:rPr>
        <w:t>供应商资格性和有效性审查表</w:t>
      </w:r>
      <w:r>
        <w:rPr>
          <w:rFonts w:hint="eastAsia" w:ascii="宋体" w:hAnsi="宋体"/>
          <w:sz w:val="24"/>
          <w:highlight w:val="none"/>
        </w:rPr>
        <w:t>（见附件</w:t>
      </w:r>
      <w:r>
        <w:rPr>
          <w:rFonts w:hint="eastAsia" w:ascii="宋体" w:hAnsi="宋体"/>
          <w:sz w:val="24"/>
          <w:highlight w:val="none"/>
          <w:lang w:val="en-US" w:eastAsia="zh-CN"/>
        </w:rPr>
        <w:t>8</w:t>
      </w:r>
      <w:r>
        <w:rPr>
          <w:rFonts w:hint="eastAsia" w:ascii="宋体" w:hAnsi="宋体"/>
          <w:sz w:val="24"/>
          <w:highlight w:val="none"/>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r>
        <w:rPr>
          <w:rFonts w:hint="eastAsia" w:ascii="宋体" w:hAnsi="宋体"/>
          <w:sz w:val="24"/>
        </w:rPr>
        <w:t>。</w:t>
      </w:r>
    </w:p>
    <w:p>
      <w:pPr>
        <w:spacing w:line="360" w:lineRule="auto"/>
        <w:ind w:firstLine="482" w:firstLineChars="200"/>
        <w:rPr>
          <w:rFonts w:ascii="宋体" w:hAnsi="宋体"/>
          <w:b/>
          <w:sz w:val="24"/>
        </w:rPr>
      </w:pPr>
      <w:r>
        <w:rPr>
          <w:rFonts w:hint="eastAsia" w:ascii="宋体" w:hAnsi="宋体"/>
          <w:b/>
          <w:sz w:val="24"/>
        </w:rPr>
        <w:t>七、递交投标文件</w:t>
      </w:r>
    </w:p>
    <w:p>
      <w:pPr>
        <w:spacing w:line="360" w:lineRule="auto"/>
        <w:ind w:firstLine="480" w:firstLineChars="200"/>
        <w:rPr>
          <w:rFonts w:ascii="宋体" w:hAnsi="宋体"/>
          <w:sz w:val="24"/>
        </w:rPr>
      </w:pPr>
      <w:r>
        <w:rPr>
          <w:rFonts w:hint="eastAsia" w:ascii="宋体" w:hAnsi="宋体"/>
          <w:sz w:val="24"/>
        </w:rPr>
        <w:t>（一）投标文件递交截止时间：</w:t>
      </w:r>
      <w:r>
        <w:rPr>
          <w:rFonts w:hint="eastAsia" w:ascii="宋体" w:hAnsi="宋体"/>
          <w:color w:val="FF0000"/>
          <w:sz w:val="24"/>
        </w:rPr>
        <w:t>202</w:t>
      </w:r>
      <w:r>
        <w:rPr>
          <w:rFonts w:hint="eastAsia" w:ascii="宋体" w:hAnsi="宋体"/>
          <w:color w:val="FF0000"/>
          <w:sz w:val="24"/>
          <w:lang w:val="en-US" w:eastAsia="zh-CN"/>
        </w:rPr>
        <w:t>5</w:t>
      </w:r>
      <w:r>
        <w:rPr>
          <w:rFonts w:hint="eastAsia" w:ascii="宋体" w:hAnsi="宋体"/>
          <w:color w:val="FF0000"/>
          <w:sz w:val="24"/>
        </w:rPr>
        <w:t>年</w:t>
      </w:r>
      <w:r>
        <w:rPr>
          <w:rFonts w:hint="eastAsia" w:ascii="宋体" w:hAnsi="宋体"/>
          <w:color w:val="FF0000"/>
          <w:sz w:val="24"/>
          <w:lang w:val="en-US" w:eastAsia="zh-CN"/>
        </w:rPr>
        <w:t>11</w:t>
      </w:r>
      <w:r>
        <w:rPr>
          <w:rFonts w:hint="eastAsia" w:ascii="宋体" w:hAnsi="宋体"/>
          <w:color w:val="FF0000"/>
          <w:sz w:val="24"/>
        </w:rPr>
        <w:t>月</w:t>
      </w:r>
      <w:r>
        <w:rPr>
          <w:rFonts w:hint="eastAsia" w:ascii="宋体" w:hAnsi="宋体"/>
          <w:color w:val="FF0000"/>
          <w:sz w:val="24"/>
          <w:lang w:val="en-US" w:eastAsia="zh-CN"/>
        </w:rPr>
        <w:t>26</w:t>
      </w:r>
      <w:r>
        <w:rPr>
          <w:rFonts w:hint="eastAsia" w:ascii="宋体" w:hAnsi="宋体"/>
          <w:color w:val="FF0000"/>
          <w:sz w:val="24"/>
        </w:rPr>
        <w:t>日北京时间</w:t>
      </w:r>
      <w:r>
        <w:rPr>
          <w:rFonts w:hint="eastAsia" w:ascii="宋体" w:hAnsi="宋体"/>
          <w:color w:val="FF0000"/>
          <w:sz w:val="24"/>
          <w:lang w:val="en-US" w:eastAsia="zh-CN"/>
        </w:rPr>
        <w:t>16</w:t>
      </w:r>
      <w:r>
        <w:rPr>
          <w:rFonts w:hint="eastAsia" w:ascii="宋体" w:hAnsi="宋体"/>
          <w:color w:val="FF0000"/>
          <w:sz w:val="24"/>
        </w:rPr>
        <w:t>时</w:t>
      </w:r>
      <w:r>
        <w:rPr>
          <w:rFonts w:hint="eastAsia" w:ascii="宋体" w:hAnsi="宋体"/>
          <w:color w:val="FF0000"/>
          <w:sz w:val="24"/>
          <w:lang w:val="en-US" w:eastAsia="zh-CN"/>
        </w:rPr>
        <w:t>0</w:t>
      </w:r>
      <w:r>
        <w:rPr>
          <w:rFonts w:hint="eastAsia" w:ascii="宋体" w:hAnsi="宋体"/>
          <w:color w:val="FF0000"/>
          <w:sz w:val="24"/>
        </w:rPr>
        <w:t>分前</w:t>
      </w:r>
      <w:r>
        <w:rPr>
          <w:rFonts w:hint="eastAsia" w:ascii="宋体" w:hAnsi="宋体"/>
          <w:sz w:val="24"/>
        </w:rPr>
        <w:t>。以密封的形式提供投标文件到：广州市番禺区大学城明志街1号信息枢纽楼9楼前台。</w:t>
      </w:r>
      <w:r>
        <w:rPr>
          <w:rFonts w:hint="eastAsia" w:ascii="宋体" w:hAnsi="宋体" w:eastAsia="宋体" w:cs="宋体"/>
          <w:sz w:val="24"/>
        </w:rPr>
        <w:t>投标文件信封或外包装上应当注明采购项目名称、投标供应商名称和“在（竞选文件中规定的开标日期）之前不得启封”的字样，封口处应加盖投标供应商印章。</w:t>
      </w:r>
      <w:r>
        <w:rPr>
          <w:rFonts w:hint="eastAsia" w:ascii="宋体" w:hAnsi="宋体"/>
          <w:sz w:val="24"/>
        </w:rPr>
        <w:t>采购人接受现场递交或邮寄两种方式。</w:t>
      </w:r>
      <w:r>
        <w:rPr>
          <w:rFonts w:hint="eastAsia" w:ascii="宋体" w:hAnsi="宋体" w:eastAsia="宋体" w:cs="宋体"/>
          <w:sz w:val="24"/>
        </w:rPr>
        <w:t>采用邮寄方式的，应在邮寄外包装袋上注明“</w:t>
      </w:r>
      <w:r>
        <w:rPr>
          <w:rFonts w:hint="eastAsia" w:ascii="宋体" w:hAnsi="宋体" w:eastAsia="宋体" w:cs="宋体"/>
          <w:sz w:val="24"/>
          <w:lang w:eastAsia="zh-CN"/>
        </w:rPr>
        <w:t>星海音乐学院沙河校区热水表、混水阀和花洒套装采购及配套服务采购项目</w:t>
      </w:r>
      <w:r>
        <w:rPr>
          <w:rFonts w:hint="eastAsia" w:ascii="宋体" w:hAnsi="宋体" w:eastAsia="宋体" w:cs="宋体"/>
          <w:sz w:val="24"/>
        </w:rPr>
        <w:t>”字样。投标供应商递交投标文件后，请联系采购人确认。</w:t>
      </w:r>
    </w:p>
    <w:p>
      <w:pPr>
        <w:spacing w:line="360" w:lineRule="auto"/>
        <w:ind w:firstLine="480" w:firstLineChars="200"/>
        <w:rPr>
          <w:rFonts w:hint="eastAsia" w:ascii="宋体" w:hAnsi="宋体"/>
          <w:b/>
          <w:sz w:val="24"/>
        </w:rPr>
      </w:pPr>
      <w:r>
        <w:rPr>
          <w:rFonts w:hint="eastAsia" w:ascii="宋体" w:hAnsi="宋体"/>
          <w:sz w:val="24"/>
        </w:rPr>
        <w:t>（二）投标文件逾期递交、未送达指定地点的、或未按要求密封的，采购人有权不予受理。</w:t>
      </w:r>
    </w:p>
    <w:p>
      <w:pPr>
        <w:spacing w:line="360" w:lineRule="auto"/>
        <w:ind w:firstLine="480" w:firstLineChars="200"/>
        <w:rPr>
          <w:rFonts w:ascii="宋体" w:hAnsi="宋体"/>
          <w:sz w:val="24"/>
        </w:rPr>
      </w:pPr>
      <w:r>
        <w:rPr>
          <w:rFonts w:hint="eastAsia" w:ascii="宋体" w:hAnsi="宋体"/>
          <w:sz w:val="24"/>
          <w:lang w:val="en-US" w:eastAsia="zh-CN"/>
        </w:rPr>
        <w:t>八</w:t>
      </w:r>
      <w:r>
        <w:rPr>
          <w:rFonts w:hint="eastAsia" w:ascii="宋体" w:hAnsi="宋体"/>
          <w:sz w:val="24"/>
        </w:rPr>
        <w:t>、采购人地址和联系方式</w:t>
      </w:r>
    </w:p>
    <w:p>
      <w:pPr>
        <w:pStyle w:val="22"/>
        <w:numPr>
          <w:ilvl w:val="0"/>
          <w:numId w:val="9"/>
        </w:numPr>
        <w:spacing w:line="360" w:lineRule="auto"/>
        <w:ind w:firstLineChars="0"/>
        <w:rPr>
          <w:rFonts w:ascii="宋体" w:hAnsi="宋体"/>
          <w:sz w:val="24"/>
        </w:rPr>
      </w:pPr>
      <w:r>
        <w:rPr>
          <w:rFonts w:hint="eastAsia" w:ascii="宋体" w:hAnsi="宋体"/>
          <w:sz w:val="24"/>
        </w:rPr>
        <w:t>采购单位：</w:t>
      </w:r>
      <w:r>
        <w:rPr>
          <w:rFonts w:hint="eastAsia" w:ascii="宋体" w:hAnsi="宋体"/>
          <w:sz w:val="24"/>
          <w:lang w:eastAsia="zh-CN"/>
        </w:rPr>
        <w:t>广州大学城能源发展有限公司</w:t>
      </w:r>
    </w:p>
    <w:p>
      <w:pPr>
        <w:pStyle w:val="22"/>
        <w:numPr>
          <w:ilvl w:val="0"/>
          <w:numId w:val="9"/>
        </w:numPr>
        <w:spacing w:line="360" w:lineRule="auto"/>
        <w:ind w:firstLineChars="0"/>
        <w:rPr>
          <w:rFonts w:ascii="宋体" w:hAnsi="宋体"/>
          <w:sz w:val="24"/>
        </w:rPr>
      </w:pPr>
      <w:r>
        <w:rPr>
          <w:rFonts w:hint="eastAsia" w:ascii="宋体" w:hAnsi="宋体"/>
          <w:sz w:val="24"/>
        </w:rPr>
        <w:t>联系地址：广州市番禺区大学城明志街1号信息枢纽楼9楼</w:t>
      </w:r>
    </w:p>
    <w:p>
      <w:pPr>
        <w:pStyle w:val="19"/>
        <w:numPr>
          <w:ilvl w:val="0"/>
          <w:numId w:val="9"/>
        </w:numPr>
        <w:spacing w:line="360" w:lineRule="auto"/>
        <w:ind w:firstLineChars="0"/>
        <w:rPr>
          <w:rFonts w:ascii="宋体" w:hAnsi="宋体"/>
          <w:sz w:val="24"/>
        </w:rPr>
      </w:pPr>
      <w:r>
        <w:rPr>
          <w:rFonts w:hint="eastAsia" w:ascii="宋体" w:hAnsi="宋体"/>
          <w:sz w:val="24"/>
        </w:rPr>
        <w:t>联系人：詹</w:t>
      </w:r>
      <w:r>
        <w:rPr>
          <w:rFonts w:hint="eastAsia" w:ascii="宋体" w:hAnsi="宋体"/>
          <w:sz w:val="24"/>
          <w:lang w:val="en-US" w:eastAsia="zh-CN"/>
        </w:rPr>
        <w:t>小姐</w:t>
      </w:r>
      <w:r>
        <w:rPr>
          <w:rFonts w:hint="eastAsia" w:ascii="宋体" w:hAnsi="宋体"/>
          <w:sz w:val="24"/>
        </w:rPr>
        <w:t>，联系电话：</w:t>
      </w:r>
      <w:r>
        <w:rPr>
          <w:rFonts w:hint="eastAsia" w:ascii="宋体" w:hAnsi="宋体"/>
          <w:sz w:val="24"/>
          <w:lang w:val="en-US" w:eastAsia="zh-CN"/>
        </w:rPr>
        <w:t>13928878915</w:t>
      </w:r>
      <w:r>
        <w:rPr>
          <w:rFonts w:hint="eastAsia" w:ascii="宋体" w:hAnsi="宋体"/>
          <w:sz w:val="24"/>
        </w:rPr>
        <w:t>，电子邮件：328062345@qq.com</w:t>
      </w:r>
    </w:p>
    <w:p>
      <w:pPr>
        <w:pStyle w:val="19"/>
        <w:spacing w:line="360" w:lineRule="auto"/>
        <w:ind w:firstLine="480"/>
        <w:rPr>
          <w:rFonts w:hint="eastAsia" w:ascii="宋体" w:hAnsi="宋体"/>
          <w:sz w:val="24"/>
          <w:highlight w:val="none"/>
        </w:rPr>
      </w:pPr>
      <w:r>
        <w:rPr>
          <w:rFonts w:hint="eastAsia" w:ascii="宋体" w:hAnsi="宋体"/>
          <w:sz w:val="24"/>
          <w:highlight w:val="none"/>
        </w:rPr>
        <w:t>附件1、采购需求</w:t>
      </w:r>
    </w:p>
    <w:p>
      <w:pPr>
        <w:pStyle w:val="19"/>
        <w:spacing w:line="360" w:lineRule="auto"/>
        <w:ind w:firstLine="480"/>
        <w:rPr>
          <w:rFonts w:hint="default" w:ascii="宋体" w:hAnsi="宋体"/>
          <w:sz w:val="24"/>
          <w:highlight w:val="none"/>
          <w:lang w:val="en-US" w:eastAsia="zh-CN"/>
        </w:rPr>
      </w:pPr>
      <w:r>
        <w:rPr>
          <w:rFonts w:hint="eastAsia" w:ascii="宋体" w:hAnsi="宋体"/>
          <w:sz w:val="24"/>
          <w:highlight w:val="none"/>
          <w:lang w:val="en-US" w:eastAsia="zh-CN"/>
        </w:rPr>
        <w:t>附件1.1 用户需求书</w:t>
      </w:r>
    </w:p>
    <w:p>
      <w:pPr>
        <w:pStyle w:val="19"/>
        <w:spacing w:line="360" w:lineRule="auto"/>
        <w:ind w:firstLine="480"/>
        <w:rPr>
          <w:rFonts w:hint="default" w:ascii="宋体" w:hAnsi="宋体"/>
          <w:sz w:val="24"/>
          <w:highlight w:val="none"/>
          <w:lang w:val="en-US" w:eastAsia="zh-CN"/>
        </w:rPr>
      </w:pPr>
      <w:r>
        <w:rPr>
          <w:rFonts w:hint="eastAsia" w:ascii="宋体" w:hAnsi="宋体"/>
          <w:sz w:val="24"/>
          <w:highlight w:val="none"/>
          <w:lang w:val="en-US" w:eastAsia="zh-CN"/>
        </w:rPr>
        <w:t>附件1.2 热水表运营平台功能介绍</w:t>
      </w:r>
    </w:p>
    <w:p>
      <w:pPr>
        <w:pStyle w:val="19"/>
        <w:spacing w:line="360" w:lineRule="auto"/>
        <w:ind w:firstLine="480"/>
        <w:rPr>
          <w:rFonts w:hint="eastAsia" w:ascii="宋体" w:hAnsi="宋体"/>
          <w:sz w:val="24"/>
          <w:highlight w:val="none"/>
        </w:rPr>
      </w:pPr>
      <w:r>
        <w:rPr>
          <w:rFonts w:hint="eastAsia" w:ascii="宋体" w:hAnsi="宋体"/>
          <w:sz w:val="24"/>
          <w:highlight w:val="none"/>
        </w:rPr>
        <w:t>附件2</w:t>
      </w:r>
      <w:r>
        <w:rPr>
          <w:rFonts w:hint="eastAsia" w:ascii="宋体" w:hAnsi="宋体"/>
          <w:sz w:val="24"/>
          <w:highlight w:val="none"/>
          <w:lang w:val="en-US" w:eastAsia="zh-CN"/>
        </w:rPr>
        <w:t>.1</w:t>
      </w:r>
      <w:r>
        <w:rPr>
          <w:rFonts w:hint="eastAsia" w:ascii="宋体" w:hAnsi="宋体"/>
          <w:sz w:val="24"/>
          <w:highlight w:val="none"/>
        </w:rPr>
        <w:t>、报价明细表</w:t>
      </w:r>
    </w:p>
    <w:p>
      <w:pPr>
        <w:pStyle w:val="19"/>
        <w:spacing w:line="360" w:lineRule="auto"/>
        <w:ind w:firstLine="480"/>
        <w:rPr>
          <w:rFonts w:hint="default" w:ascii="宋体" w:hAnsi="宋体"/>
          <w:sz w:val="24"/>
          <w:highlight w:val="none"/>
        </w:rPr>
      </w:pPr>
      <w:r>
        <w:rPr>
          <w:rFonts w:hint="eastAsia" w:ascii="宋体" w:hAnsi="宋体"/>
          <w:sz w:val="24"/>
          <w:highlight w:val="none"/>
          <w:lang w:val="en-US" w:eastAsia="zh-CN"/>
        </w:rPr>
        <w:t xml:space="preserve">附件2.2 </w:t>
      </w:r>
      <w:r>
        <w:rPr>
          <w:rFonts w:hint="eastAsia" w:ascii="宋体" w:hAnsi="宋体"/>
          <w:sz w:val="24"/>
          <w:highlight w:val="none"/>
        </w:rPr>
        <w:t>质保期满后收费情况</w:t>
      </w:r>
    </w:p>
    <w:p>
      <w:pPr>
        <w:pStyle w:val="19"/>
        <w:spacing w:line="360" w:lineRule="auto"/>
        <w:ind w:firstLine="480"/>
        <w:rPr>
          <w:rFonts w:hint="eastAsia" w:ascii="宋体" w:hAnsi="宋体"/>
          <w:sz w:val="24"/>
          <w:highlight w:val="none"/>
        </w:rPr>
      </w:pPr>
      <w:r>
        <w:rPr>
          <w:rFonts w:hint="eastAsia" w:ascii="宋体" w:hAnsi="宋体"/>
          <w:sz w:val="24"/>
          <w:highlight w:val="none"/>
        </w:rPr>
        <w:t>附件</w:t>
      </w:r>
      <w:r>
        <w:rPr>
          <w:rFonts w:hint="eastAsia" w:ascii="宋体" w:hAnsi="宋体"/>
          <w:sz w:val="24"/>
          <w:highlight w:val="none"/>
          <w:lang w:val="en-US" w:eastAsia="zh-CN"/>
        </w:rPr>
        <w:t>3</w:t>
      </w:r>
      <w:r>
        <w:rPr>
          <w:rFonts w:hint="eastAsia" w:ascii="宋体" w:hAnsi="宋体"/>
          <w:sz w:val="24"/>
          <w:highlight w:val="none"/>
        </w:rPr>
        <w:t>、供应商调查表</w:t>
      </w:r>
    </w:p>
    <w:p>
      <w:pPr>
        <w:pStyle w:val="19"/>
        <w:spacing w:line="360" w:lineRule="auto"/>
        <w:ind w:firstLine="480"/>
        <w:rPr>
          <w:rFonts w:hint="eastAsia" w:ascii="宋体" w:hAnsi="宋体"/>
          <w:sz w:val="24"/>
          <w:highlight w:val="none"/>
        </w:rPr>
      </w:pPr>
      <w:r>
        <w:rPr>
          <w:rFonts w:hint="eastAsia" w:ascii="宋体" w:hAnsi="宋体"/>
          <w:sz w:val="24"/>
          <w:highlight w:val="none"/>
        </w:rPr>
        <w:t>附件</w:t>
      </w:r>
      <w:r>
        <w:rPr>
          <w:rFonts w:hint="eastAsia" w:ascii="宋体" w:hAnsi="宋体"/>
          <w:sz w:val="24"/>
          <w:highlight w:val="none"/>
          <w:lang w:val="en-US" w:eastAsia="zh-CN"/>
        </w:rPr>
        <w:t>4</w:t>
      </w:r>
      <w:r>
        <w:rPr>
          <w:rFonts w:hint="eastAsia" w:ascii="宋体" w:hAnsi="宋体"/>
          <w:sz w:val="24"/>
          <w:highlight w:val="none"/>
        </w:rPr>
        <w:t>、实质性要求响应表</w:t>
      </w:r>
    </w:p>
    <w:p>
      <w:pPr>
        <w:pStyle w:val="19"/>
        <w:spacing w:line="360" w:lineRule="auto"/>
        <w:ind w:firstLine="480"/>
        <w:rPr>
          <w:rFonts w:ascii="宋体" w:hAnsi="宋体"/>
          <w:color w:val="auto"/>
          <w:sz w:val="24"/>
          <w:highlight w:val="none"/>
        </w:rPr>
      </w:pPr>
      <w:r>
        <w:rPr>
          <w:rFonts w:ascii="宋体" w:hAnsi="宋体"/>
          <w:color w:val="auto"/>
          <w:sz w:val="24"/>
          <w:highlight w:val="none"/>
        </w:rPr>
        <w:t>附件5</w:t>
      </w:r>
      <w:r>
        <w:rPr>
          <w:rFonts w:hint="eastAsia" w:ascii="宋体" w:hAnsi="宋体"/>
          <w:color w:val="auto"/>
          <w:sz w:val="24"/>
          <w:highlight w:val="none"/>
        </w:rPr>
        <w:t>、法定代表人身份证明书</w:t>
      </w:r>
    </w:p>
    <w:p>
      <w:pPr>
        <w:pStyle w:val="19"/>
        <w:spacing w:line="360" w:lineRule="auto"/>
        <w:ind w:firstLine="480"/>
        <w:rPr>
          <w:rFonts w:hint="eastAsia" w:ascii="宋体" w:hAnsi="宋体"/>
          <w:color w:val="auto"/>
          <w:sz w:val="24"/>
          <w:highlight w:val="none"/>
        </w:rPr>
      </w:pPr>
      <w:r>
        <w:rPr>
          <w:rFonts w:ascii="宋体" w:hAnsi="宋体"/>
          <w:color w:val="auto"/>
          <w:sz w:val="24"/>
          <w:highlight w:val="none"/>
        </w:rPr>
        <w:t>附件6</w:t>
      </w:r>
      <w:r>
        <w:rPr>
          <w:rFonts w:hint="eastAsia" w:ascii="宋体" w:hAnsi="宋体"/>
          <w:color w:val="auto"/>
          <w:sz w:val="24"/>
          <w:highlight w:val="none"/>
        </w:rPr>
        <w:t>、法定代表人授权委托证明书</w:t>
      </w:r>
    </w:p>
    <w:p>
      <w:pPr>
        <w:pStyle w:val="19"/>
        <w:spacing w:line="360" w:lineRule="auto"/>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附件7、投标声明函</w:t>
      </w:r>
    </w:p>
    <w:p>
      <w:pPr>
        <w:pStyle w:val="19"/>
        <w:spacing w:line="360" w:lineRule="auto"/>
        <w:ind w:firstLine="480"/>
        <w:rPr>
          <w:rFonts w:hint="default"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附件8、投标承诺函</w:t>
      </w:r>
    </w:p>
    <w:p>
      <w:pPr>
        <w:widowControl/>
        <w:ind w:firstLine="480" w:firstLineChars="200"/>
        <w:jc w:val="left"/>
        <w:rPr>
          <w:rFonts w:hint="eastAsia" w:ascii="宋体" w:hAnsi="宋体"/>
          <w:b w:val="0"/>
          <w:color w:val="auto"/>
          <w:kern w:val="2"/>
          <w:sz w:val="24"/>
          <w:highlight w:val="none"/>
        </w:rPr>
      </w:pPr>
      <w:r>
        <w:rPr>
          <w:rFonts w:hint="eastAsia" w:ascii="宋体" w:hAnsi="宋体"/>
          <w:color w:val="auto"/>
          <w:sz w:val="24"/>
          <w:highlight w:val="none"/>
        </w:rPr>
        <w:t>附件</w:t>
      </w:r>
      <w:r>
        <w:rPr>
          <w:rFonts w:hint="eastAsia" w:ascii="宋体" w:hAnsi="宋体"/>
          <w:color w:val="auto"/>
          <w:sz w:val="24"/>
          <w:highlight w:val="none"/>
          <w:lang w:val="en-US" w:eastAsia="zh-CN"/>
        </w:rPr>
        <w:t>8</w:t>
      </w:r>
      <w:r>
        <w:rPr>
          <w:rFonts w:hint="eastAsia" w:ascii="宋体" w:hAnsi="宋体"/>
          <w:color w:val="auto"/>
          <w:sz w:val="24"/>
          <w:highlight w:val="none"/>
        </w:rPr>
        <w:t>、</w:t>
      </w:r>
      <w:r>
        <w:rPr>
          <w:rFonts w:hint="eastAsia" w:ascii="宋体" w:hAnsi="宋体"/>
          <w:b w:val="0"/>
          <w:color w:val="auto"/>
          <w:kern w:val="2"/>
          <w:sz w:val="24"/>
          <w:highlight w:val="none"/>
        </w:rPr>
        <w:t>资格性和有效性审查表</w:t>
      </w:r>
    </w:p>
    <w:p>
      <w:pPr>
        <w:pStyle w:val="19"/>
        <w:spacing w:line="360" w:lineRule="auto"/>
        <w:ind w:firstLine="480"/>
        <w:rPr>
          <w:rFonts w:hint="default"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附件9、综合评分细则</w:t>
      </w:r>
    </w:p>
    <w:p>
      <w:pPr>
        <w:pStyle w:val="19"/>
        <w:spacing w:line="360" w:lineRule="auto"/>
        <w:ind w:firstLine="3120" w:firstLineChars="1300"/>
        <w:jc w:val="both"/>
        <w:rPr>
          <w:rFonts w:hint="eastAsia" w:ascii="宋体" w:hAnsi="宋体" w:eastAsiaTheme="minorEastAsia"/>
          <w:sz w:val="24"/>
          <w:lang w:eastAsia="zh-CN"/>
        </w:rPr>
      </w:pPr>
      <w:r>
        <w:rPr>
          <w:rFonts w:hint="eastAsia" w:ascii="宋体" w:hAnsi="宋体"/>
          <w:sz w:val="24"/>
        </w:rPr>
        <w:t>采购人</w:t>
      </w:r>
      <w:r>
        <w:rPr>
          <w:rFonts w:hint="eastAsia" w:ascii="宋体" w:hAnsi="宋体"/>
          <w:sz w:val="24"/>
          <w:lang w:eastAsia="zh-CN"/>
        </w:rPr>
        <w:t>：</w:t>
      </w:r>
      <w:r>
        <w:rPr>
          <w:rFonts w:hint="eastAsia" w:ascii="宋体" w:hAnsi="宋体"/>
          <w:sz w:val="24"/>
          <w:lang w:val="en-US" w:eastAsia="zh-CN"/>
        </w:rPr>
        <w:t xml:space="preserve"> </w:t>
      </w:r>
      <w:r>
        <w:rPr>
          <w:rFonts w:hint="eastAsia" w:ascii="宋体" w:hAnsi="宋体"/>
          <w:sz w:val="24"/>
          <w:lang w:eastAsia="zh-CN"/>
        </w:rPr>
        <w:t>广州大学城能源发展有限公司</w:t>
      </w:r>
    </w:p>
    <w:p>
      <w:pPr>
        <w:pStyle w:val="19"/>
        <w:spacing w:line="360" w:lineRule="auto"/>
        <w:ind w:right="960" w:firstLine="4260" w:firstLineChars="1775"/>
        <w:rPr>
          <w:rFonts w:ascii="宋体" w:hAnsi="宋体"/>
          <w:sz w:val="24"/>
        </w:rPr>
      </w:pPr>
      <w:r>
        <w:rPr>
          <w:rFonts w:hint="eastAsia" w:ascii="宋体" w:hAnsi="宋体"/>
          <w:sz w:val="24"/>
        </w:rPr>
        <w:t>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11</w:t>
      </w:r>
      <w:r>
        <w:rPr>
          <w:rFonts w:hint="eastAsia" w:ascii="宋体" w:hAnsi="宋体"/>
          <w:sz w:val="24"/>
        </w:rPr>
        <w:t>月</w:t>
      </w:r>
      <w:r>
        <w:rPr>
          <w:rFonts w:hint="eastAsia" w:ascii="宋体" w:hAnsi="宋体"/>
          <w:sz w:val="24"/>
          <w:lang w:val="en-US" w:eastAsia="zh-CN"/>
        </w:rPr>
        <w:t>26</w:t>
      </w:r>
      <w:r>
        <w:rPr>
          <w:rFonts w:hint="eastAsia" w:ascii="宋体" w:hAnsi="宋体"/>
          <w:sz w:val="24"/>
        </w:rPr>
        <w:t>日</w:t>
      </w:r>
    </w:p>
    <w:p>
      <w:pPr>
        <w:widowControl/>
        <w:spacing w:line="240" w:lineRule="auto"/>
        <w:jc w:val="left"/>
        <w:rPr>
          <w:rFonts w:ascii="宋体" w:hAnsi="宋体"/>
          <w:sz w:val="32"/>
        </w:rPr>
      </w:pPr>
      <w:r>
        <w:rPr>
          <w:rFonts w:ascii="宋体" w:hAnsi="宋体"/>
          <w:sz w:val="32"/>
        </w:rPr>
        <w:br w:type="page"/>
      </w:r>
      <w:r>
        <w:rPr>
          <w:rFonts w:hint="eastAsia" w:ascii="宋体" w:hAnsi="宋体"/>
          <w:sz w:val="32"/>
        </w:rPr>
        <w:t>附件1：</w:t>
      </w:r>
    </w:p>
    <w:p>
      <w:pPr>
        <w:widowControl/>
        <w:jc w:val="center"/>
        <w:rPr>
          <w:rFonts w:ascii="宋体" w:hAnsi="宋体"/>
          <w:sz w:val="32"/>
        </w:rPr>
      </w:pPr>
      <w:r>
        <w:rPr>
          <w:rFonts w:hint="eastAsia" w:ascii="宋体" w:hAnsi="宋体"/>
          <w:sz w:val="32"/>
        </w:rPr>
        <w:t>采购需求</w:t>
      </w:r>
    </w:p>
    <w:p>
      <w:pPr>
        <w:numPr>
          <w:ilvl w:val="0"/>
          <w:numId w:val="10"/>
        </w:numPr>
        <w:tabs>
          <w:tab w:val="left" w:pos="420"/>
        </w:tabs>
        <w:spacing w:line="360" w:lineRule="auto"/>
        <w:rPr>
          <w:rFonts w:ascii="宋体" w:hAnsi="宋体"/>
          <w:sz w:val="24"/>
        </w:rPr>
      </w:pPr>
      <w:r>
        <w:rPr>
          <w:rFonts w:hint="eastAsia" w:ascii="宋体" w:hAnsi="宋体"/>
          <w:sz w:val="24"/>
        </w:rPr>
        <w:t>总体说明</w:t>
      </w:r>
    </w:p>
    <w:p>
      <w:pPr>
        <w:spacing w:line="360" w:lineRule="auto"/>
        <w:ind w:firstLine="480" w:firstLineChars="200"/>
        <w:rPr>
          <w:rFonts w:ascii="宋体" w:hAnsi="宋体"/>
          <w:sz w:val="24"/>
        </w:rPr>
      </w:pPr>
      <w:r>
        <w:rPr>
          <w:rFonts w:hint="eastAsia" w:ascii="宋体" w:hAnsi="宋体"/>
          <w:sz w:val="24"/>
        </w:rPr>
        <w:t>本采购需求中标有“★”的条款为必须完全满足的项目，任何负偏离将导致废标。</w:t>
      </w:r>
      <w:r>
        <w:rPr>
          <w:rFonts w:hint="eastAsia" w:cs="宋体" w:asciiTheme="minorEastAsia" w:hAnsiTheme="minorEastAsia"/>
          <w:sz w:val="24"/>
        </w:rPr>
        <w:t>凡上一级条目带★号，则表示该条目向下的所有条目均为带★号内容，如第一条带★号，则表示第一条向下的第（一）条、第1条等所有条目均为带★号内容。</w:t>
      </w:r>
    </w:p>
    <w:p>
      <w:pPr>
        <w:numPr>
          <w:ilvl w:val="0"/>
          <w:numId w:val="10"/>
        </w:numPr>
        <w:tabs>
          <w:tab w:val="left" w:pos="420"/>
        </w:tabs>
        <w:spacing w:line="360" w:lineRule="auto"/>
        <w:ind w:left="420" w:leftChars="200"/>
      </w:pPr>
      <w:r>
        <w:rPr>
          <w:rFonts w:hint="eastAsia" w:ascii="宋体" w:hAnsi="宋体"/>
          <w:sz w:val="24"/>
        </w:rPr>
        <w:t>资质要求</w:t>
      </w:r>
    </w:p>
    <w:p>
      <w:pPr>
        <w:numPr>
          <w:ilvl w:val="-1"/>
          <w:numId w:val="0"/>
        </w:numPr>
        <w:tabs>
          <w:tab w:val="left" w:pos="420"/>
        </w:tabs>
        <w:spacing w:line="360" w:lineRule="auto"/>
        <w:ind w:left="0" w:leftChars="0" w:firstLine="960" w:firstLineChars="400"/>
        <w:rPr>
          <w:rFonts w:hint="eastAsia" w:ascii="宋体" w:hAnsi="宋体"/>
          <w:sz w:val="24"/>
        </w:rPr>
      </w:pPr>
      <w:r>
        <w:rPr>
          <w:rFonts w:hint="eastAsia" w:ascii="宋体" w:hAnsi="宋体"/>
          <w:sz w:val="24"/>
        </w:rPr>
        <w:t>投标人必须是热水表的生产厂家或授权代理商，且提供所投热水表生产厂家具有国家认可的计量器具型式批准证书（CPA标志）。</w:t>
      </w:r>
    </w:p>
    <w:p>
      <w:pPr>
        <w:numPr>
          <w:ilvl w:val="0"/>
          <w:numId w:val="10"/>
        </w:numPr>
        <w:tabs>
          <w:tab w:val="left" w:pos="420"/>
        </w:tabs>
        <w:spacing w:line="360" w:lineRule="auto"/>
        <w:ind w:left="420" w:leftChars="200"/>
      </w:pPr>
      <w:r>
        <w:rPr>
          <w:rFonts w:hint="eastAsia"/>
          <w:lang w:val="en-US" w:eastAsia="zh-CN"/>
        </w:rPr>
        <w:t>业绩</w:t>
      </w:r>
    </w:p>
    <w:p>
      <w:pPr>
        <w:spacing w:line="360" w:lineRule="auto"/>
        <w:ind w:firstLine="480" w:firstLineChars="200"/>
        <w:rPr>
          <w:rFonts w:ascii="宋体" w:hAnsi="宋体"/>
          <w:sz w:val="24"/>
        </w:rPr>
      </w:pPr>
      <w:r>
        <w:rPr>
          <w:rFonts w:hint="eastAsia" w:ascii="宋体" w:hAnsi="宋体"/>
          <w:sz w:val="24"/>
        </w:rPr>
        <w:t>（无）</w:t>
      </w:r>
    </w:p>
    <w:p>
      <w:pPr>
        <w:numPr>
          <w:ilvl w:val="0"/>
          <w:numId w:val="10"/>
        </w:numPr>
        <w:tabs>
          <w:tab w:val="left" w:pos="420"/>
        </w:tabs>
        <w:spacing w:line="360" w:lineRule="auto"/>
        <w:ind w:left="420" w:leftChars="200" w:firstLine="0"/>
        <w:rPr>
          <w:sz w:val="24"/>
        </w:rPr>
      </w:pPr>
      <w:r>
        <w:rPr>
          <w:rFonts w:hint="eastAsia" w:ascii="宋体" w:hAnsi="宋体"/>
          <w:sz w:val="24"/>
        </w:rPr>
        <w:t>需求内容</w:t>
      </w:r>
    </w:p>
    <w:p>
      <w:pPr>
        <w:numPr>
          <w:ilvl w:val="0"/>
          <w:numId w:val="11"/>
        </w:numPr>
        <w:tabs>
          <w:tab w:val="left" w:pos="420"/>
        </w:tabs>
        <w:spacing w:line="360" w:lineRule="auto"/>
        <w:rPr>
          <w:sz w:val="24"/>
        </w:rPr>
      </w:pPr>
      <w:r>
        <w:rPr>
          <w:rFonts w:hint="eastAsia" w:ascii="宋体" w:hAnsi="宋体"/>
          <w:sz w:val="24"/>
          <w:lang w:eastAsia="zh-CN"/>
        </w:rPr>
        <w:t>星海音乐学院沙河校区热水表、混水阀和花洒套装采购及配套服务采购项目</w:t>
      </w:r>
      <w:r>
        <w:rPr>
          <w:rFonts w:hint="eastAsia" w:ascii="宋体" w:hAnsi="宋体"/>
          <w:sz w:val="24"/>
        </w:rPr>
        <w:t>清单</w:t>
      </w:r>
    </w:p>
    <w:tbl>
      <w:tblPr>
        <w:tblStyle w:val="17"/>
        <w:tblW w:w="9372" w:type="dxa"/>
        <w:tblInd w:w="-850" w:type="dxa"/>
        <w:tblLayout w:type="fixed"/>
        <w:tblCellMar>
          <w:top w:w="0" w:type="dxa"/>
          <w:left w:w="108" w:type="dxa"/>
          <w:bottom w:w="0" w:type="dxa"/>
          <w:right w:w="108" w:type="dxa"/>
        </w:tblCellMar>
      </w:tblPr>
      <w:tblGrid>
        <w:gridCol w:w="696"/>
        <w:gridCol w:w="1411"/>
        <w:gridCol w:w="3875"/>
        <w:gridCol w:w="1018"/>
        <w:gridCol w:w="1196"/>
        <w:gridCol w:w="1176"/>
      </w:tblGrid>
      <w:tr>
        <w:tblPrEx>
          <w:tblLayout w:type="fixed"/>
          <w:tblCellMar>
            <w:top w:w="0" w:type="dxa"/>
            <w:left w:w="108" w:type="dxa"/>
            <w:bottom w:w="0" w:type="dxa"/>
            <w:right w:w="108" w:type="dxa"/>
          </w:tblCellMar>
        </w:tblPrEx>
        <w:trPr>
          <w:trHeight w:val="675" w:hRule="atLeast"/>
        </w:trPr>
        <w:tc>
          <w:tcPr>
            <w:tcW w:w="69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序号</w:t>
            </w:r>
          </w:p>
        </w:tc>
        <w:tc>
          <w:tcPr>
            <w:tcW w:w="141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产品名称</w:t>
            </w:r>
          </w:p>
        </w:tc>
        <w:tc>
          <w:tcPr>
            <w:tcW w:w="387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型号、规格</w:t>
            </w:r>
          </w:p>
        </w:tc>
        <w:tc>
          <w:tcPr>
            <w:tcW w:w="101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单位</w:t>
            </w:r>
          </w:p>
        </w:tc>
        <w:tc>
          <w:tcPr>
            <w:tcW w:w="119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数量</w:t>
            </w:r>
          </w:p>
        </w:tc>
        <w:tc>
          <w:tcPr>
            <w:tcW w:w="117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备注</w:t>
            </w:r>
          </w:p>
        </w:tc>
      </w:tr>
      <w:tr>
        <w:tblPrEx>
          <w:tblLayout w:type="fixed"/>
          <w:tblCellMar>
            <w:top w:w="0" w:type="dxa"/>
            <w:left w:w="108" w:type="dxa"/>
            <w:bottom w:w="0" w:type="dxa"/>
            <w:right w:w="108" w:type="dxa"/>
          </w:tblCellMar>
        </w:tblPrEx>
        <w:trPr>
          <w:trHeight w:val="90" w:hRule="atLeast"/>
        </w:trPr>
        <w:tc>
          <w:tcPr>
            <w:tcW w:w="69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rPr>
            </w:pPr>
            <w:bookmarkStart w:id="2" w:name="OLE_LINK7" w:colFirst="1" w:colLast="2"/>
            <w:r>
              <w:rPr>
                <w:rFonts w:hint="eastAsia"/>
                <w:sz w:val="22"/>
                <w:szCs w:val="22"/>
              </w:rPr>
              <w:t>1</w:t>
            </w:r>
          </w:p>
        </w:tc>
        <w:tc>
          <w:tcPr>
            <w:tcW w:w="141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sz w:val="22"/>
                <w:szCs w:val="22"/>
                <w:highlight w:val="yellow"/>
                <w:lang w:val="en-US"/>
              </w:rPr>
            </w:pPr>
            <w:r>
              <w:rPr>
                <w:rFonts w:hint="eastAsia" w:ascii="宋体" w:hAnsi="宋体" w:eastAsia="宋体" w:cs="宋体"/>
                <w:i w:val="0"/>
                <w:color w:val="000000"/>
                <w:kern w:val="0"/>
                <w:sz w:val="22"/>
                <w:szCs w:val="22"/>
                <w:u w:val="none"/>
                <w:lang w:val="en-US" w:eastAsia="zh-CN" w:bidi="ar"/>
              </w:rPr>
              <w:t>智能物联网热水表及相关配套服务</w:t>
            </w:r>
          </w:p>
        </w:tc>
        <w:tc>
          <w:tcPr>
            <w:tcW w:w="38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eastAsiaTheme="minorEastAsia"/>
                <w:sz w:val="22"/>
                <w:szCs w:val="22"/>
                <w:highlight w:val="none"/>
                <w:lang w:val="en-US"/>
              </w:rPr>
            </w:pPr>
            <w:r>
              <w:rPr>
                <w:rFonts w:hint="eastAsia" w:ascii="宋体" w:hAnsi="宋体" w:eastAsia="宋体" w:cs="宋体"/>
                <w:color w:val="000000"/>
                <w:kern w:val="0"/>
                <w:sz w:val="22"/>
                <w:szCs w:val="22"/>
                <w:highlight w:val="none"/>
                <w:u w:val="none"/>
                <w:lang w:bidi="ar"/>
              </w:rPr>
              <w:t>DN15，</w:t>
            </w:r>
            <w:r>
              <w:rPr>
                <w:rFonts w:hint="eastAsia" w:ascii="宋体" w:hAnsi="宋体" w:eastAsia="宋体" w:cs="宋体"/>
                <w:color w:val="000000"/>
                <w:kern w:val="0"/>
                <w:sz w:val="22"/>
                <w:szCs w:val="22"/>
                <w:highlight w:val="none"/>
                <w:u w:val="none"/>
                <w:lang w:val="en-US" w:eastAsia="zh-CN" w:bidi="ar"/>
              </w:rPr>
              <w:t>含安装辅材及拆、装等。</w:t>
            </w:r>
            <w:r>
              <w:rPr>
                <w:rFonts w:hint="eastAsia" w:ascii="宋体" w:hAnsi="宋体" w:eastAsia="宋体" w:cs="宋体"/>
                <w:color w:val="000000"/>
                <w:kern w:val="0"/>
                <w:sz w:val="22"/>
                <w:szCs w:val="22"/>
                <w:highlight w:val="none"/>
                <w:u w:val="none"/>
                <w:lang w:bidi="ar"/>
              </w:rPr>
              <w:t>见星海音乐学院沙河校区热水表、混水阀和花洒套装采购及配套服务采购需求书</w:t>
            </w:r>
            <w:r>
              <w:rPr>
                <w:rFonts w:hint="eastAsia" w:ascii="宋体" w:hAnsi="宋体" w:eastAsia="宋体" w:cs="宋体"/>
                <w:color w:val="000000"/>
                <w:kern w:val="0"/>
                <w:sz w:val="22"/>
                <w:szCs w:val="22"/>
                <w:highlight w:val="none"/>
                <w:u w:val="none"/>
                <w:lang w:eastAsia="zh-CN" w:bidi="ar"/>
              </w:rPr>
              <w:t>。</w:t>
            </w:r>
            <w:r>
              <w:rPr>
                <w:rFonts w:hint="eastAsia" w:ascii="宋体" w:hAnsi="宋体" w:eastAsia="宋体" w:cs="宋体"/>
                <w:i w:val="0"/>
                <w:color w:val="000000"/>
                <w:kern w:val="0"/>
                <w:sz w:val="22"/>
                <w:szCs w:val="22"/>
                <w:highlight w:val="none"/>
                <w:u w:val="none"/>
                <w:lang w:val="en-US" w:eastAsia="zh-CN" w:bidi="ar"/>
              </w:rPr>
              <w:t>具体详见附件1.1用户需求书</w:t>
            </w:r>
          </w:p>
        </w:tc>
        <w:tc>
          <w:tcPr>
            <w:tcW w:w="101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eastAsiaTheme="minorEastAsia"/>
                <w:sz w:val="22"/>
                <w:szCs w:val="22"/>
                <w:highlight w:val="none"/>
                <w:lang w:val="en-US" w:eastAsia="zh-CN"/>
              </w:rPr>
            </w:pPr>
            <w:r>
              <w:rPr>
                <w:rFonts w:hint="eastAsia" w:ascii="宋体" w:hAnsi="宋体" w:eastAsia="宋体" w:cs="宋体"/>
                <w:i w:val="0"/>
                <w:color w:val="000000"/>
                <w:kern w:val="0"/>
                <w:sz w:val="22"/>
                <w:szCs w:val="22"/>
                <w:u w:val="none"/>
                <w:lang w:val="en-US" w:eastAsia="zh-CN" w:bidi="ar"/>
              </w:rPr>
              <w:t>套</w:t>
            </w:r>
          </w:p>
        </w:tc>
        <w:tc>
          <w:tcPr>
            <w:tcW w:w="119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eastAsiaTheme="minorEastAsia"/>
                <w:sz w:val="22"/>
                <w:szCs w:val="22"/>
                <w:highlight w:val="none"/>
                <w:lang w:val="en-US" w:eastAsia="zh-CN"/>
              </w:rPr>
            </w:pPr>
            <w:r>
              <w:rPr>
                <w:rFonts w:hint="eastAsia" w:ascii="宋体" w:hAnsi="宋体" w:eastAsia="宋体" w:cs="宋体"/>
                <w:i w:val="0"/>
                <w:color w:val="000000"/>
                <w:kern w:val="0"/>
                <w:sz w:val="22"/>
                <w:szCs w:val="22"/>
                <w:u w:val="none"/>
                <w:lang w:val="en-US" w:eastAsia="zh-CN" w:bidi="ar"/>
              </w:rPr>
              <w:t>370</w:t>
            </w:r>
          </w:p>
        </w:tc>
        <w:tc>
          <w:tcPr>
            <w:tcW w:w="1176" w:type="dxa"/>
            <w:tcBorders>
              <w:top w:val="single" w:color="auto" w:sz="4" w:space="0"/>
              <w:left w:val="nil"/>
              <w:bottom w:val="single" w:color="auto" w:sz="4" w:space="0"/>
              <w:right w:val="single" w:color="auto" w:sz="4" w:space="0"/>
              <w:tl2br w:val="nil"/>
              <w:tr2bl w:val="nil"/>
            </w:tcBorders>
            <w:vAlign w:val="center"/>
          </w:tcPr>
          <w:p>
            <w:pPr>
              <w:widowControl/>
              <w:jc w:val="center"/>
            </w:pPr>
            <w:r>
              <w:rPr>
                <w:rFonts w:hint="eastAsia"/>
                <w:sz w:val="20"/>
                <w:szCs w:val="20"/>
              </w:rPr>
              <w:t>　</w:t>
            </w:r>
          </w:p>
        </w:tc>
      </w:tr>
      <w:tr>
        <w:tblPrEx>
          <w:tblLayout w:type="fixed"/>
          <w:tblCellMar>
            <w:top w:w="0" w:type="dxa"/>
            <w:left w:w="108" w:type="dxa"/>
            <w:bottom w:w="0" w:type="dxa"/>
            <w:right w:w="108" w:type="dxa"/>
          </w:tblCellMar>
        </w:tblPrEx>
        <w:trPr>
          <w:trHeight w:val="90" w:hRule="atLeast"/>
        </w:trPr>
        <w:tc>
          <w:tcPr>
            <w:tcW w:w="69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eastAsiaTheme="minorEastAsia"/>
                <w:sz w:val="22"/>
                <w:szCs w:val="22"/>
                <w:lang w:val="en-US" w:eastAsia="zh-CN"/>
              </w:rPr>
            </w:pPr>
            <w:r>
              <w:rPr>
                <w:rFonts w:hint="eastAsia"/>
                <w:sz w:val="22"/>
                <w:szCs w:val="22"/>
                <w:lang w:val="en-US" w:eastAsia="zh-CN"/>
              </w:rPr>
              <w:t>2</w:t>
            </w:r>
          </w:p>
        </w:tc>
        <w:tc>
          <w:tcPr>
            <w:tcW w:w="141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冷热混水阀、花洒、软管及相关配套服务</w:t>
            </w:r>
          </w:p>
        </w:tc>
        <w:tc>
          <w:tcPr>
            <w:tcW w:w="38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cstheme="minorEastAsia"/>
                <w:color w:val="000000"/>
                <w:kern w:val="0"/>
                <w:sz w:val="21"/>
                <w:szCs w:val="21"/>
                <w:highlight w:val="none"/>
                <w:lang w:val="en-US" w:eastAsia="zh-CN"/>
              </w:rPr>
            </w:pPr>
            <w:r>
              <w:rPr>
                <w:rFonts w:hint="eastAsia" w:ascii="宋体" w:hAnsi="宋体" w:eastAsia="宋体" w:cs="宋体"/>
                <w:i w:val="0"/>
                <w:color w:val="000000"/>
                <w:kern w:val="0"/>
                <w:sz w:val="22"/>
                <w:szCs w:val="22"/>
                <w:highlight w:val="none"/>
                <w:u w:val="none"/>
                <w:lang w:val="en-US" w:eastAsia="zh-CN" w:bidi="ar"/>
              </w:rPr>
              <w:t>含安装辅材及拆、装等。</w:t>
            </w:r>
            <w:r>
              <w:rPr>
                <w:rFonts w:hint="eastAsia" w:ascii="宋体" w:hAnsi="宋体" w:eastAsia="宋体" w:cs="宋体"/>
                <w:color w:val="000000"/>
                <w:kern w:val="0"/>
                <w:sz w:val="22"/>
                <w:szCs w:val="22"/>
                <w:highlight w:val="none"/>
                <w:u w:val="none"/>
                <w:lang w:bidi="ar"/>
              </w:rPr>
              <w:t>品牌需等同于或优于九牧、四季沐歌、日丰卫浴等</w:t>
            </w:r>
            <w:r>
              <w:rPr>
                <w:rFonts w:hint="eastAsia" w:ascii="宋体" w:hAnsi="宋体" w:eastAsia="宋体" w:cs="宋体"/>
                <w:color w:val="000000"/>
                <w:kern w:val="0"/>
                <w:sz w:val="22"/>
                <w:szCs w:val="22"/>
                <w:highlight w:val="none"/>
                <w:u w:val="none"/>
                <w:lang w:eastAsia="zh-CN" w:bidi="ar"/>
              </w:rPr>
              <w:t>。</w:t>
            </w:r>
            <w:r>
              <w:rPr>
                <w:rFonts w:hint="eastAsia" w:ascii="宋体" w:hAnsi="宋体" w:eastAsia="宋体" w:cs="宋体"/>
                <w:i w:val="0"/>
                <w:color w:val="000000"/>
                <w:kern w:val="0"/>
                <w:sz w:val="22"/>
                <w:szCs w:val="22"/>
                <w:highlight w:val="none"/>
                <w:u w:val="none"/>
                <w:lang w:val="en-US" w:eastAsia="zh-CN" w:bidi="ar"/>
              </w:rPr>
              <w:t>具体详见附件1.1用户需求书</w:t>
            </w:r>
          </w:p>
        </w:tc>
        <w:tc>
          <w:tcPr>
            <w:tcW w:w="101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color w:val="000000"/>
                <w:kern w:val="0"/>
                <w:sz w:val="22"/>
                <w:szCs w:val="22"/>
                <w:u w:val="none"/>
                <w:lang w:val="en-US" w:eastAsia="zh-CN" w:bidi="ar"/>
              </w:rPr>
              <w:t>套</w:t>
            </w:r>
          </w:p>
        </w:tc>
        <w:tc>
          <w:tcPr>
            <w:tcW w:w="119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color w:val="000000"/>
                <w:kern w:val="0"/>
                <w:sz w:val="22"/>
                <w:szCs w:val="22"/>
                <w:u w:val="none"/>
                <w:lang w:val="en-US" w:eastAsia="zh-CN" w:bidi="ar"/>
              </w:rPr>
              <w:t>370</w:t>
            </w:r>
          </w:p>
        </w:tc>
        <w:tc>
          <w:tcPr>
            <w:tcW w:w="1176"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sz w:val="20"/>
                <w:szCs w:val="20"/>
              </w:rPr>
            </w:pPr>
          </w:p>
        </w:tc>
      </w:tr>
      <w:bookmarkEnd w:id="2"/>
      <w:tr>
        <w:tblPrEx>
          <w:tblLayout w:type="fixed"/>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rPr>
            </w:pPr>
          </w:p>
        </w:tc>
        <w:tc>
          <w:tcPr>
            <w:tcW w:w="141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rPr>
            </w:pPr>
          </w:p>
        </w:tc>
        <w:tc>
          <w:tcPr>
            <w:tcW w:w="3875"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rPr>
            </w:pPr>
            <w:r>
              <w:rPr>
                <w:rFonts w:hint="eastAsia"/>
                <w:sz w:val="22"/>
                <w:szCs w:val="22"/>
              </w:rPr>
              <w:t>合计</w:t>
            </w:r>
          </w:p>
        </w:tc>
        <w:tc>
          <w:tcPr>
            <w:tcW w:w="1018"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rPr>
            </w:pPr>
          </w:p>
        </w:tc>
        <w:tc>
          <w:tcPr>
            <w:tcW w:w="1196"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rPr>
            </w:pPr>
          </w:p>
        </w:tc>
        <w:tc>
          <w:tcPr>
            <w:tcW w:w="1176" w:type="dxa"/>
            <w:tcBorders>
              <w:top w:val="single" w:color="auto" w:sz="4" w:space="0"/>
              <w:left w:val="nil"/>
              <w:bottom w:val="single" w:color="auto" w:sz="4" w:space="0"/>
              <w:right w:val="single" w:color="auto" w:sz="4" w:space="0"/>
              <w:tl2br w:val="nil"/>
              <w:tr2bl w:val="nil"/>
            </w:tcBorders>
            <w:vAlign w:val="center"/>
          </w:tcPr>
          <w:p>
            <w:pPr>
              <w:widowControl/>
              <w:jc w:val="center"/>
            </w:pPr>
          </w:p>
        </w:tc>
      </w:tr>
    </w:tbl>
    <w:p>
      <w:pPr>
        <w:spacing w:line="360" w:lineRule="auto"/>
        <w:rPr>
          <w:sz w:val="24"/>
        </w:rPr>
      </w:pPr>
    </w:p>
    <w:p>
      <w:pPr>
        <w:numPr>
          <w:ilvl w:val="0"/>
          <w:numId w:val="12"/>
        </w:numPr>
        <w:tabs>
          <w:tab w:val="left" w:pos="420"/>
        </w:tabs>
        <w:spacing w:line="360" w:lineRule="auto"/>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w:t>
      </w:r>
      <w:r>
        <w:rPr>
          <w:rFonts w:hint="eastAsia" w:ascii="宋体" w:hAnsi="宋体"/>
          <w:sz w:val="24"/>
          <w:lang w:val="en-US" w:eastAsia="zh-CN"/>
        </w:rPr>
        <w:t>全部</w:t>
      </w:r>
      <w:r>
        <w:rPr>
          <w:rFonts w:hint="eastAsia" w:ascii="宋体" w:hAnsi="宋体"/>
          <w:sz w:val="24"/>
        </w:rPr>
        <w:t>人工、材料、随机零配件、标配工具、相关辅件、组件、包装运输至交货地（含装卸）、</w:t>
      </w:r>
      <w:r>
        <w:rPr>
          <w:rFonts w:hint="eastAsia" w:ascii="宋体" w:hAnsi="宋体"/>
          <w:sz w:val="24"/>
          <w:lang w:val="en-US" w:eastAsia="zh-CN"/>
        </w:rPr>
        <w:t>平台对接、安装</w:t>
      </w:r>
      <w:r>
        <w:rPr>
          <w:rFonts w:hint="eastAsia" w:ascii="宋体" w:hAnsi="宋体"/>
          <w:sz w:val="24"/>
        </w:rPr>
        <w:t>调试、利润、税费</w:t>
      </w:r>
      <w:r>
        <w:rPr>
          <w:rFonts w:hint="eastAsia" w:ascii="宋体" w:hAnsi="宋体"/>
          <w:kern w:val="0"/>
          <w:sz w:val="24"/>
        </w:rPr>
        <w:t>（包括关税、增值税专用发票等）</w:t>
      </w:r>
      <w:r>
        <w:rPr>
          <w:rFonts w:hint="eastAsia" w:ascii="宋体" w:hAnsi="宋体"/>
          <w:sz w:val="24"/>
          <w:highlight w:val="none"/>
        </w:rPr>
        <w:t>、</w:t>
      </w:r>
      <w:r>
        <w:rPr>
          <w:rFonts w:hint="eastAsia" w:ascii="宋体" w:hAnsi="宋体"/>
          <w:sz w:val="24"/>
          <w:highlight w:val="none"/>
          <w:lang w:val="en-US" w:eastAsia="zh-CN"/>
        </w:rPr>
        <w:t>热水表数据通信服务费用</w:t>
      </w:r>
      <w:r>
        <w:rPr>
          <w:rFonts w:hint="eastAsia" w:ascii="宋体" w:hAnsi="宋体"/>
          <w:sz w:val="24"/>
          <w:lang w:val="en-US" w:eastAsia="zh-CN"/>
        </w:rPr>
        <w:t>、</w:t>
      </w:r>
      <w:r>
        <w:rPr>
          <w:rFonts w:hint="eastAsia" w:ascii="宋体" w:hAnsi="宋体"/>
          <w:sz w:val="24"/>
        </w:rPr>
        <w:t>质保期服务、采购实施过程中不可预见费用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w:t>
      </w:r>
    </w:p>
    <w:p>
      <w:pPr>
        <w:numPr>
          <w:ilvl w:val="0"/>
          <w:numId w:val="12"/>
        </w:numPr>
        <w:tabs>
          <w:tab w:val="left" w:pos="420"/>
        </w:tabs>
        <w:spacing w:line="360" w:lineRule="auto"/>
        <w:ind w:firstLine="480" w:firstLineChars="200"/>
        <w:rPr>
          <w:rFonts w:ascii="宋体" w:hAnsi="宋体"/>
          <w:sz w:val="24"/>
        </w:rPr>
      </w:pPr>
      <w:r>
        <w:rPr>
          <w:rFonts w:hint="eastAsia" w:ascii="宋体" w:hAnsi="宋体"/>
          <w:sz w:val="24"/>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2"/>
        </w:numPr>
        <w:tabs>
          <w:tab w:val="left" w:pos="420"/>
        </w:tabs>
        <w:spacing w:line="360" w:lineRule="auto"/>
        <w:ind w:firstLine="480" w:firstLineChars="200"/>
        <w:rPr>
          <w:rFonts w:ascii="宋体" w:hAnsi="宋体"/>
          <w:sz w:val="24"/>
        </w:rPr>
      </w:pPr>
      <w:r>
        <w:rPr>
          <w:rFonts w:hint="eastAsia" w:ascii="宋体" w:hAnsi="宋体"/>
          <w:sz w:val="24"/>
        </w:rPr>
        <w:t>报价有效期不低于30天。</w:t>
      </w:r>
    </w:p>
    <w:p>
      <w:pPr>
        <w:numPr>
          <w:ilvl w:val="0"/>
          <w:numId w:val="11"/>
        </w:numPr>
        <w:tabs>
          <w:tab w:val="left" w:pos="420"/>
        </w:tabs>
        <w:spacing w:line="360" w:lineRule="auto"/>
        <w:rPr>
          <w:rFonts w:ascii="宋体" w:hAnsi="宋体"/>
          <w:sz w:val="24"/>
        </w:rPr>
      </w:pPr>
      <w:r>
        <w:rPr>
          <w:rFonts w:hint="eastAsia" w:ascii="宋体" w:hAnsi="宋体"/>
          <w:sz w:val="24"/>
        </w:rPr>
        <w:t>★</w:t>
      </w:r>
      <w:r>
        <w:rPr>
          <w:rFonts w:hint="eastAsia" w:ascii="宋体" w:hAnsi="宋体"/>
          <w:kern w:val="0"/>
          <w:sz w:val="24"/>
        </w:rPr>
        <w:t>货物要求</w:t>
      </w:r>
    </w:p>
    <w:p>
      <w:pPr>
        <w:spacing w:line="360" w:lineRule="auto"/>
        <w:ind w:firstLine="480" w:firstLineChars="200"/>
        <w:rPr>
          <w:rFonts w:ascii="宋体" w:hAnsi="宋体"/>
          <w:sz w:val="24"/>
        </w:rPr>
      </w:pPr>
      <w:r>
        <w:rPr>
          <w:rFonts w:hint="eastAsia" w:ascii="宋体" w:hAnsi="宋体"/>
          <w:sz w:val="24"/>
        </w:rPr>
        <w:t>供应商应提供所代表品牌厂商原装的、全新的、未使用过的、技术先进、性能优良、结构紧凑、便于安装和维护、符合国家、行业及采购需求书提出的有关质量标准的货物。</w:t>
      </w:r>
    </w:p>
    <w:p>
      <w:pPr>
        <w:numPr>
          <w:ilvl w:val="0"/>
          <w:numId w:val="11"/>
        </w:numPr>
        <w:tabs>
          <w:tab w:val="left" w:pos="420"/>
        </w:tabs>
        <w:spacing w:line="360" w:lineRule="auto"/>
        <w:rPr>
          <w:rFonts w:ascii="宋体" w:hAnsi="宋体"/>
          <w:sz w:val="24"/>
        </w:rPr>
      </w:pPr>
      <w:r>
        <w:rPr>
          <w:rFonts w:hint="eastAsia" w:ascii="宋体" w:hAnsi="宋体"/>
          <w:sz w:val="24"/>
        </w:rPr>
        <w:t>特别说明</w:t>
      </w:r>
    </w:p>
    <w:p>
      <w:pPr>
        <w:numPr>
          <w:ilvl w:val="0"/>
          <w:numId w:val="13"/>
        </w:numPr>
        <w:tabs>
          <w:tab w:val="left" w:pos="420"/>
        </w:tabs>
        <w:spacing w:line="360" w:lineRule="auto"/>
        <w:rPr>
          <w:rFonts w:ascii="宋体" w:hAnsi="宋体"/>
          <w:sz w:val="24"/>
        </w:rPr>
      </w:pPr>
      <w:r>
        <w:rPr>
          <w:rFonts w:hint="eastAsia" w:ascii="宋体" w:hAnsi="宋体"/>
          <w:sz w:val="24"/>
        </w:rPr>
        <w:t>供应商报价时须按分项报单价、总价，注明所报产品的品牌、货期、产品质保期等详细信息。</w:t>
      </w:r>
    </w:p>
    <w:p>
      <w:pPr>
        <w:numPr>
          <w:ilvl w:val="0"/>
          <w:numId w:val="13"/>
        </w:numPr>
        <w:tabs>
          <w:tab w:val="left" w:pos="420"/>
        </w:tabs>
        <w:spacing w:line="360" w:lineRule="auto"/>
        <w:ind w:firstLine="480" w:firstLineChars="200"/>
        <w:rPr>
          <w:rFonts w:ascii="宋体" w:hAnsi="宋体"/>
          <w:sz w:val="24"/>
        </w:rPr>
      </w:pPr>
      <w:r>
        <w:rPr>
          <w:rFonts w:hint="eastAsia" w:ascii="宋体" w:hAnsi="宋体"/>
          <w:sz w:val="24"/>
        </w:rPr>
        <w:t>供应商对“采购清单”中的所有货物都应报齐，不允许缺漏项。如有缺漏项的，按废标处理。</w:t>
      </w:r>
    </w:p>
    <w:p>
      <w:pPr>
        <w:numPr>
          <w:ilvl w:val="0"/>
          <w:numId w:val="11"/>
        </w:numPr>
        <w:tabs>
          <w:tab w:val="left" w:pos="420"/>
        </w:tabs>
        <w:spacing w:line="360" w:lineRule="auto"/>
        <w:rPr>
          <w:rFonts w:ascii="宋体" w:hAnsi="宋体"/>
          <w:kern w:val="0"/>
          <w:sz w:val="24"/>
        </w:rPr>
      </w:pPr>
      <w:r>
        <w:rPr>
          <w:rFonts w:hint="eastAsia" w:ascii="宋体" w:hAnsi="宋体"/>
          <w:kern w:val="0"/>
          <w:sz w:val="24"/>
        </w:rPr>
        <w:t>交货要求</w:t>
      </w:r>
    </w:p>
    <w:p>
      <w:pPr>
        <w:tabs>
          <w:tab w:val="left" w:pos="42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项目</w:t>
      </w:r>
      <w:r>
        <w:rPr>
          <w:rFonts w:hint="eastAsia" w:ascii="宋体" w:hAnsi="宋体"/>
          <w:sz w:val="24"/>
        </w:rPr>
        <w:t>地点：广州中医药大学三元里校区</w:t>
      </w:r>
    </w:p>
    <w:p>
      <w:pPr>
        <w:tabs>
          <w:tab w:val="left" w:pos="420"/>
        </w:tabs>
        <w:spacing w:line="360" w:lineRule="auto"/>
        <w:ind w:firstLine="480" w:firstLineChars="200"/>
        <w:rPr>
          <w:rFonts w:ascii="宋体" w:hAnsi="宋体"/>
          <w:sz w:val="24"/>
        </w:rPr>
      </w:pPr>
      <w:r>
        <w:rPr>
          <w:rFonts w:hint="eastAsia" w:ascii="宋体" w:hAnsi="宋体"/>
          <w:sz w:val="24"/>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w:t>
      </w:r>
      <w:r>
        <w:rPr>
          <w:rFonts w:hint="eastAsia" w:ascii="宋体" w:hAnsi="宋体"/>
          <w:sz w:val="24"/>
          <w:lang w:val="en-US" w:eastAsia="zh-CN"/>
        </w:rPr>
        <w:t>货期/工期：中标人在签订合同后三天内完成热水表平台对接，1个月内全部材料到货，2026年1月13日至2026年2月12日安装调试完成（如有变更，以采购人书面通知时间为准）</w:t>
      </w:r>
      <w:r>
        <w:rPr>
          <w:rFonts w:hint="eastAsia" w:ascii="宋体" w:hAnsi="宋体"/>
          <w:sz w:val="24"/>
        </w:rPr>
        <w:t>。</w:t>
      </w:r>
    </w:p>
    <w:p>
      <w:pPr>
        <w:numPr>
          <w:ilvl w:val="0"/>
          <w:numId w:val="11"/>
        </w:numPr>
        <w:tabs>
          <w:tab w:val="left" w:pos="420"/>
        </w:tabs>
        <w:spacing w:line="360" w:lineRule="auto"/>
        <w:rPr>
          <w:rFonts w:ascii="宋体" w:hAnsi="宋体"/>
          <w:sz w:val="24"/>
        </w:rPr>
      </w:pPr>
      <w:r>
        <w:rPr>
          <w:rFonts w:hint="eastAsia" w:ascii="宋体" w:hAnsi="宋体"/>
          <w:sz w:val="24"/>
        </w:rPr>
        <w:t>包装和装运</w:t>
      </w:r>
    </w:p>
    <w:p>
      <w:pPr>
        <w:numPr>
          <w:ilvl w:val="0"/>
          <w:numId w:val="14"/>
        </w:numPr>
        <w:tabs>
          <w:tab w:val="left" w:pos="420"/>
        </w:tabs>
        <w:spacing w:line="360" w:lineRule="auto"/>
        <w:rPr>
          <w:rFonts w:ascii="宋体" w:hAnsi="宋体"/>
          <w:sz w:val="24"/>
        </w:rPr>
      </w:pPr>
      <w:r>
        <w:rPr>
          <w:rFonts w:hint="eastAsia" w:ascii="宋体" w:hAnsi="宋体"/>
          <w:sz w:val="24"/>
        </w:rPr>
        <w:t>包装必须与运输方式相适应，包装方式的确定及包装费用均由成交供应商负责；由于不适当的包装而造成货物在运输过程中有任何损坏由成交供应商负责。</w:t>
      </w:r>
    </w:p>
    <w:p>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包装应足以承受整个过程中的运输、转运、装卸、储存等，充分考虑到运输途中的各种情况（如暴露于恶劣气候等）和广州地区的气候特点，以及露天存放的需要。</w:t>
      </w:r>
    </w:p>
    <w:p>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包装费、运费（包吊卸、搬运等）、保险费及卸货费等其他相关费用已包含在中标价内。</w:t>
      </w:r>
    </w:p>
    <w:p>
      <w:pPr>
        <w:numPr>
          <w:ilvl w:val="0"/>
          <w:numId w:val="11"/>
        </w:numPr>
        <w:tabs>
          <w:tab w:val="left" w:pos="420"/>
        </w:tabs>
        <w:spacing w:line="360" w:lineRule="auto"/>
        <w:rPr>
          <w:rFonts w:ascii="宋体" w:hAnsi="宋体"/>
          <w:sz w:val="24"/>
        </w:rPr>
      </w:pPr>
      <w:r>
        <w:rPr>
          <w:rFonts w:hint="eastAsia" w:ascii="宋体" w:hAnsi="宋体"/>
          <w:sz w:val="24"/>
        </w:rPr>
        <w:t>验收要求</w:t>
      </w:r>
    </w:p>
    <w:p>
      <w:pPr>
        <w:numPr>
          <w:ilvl w:val="-1"/>
          <w:numId w:val="0"/>
        </w:numPr>
        <w:tabs>
          <w:tab w:val="left" w:pos="420"/>
        </w:tabs>
        <w:spacing w:line="360" w:lineRule="auto"/>
        <w:ind w:firstLine="480" w:firstLineChars="200"/>
        <w:rPr>
          <w:rFonts w:ascii="宋体" w:hAnsi="宋体"/>
          <w:sz w:val="24"/>
        </w:rPr>
      </w:pPr>
      <w:r>
        <w:rPr>
          <w:rFonts w:hint="eastAsia" w:ascii="宋体" w:hAnsi="宋体"/>
          <w:sz w:val="24"/>
        </w:rPr>
        <w:t>成交供应商交付的货物必须达到</w:t>
      </w:r>
      <w:r>
        <w:rPr>
          <w:rFonts w:hint="eastAsia"/>
          <w:sz w:val="24"/>
        </w:rPr>
        <w:t>国家、行业有关标准、产品说明书、</w:t>
      </w:r>
      <w:r>
        <w:rPr>
          <w:rFonts w:hint="eastAsia" w:ascii="宋体" w:hAnsi="宋体"/>
          <w:sz w:val="24"/>
        </w:rPr>
        <w:t>技术性能参数、质量参数和竞选文件提及的质量标准</w:t>
      </w:r>
      <w:r>
        <w:rPr>
          <w:rFonts w:hint="eastAsia"/>
          <w:sz w:val="24"/>
        </w:rPr>
        <w:t>（以要求较高者为准）</w:t>
      </w:r>
      <w:r>
        <w:rPr>
          <w:rFonts w:hint="eastAsia" w:ascii="宋体" w:hAnsi="宋体"/>
          <w:sz w:val="24"/>
        </w:rPr>
        <w:t>。</w:t>
      </w:r>
    </w:p>
    <w:p>
      <w:pPr>
        <w:numPr>
          <w:ilvl w:val="0"/>
          <w:numId w:val="11"/>
        </w:numPr>
        <w:tabs>
          <w:tab w:val="left" w:pos="420"/>
        </w:tabs>
        <w:spacing w:line="360" w:lineRule="auto"/>
        <w:rPr>
          <w:rFonts w:ascii="宋体" w:hAnsi="宋体"/>
          <w:kern w:val="0"/>
          <w:sz w:val="24"/>
        </w:rPr>
      </w:pPr>
      <w:r>
        <w:rPr>
          <w:rFonts w:hint="eastAsia" w:ascii="宋体" w:hAnsi="宋体"/>
          <w:sz w:val="24"/>
        </w:rPr>
        <w:t>质量</w:t>
      </w:r>
      <w:r>
        <w:rPr>
          <w:rFonts w:hint="eastAsia" w:ascii="宋体" w:hAnsi="宋体"/>
          <w:kern w:val="0"/>
          <w:sz w:val="24"/>
        </w:rPr>
        <w:t>保证及售后服务</w:t>
      </w:r>
    </w:p>
    <w:p>
      <w:pPr>
        <w:numPr>
          <w:ilvl w:val="0"/>
          <w:numId w:val="15"/>
        </w:numPr>
        <w:tabs>
          <w:tab w:val="left" w:pos="420"/>
        </w:tabs>
        <w:spacing w:line="360" w:lineRule="auto"/>
        <w:rPr>
          <w:rFonts w:ascii="宋体" w:hAnsi="宋体"/>
          <w:sz w:val="24"/>
        </w:rPr>
      </w:pPr>
      <w:r>
        <w:rPr>
          <w:rFonts w:hint="eastAsia" w:ascii="宋体" w:hAnsi="宋体"/>
          <w:sz w:val="24"/>
        </w:rPr>
        <w:t>成交供应商必须保证提供的货物是全新的、完整的、未开封的、未使用过并且在设计、材料及工艺上没有缺陷，</w:t>
      </w:r>
      <w:r>
        <w:rPr>
          <w:rFonts w:hint="eastAsia"/>
          <w:sz w:val="24"/>
        </w:rPr>
        <w:t>权属明确的且</w:t>
      </w:r>
      <w:r>
        <w:rPr>
          <w:rFonts w:hint="eastAsia" w:ascii="宋体" w:hAnsi="宋体"/>
          <w:sz w:val="24"/>
        </w:rPr>
        <w:t>完全符合本项目</w:t>
      </w:r>
      <w:r>
        <w:rPr>
          <w:rFonts w:hint="eastAsia" w:ascii="宋体" w:hAnsi="宋体"/>
          <w:sz w:val="24"/>
          <w:lang w:val="en-GB"/>
        </w:rPr>
        <w:t>规定的品牌、质量、规格和性能的要求和</w:t>
      </w:r>
      <w:r>
        <w:rPr>
          <w:rFonts w:hint="eastAsia" w:ascii="宋体" w:hAnsi="宋体"/>
          <w:sz w:val="24"/>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★采购清单中</w:t>
      </w:r>
      <w:r>
        <w:rPr>
          <w:rFonts w:hint="eastAsia" w:ascii="宋体" w:hAnsi="宋体"/>
          <w:sz w:val="24"/>
          <w:lang w:val="en-US" w:eastAsia="zh-CN"/>
        </w:rPr>
        <w:t>热水表</w:t>
      </w:r>
      <w:r>
        <w:rPr>
          <w:rFonts w:hint="eastAsia" w:ascii="宋体" w:hAnsi="宋体"/>
          <w:sz w:val="24"/>
        </w:rPr>
        <w:t>的质保期最少为</w:t>
      </w:r>
      <w:r>
        <w:rPr>
          <w:rFonts w:hint="eastAsia" w:ascii="宋体" w:hAnsi="宋体"/>
          <w:sz w:val="24"/>
          <w:lang w:val="en-US" w:eastAsia="zh-CN"/>
        </w:rPr>
        <w:t>安装调试</w:t>
      </w:r>
      <w:r>
        <w:rPr>
          <w:rFonts w:hint="eastAsia" w:ascii="宋体" w:hAnsi="宋体"/>
          <w:sz w:val="24"/>
        </w:rPr>
        <w:t>验收合格之日起</w:t>
      </w:r>
      <w:r>
        <w:rPr>
          <w:rFonts w:hint="eastAsia" w:ascii="宋体" w:hAnsi="宋体"/>
          <w:sz w:val="24"/>
          <w:lang w:val="en-US" w:eastAsia="zh-CN"/>
        </w:rPr>
        <w:t>6</w:t>
      </w:r>
      <w:r>
        <w:rPr>
          <w:rFonts w:hint="eastAsia" w:ascii="宋体" w:hAnsi="宋体"/>
          <w:sz w:val="24"/>
        </w:rPr>
        <w:t>年（不少于</w:t>
      </w:r>
      <w:r>
        <w:rPr>
          <w:rFonts w:hint="eastAsia" w:ascii="宋体" w:hAnsi="宋体"/>
          <w:sz w:val="24"/>
          <w:lang w:val="en-US" w:eastAsia="zh-CN"/>
        </w:rPr>
        <w:t>6</w:t>
      </w:r>
      <w:r>
        <w:rPr>
          <w:rFonts w:hint="eastAsia" w:ascii="宋体" w:hAnsi="宋体"/>
          <w:sz w:val="24"/>
        </w:rPr>
        <w:t>年）</w:t>
      </w:r>
      <w:r>
        <w:rPr>
          <w:rFonts w:hint="eastAsia" w:ascii="宋体" w:hAnsi="宋体"/>
          <w:sz w:val="24"/>
          <w:lang w:eastAsia="zh-CN"/>
        </w:rPr>
        <w:t>，</w:t>
      </w:r>
      <w:r>
        <w:rPr>
          <w:rFonts w:hint="eastAsia" w:ascii="宋体" w:hAnsi="宋体"/>
          <w:sz w:val="24"/>
        </w:rPr>
        <w:t>冷热混水阀、花洒、软管的质保期最少为</w:t>
      </w:r>
      <w:r>
        <w:rPr>
          <w:rFonts w:hint="eastAsia" w:ascii="宋体" w:hAnsi="宋体"/>
          <w:sz w:val="24"/>
          <w:lang w:val="en-US" w:eastAsia="zh-CN"/>
        </w:rPr>
        <w:t>安装调试</w:t>
      </w:r>
      <w:r>
        <w:rPr>
          <w:rFonts w:hint="eastAsia" w:ascii="宋体" w:hAnsi="宋体"/>
          <w:sz w:val="24"/>
        </w:rPr>
        <w:t>验收合格之日起</w:t>
      </w:r>
      <w:r>
        <w:rPr>
          <w:rFonts w:hint="eastAsia" w:ascii="宋体" w:hAnsi="宋体"/>
          <w:sz w:val="24"/>
          <w:lang w:val="en-US" w:eastAsia="zh-CN"/>
        </w:rPr>
        <w:t>1</w:t>
      </w:r>
      <w:r>
        <w:rPr>
          <w:rFonts w:hint="eastAsia" w:ascii="宋体" w:hAnsi="宋体"/>
          <w:sz w:val="24"/>
        </w:rPr>
        <w:t>年（不少于</w:t>
      </w:r>
      <w:r>
        <w:rPr>
          <w:rFonts w:hint="eastAsia" w:ascii="宋体" w:hAnsi="宋体"/>
          <w:sz w:val="24"/>
          <w:lang w:val="en-US" w:eastAsia="zh-CN"/>
        </w:rPr>
        <w:t>1</w:t>
      </w:r>
      <w:r>
        <w:rPr>
          <w:rFonts w:hint="eastAsia" w:ascii="宋体" w:hAnsi="宋体"/>
          <w:sz w:val="24"/>
        </w:rPr>
        <w:t>年）。</w:t>
      </w:r>
    </w:p>
    <w:p>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在质保期内供应商对所供货物实行包修、包换、包退、</w:t>
      </w:r>
      <w:r>
        <w:rPr>
          <w:rFonts w:hint="eastAsia" w:ascii="宋体" w:hAnsi="宋体"/>
          <w:sz w:val="24"/>
          <w:lang w:val="en-US" w:eastAsia="zh-CN"/>
        </w:rPr>
        <w:t>包热水表</w:t>
      </w:r>
      <w:r>
        <w:rPr>
          <w:rFonts w:hint="eastAsia" w:ascii="宋体" w:hAnsi="宋体"/>
          <w:sz w:val="24"/>
        </w:rPr>
        <w:t>数据通信服务费用</w:t>
      </w:r>
      <w:r>
        <w:rPr>
          <w:rFonts w:hint="eastAsia" w:ascii="宋体" w:hAnsi="宋体"/>
          <w:sz w:val="24"/>
          <w:lang w:eastAsia="zh-CN"/>
        </w:rPr>
        <w:t>、</w:t>
      </w:r>
      <w:r>
        <w:rPr>
          <w:rFonts w:hint="eastAsia" w:ascii="宋体" w:hAnsi="宋体"/>
          <w:sz w:val="24"/>
          <w:lang w:val="en-US" w:eastAsia="zh-CN"/>
        </w:rPr>
        <w:t>包维护保养。</w:t>
      </w:r>
      <w:r>
        <w:rPr>
          <w:rFonts w:hint="eastAsia" w:ascii="宋体" w:hAnsi="宋体"/>
          <w:sz w:val="24"/>
        </w:rPr>
        <w:t>费用由供应商负责，不再向采购人收取费用。</w:t>
      </w:r>
      <w:r>
        <w:rPr>
          <w:rFonts w:hint="eastAsia" w:ascii="宋体" w:hAnsi="宋体"/>
          <w:sz w:val="24"/>
          <w:szCs w:val="24"/>
        </w:rPr>
        <w:t>质保期内故障</w:t>
      </w:r>
      <w:r>
        <w:rPr>
          <w:rFonts w:hint="eastAsia" w:ascii="宋体" w:hAnsi="宋体"/>
          <w:sz w:val="24"/>
          <w:szCs w:val="24"/>
          <w:lang w:val="en-US" w:eastAsia="zh-CN"/>
        </w:rPr>
        <w:t>货物</w:t>
      </w:r>
      <w:r>
        <w:rPr>
          <w:rFonts w:hint="eastAsia" w:ascii="宋体" w:hAnsi="宋体"/>
          <w:sz w:val="24"/>
          <w:szCs w:val="24"/>
        </w:rPr>
        <w:t>由采购方负责拆下并邮寄到</w:t>
      </w:r>
      <w:r>
        <w:rPr>
          <w:rFonts w:hint="eastAsia" w:ascii="宋体" w:hAnsi="宋体"/>
          <w:sz w:val="24"/>
        </w:rPr>
        <w:t>供应商</w:t>
      </w:r>
      <w:r>
        <w:rPr>
          <w:rFonts w:hint="eastAsia" w:ascii="宋体" w:hAnsi="宋体"/>
          <w:sz w:val="24"/>
          <w:szCs w:val="24"/>
        </w:rPr>
        <w:t>进行更换或维修，来回运费由</w:t>
      </w:r>
      <w:r>
        <w:rPr>
          <w:rFonts w:hint="eastAsia" w:ascii="宋体" w:hAnsi="宋体"/>
          <w:sz w:val="24"/>
        </w:rPr>
        <w:t>供应商</w:t>
      </w:r>
      <w:r>
        <w:rPr>
          <w:rFonts w:hint="eastAsia" w:ascii="宋体" w:hAnsi="宋体"/>
          <w:sz w:val="24"/>
          <w:szCs w:val="24"/>
        </w:rPr>
        <w:t>负责，修复或更换的</w:t>
      </w:r>
      <w:r>
        <w:rPr>
          <w:rFonts w:hint="eastAsia" w:ascii="宋体" w:hAnsi="宋体"/>
          <w:sz w:val="24"/>
          <w:szCs w:val="24"/>
          <w:lang w:val="en-US" w:eastAsia="zh-CN"/>
        </w:rPr>
        <w:t>货物</w:t>
      </w:r>
      <w:r>
        <w:rPr>
          <w:rFonts w:hint="eastAsia" w:ascii="宋体" w:hAnsi="宋体"/>
          <w:sz w:val="24"/>
          <w:szCs w:val="24"/>
        </w:rPr>
        <w:t>需10日内寄回采购方，时间</w:t>
      </w:r>
      <w:r>
        <w:rPr>
          <w:rFonts w:hint="eastAsia" w:ascii="宋体" w:hAnsi="宋体"/>
          <w:sz w:val="24"/>
          <w:szCs w:val="24"/>
          <w:lang w:val="en-US" w:eastAsia="zh-CN"/>
        </w:rPr>
        <w:t>节</w:t>
      </w:r>
      <w:r>
        <w:rPr>
          <w:rFonts w:hint="eastAsia" w:ascii="宋体" w:hAnsi="宋体"/>
          <w:sz w:val="24"/>
          <w:szCs w:val="24"/>
        </w:rPr>
        <w:t>点以收货时间为准</w:t>
      </w:r>
      <w:r>
        <w:rPr>
          <w:rFonts w:hint="eastAsia" w:ascii="宋体" w:hAnsi="宋体"/>
          <w:sz w:val="24"/>
          <w:szCs w:val="24"/>
          <w:lang w:eastAsia="zh-CN"/>
        </w:rPr>
        <w:t>。</w:t>
      </w:r>
    </w:p>
    <w:p>
      <w:pPr>
        <w:numPr>
          <w:ilvl w:val="-1"/>
          <w:numId w:val="0"/>
        </w:numPr>
        <w:tabs>
          <w:tab w:val="left" w:pos="420"/>
        </w:tabs>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如出现严重质量问题或产品厂商推诿质量、服务责任时，供应商应承担责任并提供质量和服务保障。</w:t>
      </w:r>
    </w:p>
    <w:p>
      <w:pPr>
        <w:numPr>
          <w:ilvl w:val="0"/>
          <w:numId w:val="0"/>
        </w:numPr>
        <w:tabs>
          <w:tab w:val="left" w:pos="420"/>
        </w:tabs>
        <w:spacing w:line="360" w:lineRule="auto"/>
        <w:ind w:firstLine="480" w:firstLineChars="200"/>
        <w:rPr>
          <w:rFonts w:hint="eastAsia" w:ascii="宋体" w:hAnsi="宋体" w:eastAsiaTheme="minorEastAsia"/>
          <w:sz w:val="24"/>
          <w:lang w:val="en-US" w:eastAsia="zh-CN"/>
        </w:rPr>
      </w:pPr>
      <w:r>
        <w:rPr>
          <w:rFonts w:hint="eastAsia" w:ascii="宋体" w:hAnsi="宋体"/>
          <w:sz w:val="24"/>
          <w:lang w:val="en-US" w:eastAsia="zh-CN"/>
        </w:rPr>
        <w:t>5、中标后中标单位需要在合同签订后3个日历天内完成热水表平台软件对接（对接费用由投标人自行负责），如中标单位不能再规定时间内完成对接的，取消其中标资格，中标资格顺延至下一位中标候选人。</w:t>
      </w:r>
    </w:p>
    <w:p>
      <w:pPr>
        <w:numPr>
          <w:ilvl w:val="0"/>
          <w:numId w:val="10"/>
        </w:numPr>
        <w:tabs>
          <w:tab w:val="left" w:pos="420"/>
        </w:tabs>
        <w:spacing w:line="360" w:lineRule="auto"/>
        <w:ind w:left="420" w:leftChars="200" w:firstLine="0"/>
        <w:rPr>
          <w:rFonts w:ascii="宋体" w:hAnsi="宋体"/>
          <w:sz w:val="24"/>
        </w:rPr>
      </w:pPr>
      <w:r>
        <w:rPr>
          <w:rFonts w:hint="eastAsia" w:ascii="宋体" w:hAnsi="宋体"/>
          <w:sz w:val="24"/>
        </w:rPr>
        <w:t>商务要求</w:t>
      </w:r>
    </w:p>
    <w:p>
      <w:pPr>
        <w:numPr>
          <w:ilvl w:val="0"/>
          <w:numId w:val="16"/>
        </w:numPr>
        <w:tabs>
          <w:tab w:val="left" w:pos="420"/>
        </w:tabs>
        <w:spacing w:line="360" w:lineRule="auto"/>
        <w:rPr>
          <w:rFonts w:hint="eastAsia" w:ascii="宋体" w:hAnsi="宋体"/>
          <w:sz w:val="24"/>
        </w:rPr>
      </w:pPr>
      <w:r>
        <w:rPr>
          <w:rFonts w:hint="eastAsia" w:ascii="宋体" w:hAnsi="宋体"/>
          <w:sz w:val="24"/>
        </w:rPr>
        <w:t>★付款方式：</w:t>
      </w:r>
    </w:p>
    <w:p>
      <w:pPr>
        <w:numPr>
          <w:ilvl w:val="-1"/>
          <w:numId w:val="0"/>
        </w:numPr>
        <w:tabs>
          <w:tab w:val="left" w:pos="420"/>
        </w:tabs>
        <w:spacing w:line="360" w:lineRule="auto"/>
        <w:ind w:left="0" w:firstLine="480" w:firstLineChars="200"/>
        <w:rPr>
          <w:rFonts w:hint="eastAsia" w:ascii="宋体" w:hAnsi="宋体" w:eastAsiaTheme="minorEastAsia"/>
          <w:sz w:val="24"/>
          <w:lang w:eastAsia="zh-CN"/>
        </w:rPr>
      </w:pPr>
      <w:r>
        <w:rPr>
          <w:rFonts w:hint="eastAsia" w:ascii="宋体" w:hAnsi="宋体"/>
          <w:sz w:val="24"/>
        </w:rPr>
        <w:t>1、合同签订后，乙方完成与采购人的“智能物联网水表运营平台”对接，甲方收到乙方请款资料后15个工作日内支付合同暂定总价10%作为预付款</w:t>
      </w:r>
      <w:r>
        <w:rPr>
          <w:rFonts w:hint="eastAsia" w:ascii="宋体" w:hAnsi="宋体"/>
          <w:sz w:val="24"/>
          <w:lang w:eastAsia="zh-CN"/>
        </w:rPr>
        <w:t>；</w:t>
      </w:r>
    </w:p>
    <w:p>
      <w:pPr>
        <w:numPr>
          <w:ilvl w:val="-1"/>
          <w:numId w:val="0"/>
        </w:numPr>
        <w:tabs>
          <w:tab w:val="left" w:pos="420"/>
        </w:tabs>
        <w:spacing w:line="360" w:lineRule="auto"/>
        <w:ind w:left="0" w:firstLine="480" w:firstLineChars="200"/>
        <w:rPr>
          <w:rFonts w:hint="eastAsia" w:ascii="宋体" w:hAnsi="宋体"/>
          <w:sz w:val="24"/>
        </w:rPr>
      </w:pPr>
      <w:r>
        <w:rPr>
          <w:rFonts w:hint="eastAsia" w:ascii="宋体" w:hAnsi="宋体"/>
          <w:sz w:val="24"/>
        </w:rPr>
        <w:t>2、全部货物货到现场并经通过甲方到货验收后，甲方收到乙方请款资料后15个工作日内支付至合同暂定总价的50%；</w:t>
      </w:r>
    </w:p>
    <w:p>
      <w:pPr>
        <w:numPr>
          <w:ilvl w:val="-1"/>
          <w:numId w:val="0"/>
        </w:numPr>
        <w:tabs>
          <w:tab w:val="left" w:pos="420"/>
        </w:tabs>
        <w:spacing w:line="360" w:lineRule="auto"/>
        <w:ind w:left="0" w:firstLine="480" w:firstLineChars="200"/>
        <w:rPr>
          <w:rFonts w:hint="eastAsia" w:ascii="宋体" w:hAnsi="宋体" w:eastAsiaTheme="minorEastAsia"/>
          <w:sz w:val="24"/>
          <w:lang w:eastAsia="zh-CN"/>
        </w:rPr>
      </w:pPr>
      <w:r>
        <w:rPr>
          <w:rFonts w:hint="eastAsia" w:ascii="宋体" w:hAnsi="宋体"/>
          <w:sz w:val="24"/>
        </w:rPr>
        <w:t>3、全部货物安装调试（含热水表数据功能）验收合格后，双方签署相关验收合格文件，且全部技术及档案资料移交甲方，乙方提供齐全的结算资料且双方办理结算完成后，乙方提交付款申请及请款资料后，甲方应于15个工作日内支付至热水表结算价的80％作为验收款，支付至冷热混水阀（含花洒、软管）结算价的95%作为验收款</w:t>
      </w:r>
      <w:r>
        <w:rPr>
          <w:rFonts w:hint="eastAsia" w:ascii="宋体" w:hAnsi="宋体"/>
          <w:sz w:val="24"/>
          <w:lang w:eastAsia="zh-CN"/>
        </w:rPr>
        <w:t>；</w:t>
      </w:r>
    </w:p>
    <w:p>
      <w:pPr>
        <w:numPr>
          <w:ilvl w:val="-1"/>
          <w:numId w:val="0"/>
        </w:numPr>
        <w:tabs>
          <w:tab w:val="left" w:pos="420"/>
        </w:tabs>
        <w:spacing w:line="360" w:lineRule="auto"/>
        <w:ind w:left="0" w:firstLine="480" w:firstLineChars="200"/>
        <w:rPr>
          <w:rFonts w:hint="eastAsia" w:ascii="宋体" w:hAnsi="宋体"/>
          <w:sz w:val="24"/>
          <w:lang w:eastAsia="zh-CN"/>
        </w:rPr>
      </w:pPr>
      <w:r>
        <w:rPr>
          <w:rFonts w:hint="eastAsia" w:ascii="宋体" w:hAnsi="宋体"/>
          <w:sz w:val="24"/>
        </w:rPr>
        <w:t>4、验收满一年后，货物仍能达到采购需求书质量要求的，乙方提交请款资料后，甲方应于15个工作日内支付至热水表结算价的90％作为验收款</w:t>
      </w:r>
      <w:r>
        <w:rPr>
          <w:rFonts w:hint="eastAsia" w:ascii="宋体" w:hAnsi="宋体"/>
          <w:sz w:val="24"/>
          <w:lang w:eastAsia="zh-CN"/>
        </w:rPr>
        <w:t>；</w:t>
      </w:r>
    </w:p>
    <w:p>
      <w:pPr>
        <w:numPr>
          <w:ilvl w:val="-1"/>
          <w:numId w:val="0"/>
        </w:numPr>
        <w:tabs>
          <w:tab w:val="left" w:pos="420"/>
        </w:tabs>
        <w:spacing w:line="360" w:lineRule="auto"/>
        <w:ind w:left="0" w:firstLine="480" w:firstLineChars="200"/>
        <w:rPr>
          <w:rFonts w:hint="eastAsia" w:ascii="宋体" w:hAnsi="宋体" w:eastAsiaTheme="minorEastAsia"/>
          <w:sz w:val="24"/>
          <w:lang w:eastAsia="zh-CN"/>
        </w:rPr>
      </w:pPr>
      <w:r>
        <w:rPr>
          <w:rFonts w:hint="eastAsia" w:ascii="宋体" w:hAnsi="宋体"/>
          <w:sz w:val="24"/>
          <w:lang w:val="en-US" w:eastAsia="zh-CN"/>
        </w:rPr>
        <w:t>5、</w:t>
      </w:r>
      <w:r>
        <w:rPr>
          <w:rFonts w:hint="eastAsia" w:ascii="宋体" w:hAnsi="宋体"/>
          <w:sz w:val="24"/>
        </w:rPr>
        <w:t>冷热混水阀（含花洒、软管）</w:t>
      </w:r>
      <w:r>
        <w:rPr>
          <w:rFonts w:hint="eastAsia" w:ascii="宋体" w:hAnsi="宋体"/>
          <w:sz w:val="24"/>
          <w:lang w:val="en-US" w:eastAsia="zh-CN"/>
        </w:rPr>
        <w:t>质保期满后，</w:t>
      </w:r>
      <w:r>
        <w:rPr>
          <w:rFonts w:hint="eastAsia" w:ascii="宋体" w:hAnsi="宋体"/>
          <w:sz w:val="24"/>
        </w:rPr>
        <w:t>支付至冷热混水阀（含花洒、软管）结算价的100%</w:t>
      </w:r>
      <w:r>
        <w:rPr>
          <w:rFonts w:hint="eastAsia" w:ascii="宋体" w:hAnsi="宋体"/>
          <w:sz w:val="24"/>
          <w:lang w:eastAsia="zh-CN"/>
        </w:rPr>
        <w:t>；</w:t>
      </w:r>
    </w:p>
    <w:p>
      <w:pPr>
        <w:numPr>
          <w:ilvl w:val="-1"/>
          <w:numId w:val="0"/>
        </w:numPr>
        <w:tabs>
          <w:tab w:val="left" w:pos="420"/>
        </w:tabs>
        <w:spacing w:line="360" w:lineRule="auto"/>
        <w:ind w:left="0" w:firstLine="480" w:firstLineChars="200"/>
        <w:rPr>
          <w:rFonts w:hint="eastAsia" w:ascii="宋体" w:hAnsi="宋体"/>
          <w:sz w:val="24"/>
          <w:lang w:eastAsia="zh-CN"/>
        </w:rPr>
      </w:pPr>
      <w:r>
        <w:rPr>
          <w:rFonts w:hint="eastAsia" w:ascii="宋体" w:hAnsi="宋体"/>
          <w:sz w:val="24"/>
          <w:lang w:val="en-US" w:eastAsia="zh-CN"/>
        </w:rPr>
        <w:t>5、</w:t>
      </w:r>
      <w:r>
        <w:rPr>
          <w:rFonts w:hint="eastAsia" w:ascii="宋体" w:hAnsi="宋体"/>
          <w:sz w:val="24"/>
        </w:rPr>
        <w:t>热水表质保期满后，货物仍能达到采购需求书质量要求的，质保期满供方履行完质保期义务，乙方提交请款资料后，甲方应于15个工作日内支付至热水表结算价的100％</w:t>
      </w:r>
      <w:r>
        <w:rPr>
          <w:rFonts w:hint="eastAsia" w:ascii="宋体" w:hAnsi="宋体"/>
          <w:sz w:val="24"/>
          <w:lang w:eastAsia="zh-CN"/>
        </w:rPr>
        <w:t>；</w:t>
      </w:r>
    </w:p>
    <w:p>
      <w:pPr>
        <w:numPr>
          <w:ilvl w:val="-1"/>
          <w:numId w:val="0"/>
        </w:numPr>
        <w:tabs>
          <w:tab w:val="left" w:pos="420"/>
        </w:tabs>
        <w:spacing w:line="360" w:lineRule="auto"/>
        <w:ind w:left="0" w:firstLine="720" w:firstLineChars="300"/>
        <w:rPr>
          <w:rFonts w:ascii="宋体" w:hAnsi="宋体"/>
          <w:sz w:val="24"/>
        </w:rPr>
      </w:pPr>
      <w:r>
        <w:rPr>
          <w:rFonts w:hint="eastAsia" w:ascii="宋体" w:hAnsi="宋体"/>
          <w:sz w:val="24"/>
          <w:lang w:val="en-US" w:eastAsia="zh-CN"/>
        </w:rPr>
        <w:t>6、</w:t>
      </w:r>
      <w:r>
        <w:rPr>
          <w:rFonts w:hint="eastAsia" w:ascii="宋体" w:hAnsi="宋体"/>
          <w:sz w:val="24"/>
        </w:rPr>
        <w:t>付款前供方开具相应金额增值税专用发票给需方。其中，</w:t>
      </w:r>
      <w:r>
        <w:rPr>
          <w:rFonts w:hint="eastAsia" w:ascii="宋体" w:hAnsi="宋体"/>
          <w:sz w:val="24"/>
          <w:lang w:val="en-US" w:eastAsia="zh-CN"/>
        </w:rPr>
        <w:t>热水表</w:t>
      </w:r>
      <w:r>
        <w:rPr>
          <w:rFonts w:hint="eastAsia" w:ascii="宋体" w:hAnsi="宋体"/>
          <w:sz w:val="24"/>
        </w:rPr>
        <w:t>数据通信服务费用，自供方</w:t>
      </w:r>
      <w:r>
        <w:rPr>
          <w:rFonts w:hint="eastAsia" w:ascii="宋体" w:hAnsi="宋体"/>
          <w:sz w:val="24"/>
          <w:lang w:val="en-US" w:eastAsia="zh-CN"/>
        </w:rPr>
        <w:t>安装调试</w:t>
      </w:r>
      <w:r>
        <w:rPr>
          <w:rFonts w:hint="eastAsia" w:ascii="宋体" w:hAnsi="宋体"/>
          <w:sz w:val="24"/>
        </w:rPr>
        <w:t>验收合格之日起算。</w:t>
      </w:r>
    </w:p>
    <w:p>
      <w:pPr>
        <w:numPr>
          <w:ilvl w:val="0"/>
          <w:numId w:val="16"/>
        </w:numPr>
        <w:tabs>
          <w:tab w:val="left" w:pos="420"/>
        </w:tabs>
        <w:spacing w:line="360" w:lineRule="auto"/>
        <w:rPr>
          <w:rFonts w:ascii="宋体" w:hAnsi="宋体"/>
          <w:sz w:val="24"/>
        </w:rPr>
      </w:pPr>
      <w:r>
        <w:rPr>
          <w:rFonts w:hint="eastAsia" w:ascii="宋体" w:hAnsi="宋体"/>
          <w:sz w:val="24"/>
        </w:rPr>
        <w:t>违约责任</w:t>
      </w:r>
    </w:p>
    <w:p>
      <w:pPr>
        <w:numPr>
          <w:ilvl w:val="0"/>
          <w:numId w:val="17"/>
        </w:numPr>
        <w:tabs>
          <w:tab w:val="left" w:pos="420"/>
        </w:tabs>
        <w:spacing w:line="360" w:lineRule="auto"/>
        <w:rPr>
          <w:rFonts w:ascii="宋体" w:hAnsi="宋体"/>
          <w:sz w:val="24"/>
        </w:rPr>
      </w:pPr>
      <w:r>
        <w:rPr>
          <w:rFonts w:hint="eastAsia" w:ascii="宋体" w:hAnsi="宋体"/>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w:t>
      </w:r>
      <w:r>
        <w:rPr>
          <w:rFonts w:hint="eastAsia" w:ascii="宋体" w:hAnsi="宋体"/>
          <w:sz w:val="24"/>
          <w:u w:val="single"/>
        </w:rPr>
        <w:t>10_</w:t>
      </w:r>
      <w:r>
        <w:rPr>
          <w:rFonts w:hint="eastAsia" w:ascii="宋体" w:hAnsi="宋体"/>
          <w:sz w:val="24"/>
        </w:rPr>
        <w:t>天，采购人有权取消采购，自行向任何第三方购买本采购项目下的产品，在此情况下采购人对供应商不承担任何责任并且供应商应向采购人支付全部货款总额的20%的违约金。采购人</w:t>
      </w:r>
      <w:r>
        <w:rPr>
          <w:rFonts w:hint="eastAsia"/>
          <w:sz w:val="24"/>
        </w:rPr>
        <w:t>有权从货款中扣除供应商应支付的违约金。</w:t>
      </w:r>
    </w:p>
    <w:p>
      <w:pPr>
        <w:numPr>
          <w:ilvl w:val="0"/>
          <w:numId w:val="17"/>
        </w:numPr>
        <w:tabs>
          <w:tab w:val="left" w:pos="420"/>
        </w:tabs>
        <w:spacing w:line="360" w:lineRule="auto"/>
        <w:ind w:firstLine="480" w:firstLineChars="200"/>
        <w:rPr>
          <w:rFonts w:ascii="宋体" w:hAnsi="宋体"/>
          <w:sz w:val="24"/>
        </w:rPr>
      </w:pPr>
      <w:r>
        <w:rPr>
          <w:rFonts w:hint="eastAsia" w:ascii="宋体" w:hAnsi="宋体"/>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7"/>
        </w:numPr>
        <w:tabs>
          <w:tab w:val="left" w:pos="420"/>
        </w:tabs>
        <w:spacing w:line="360" w:lineRule="auto"/>
        <w:ind w:firstLine="480" w:firstLineChars="200"/>
        <w:rPr>
          <w:rFonts w:ascii="宋体" w:hAnsi="宋体"/>
          <w:sz w:val="24"/>
        </w:rPr>
      </w:pPr>
      <w:r>
        <w:rPr>
          <w:rFonts w:hint="eastAsia" w:ascii="宋体" w:hAnsi="宋体"/>
          <w:sz w:val="24"/>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7"/>
        </w:numPr>
        <w:tabs>
          <w:tab w:val="left" w:pos="420"/>
        </w:tabs>
        <w:spacing w:line="360" w:lineRule="auto"/>
        <w:ind w:firstLine="480" w:firstLineChars="200"/>
        <w:rPr>
          <w:rFonts w:ascii="宋体" w:hAnsi="宋体"/>
          <w:sz w:val="24"/>
        </w:rPr>
      </w:pPr>
      <w:r>
        <w:rPr>
          <w:rFonts w:hint="eastAsia" w:ascii="宋体" w:hAnsi="宋体"/>
          <w:sz w:val="24"/>
        </w:rPr>
        <w:t>保修期内，供应商不履行保修义务，采购人有权要求供应商每次支付不超过采购项目总价5%的违约金，且采购人有权委托第三方予以维修，因此而产生的一切费用由供应商承担。</w:t>
      </w:r>
    </w:p>
    <w:p>
      <w:pPr>
        <w:numPr>
          <w:ilvl w:val="0"/>
          <w:numId w:val="17"/>
        </w:numPr>
        <w:tabs>
          <w:tab w:val="left" w:pos="420"/>
        </w:tabs>
        <w:spacing w:line="360" w:lineRule="auto"/>
        <w:ind w:firstLine="480" w:firstLineChars="200"/>
        <w:rPr>
          <w:rFonts w:ascii="宋体" w:hAnsi="宋体"/>
          <w:sz w:val="24"/>
        </w:rPr>
      </w:pPr>
      <w:r>
        <w:rPr>
          <w:rFonts w:hint="eastAsia" w:ascii="宋体" w:hAnsi="宋体"/>
          <w:sz w:val="24"/>
        </w:rPr>
        <w:t>未经采购人同意，供应商拒不履行或</w:t>
      </w:r>
      <w:r>
        <w:rPr>
          <w:rFonts w:hint="eastAsia" w:ascii="宋体" w:hAnsi="宋体"/>
          <w:kern w:val="0"/>
          <w:sz w:val="24"/>
        </w:rPr>
        <w:t>部分不履行采购项目的，供应商按未履行部分采购项目金额的20%向采购人支付违约金。</w:t>
      </w:r>
    </w:p>
    <w:p>
      <w:pPr>
        <w:spacing w:line="360" w:lineRule="auto"/>
        <w:rPr>
          <w:rFonts w:ascii="宋体" w:hAnsi="宋体"/>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附件1.1</w:t>
      </w:r>
    </w:p>
    <w:p>
      <w:pPr>
        <w:rPr>
          <w:rFonts w:hint="eastAsia"/>
          <w:lang w:val="en-US" w:eastAsia="zh-CN"/>
        </w:rPr>
      </w:pPr>
    </w:p>
    <w:p>
      <w:pPr>
        <w:jc w:val="center"/>
        <w:rPr>
          <w:rFonts w:ascii="宋体" w:hAnsi="宋体" w:eastAsia="宋体" w:cs="宋体"/>
          <w:b/>
          <w:sz w:val="30"/>
          <w:szCs w:val="30"/>
          <w:highlight w:val="none"/>
        </w:rPr>
      </w:pPr>
      <w:r>
        <w:rPr>
          <w:rFonts w:hint="eastAsia" w:ascii="宋体" w:hAnsi="宋体" w:eastAsia="宋体" w:cs="宋体"/>
          <w:b/>
          <w:sz w:val="28"/>
          <w:szCs w:val="28"/>
          <w:highlight w:val="none"/>
          <w:lang w:val="en-US" w:eastAsia="zh-CN"/>
        </w:rPr>
        <w:t>用户</w:t>
      </w:r>
      <w:r>
        <w:rPr>
          <w:rFonts w:hint="eastAsia" w:ascii="宋体" w:hAnsi="宋体" w:eastAsia="宋体" w:cs="宋体"/>
          <w:b/>
          <w:sz w:val="28"/>
          <w:szCs w:val="28"/>
          <w:highlight w:val="none"/>
        </w:rPr>
        <w:t>需求书</w:t>
      </w:r>
    </w:p>
    <w:p>
      <w:pPr>
        <w:pStyle w:val="22"/>
        <w:spacing w:line="360" w:lineRule="auto"/>
        <w:ind w:firstLine="0" w:firstLineChars="0"/>
        <w:jc w:val="left"/>
        <w:outlineLvl w:val="0"/>
        <w:rPr>
          <w:rFonts w:ascii="宋体" w:hAnsi="宋体" w:eastAsia="宋体" w:cs="宋体"/>
          <w:b/>
          <w:szCs w:val="21"/>
        </w:rPr>
      </w:pPr>
      <w:r>
        <w:rPr>
          <w:rFonts w:hint="eastAsia" w:ascii="宋体" w:hAnsi="宋体" w:eastAsia="宋体" w:cs="宋体"/>
          <w:b/>
          <w:szCs w:val="21"/>
        </w:rPr>
        <w:t>一、 项目一览表：</w:t>
      </w:r>
    </w:p>
    <w:tbl>
      <w:tblPr>
        <w:tblStyle w:val="17"/>
        <w:tblW w:w="932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04"/>
        <w:gridCol w:w="2610"/>
        <w:gridCol w:w="27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4" w:hRule="atLeast"/>
          <w:jc w:val="center"/>
        </w:trPr>
        <w:tc>
          <w:tcPr>
            <w:tcW w:w="4004" w:type="dxa"/>
            <w:vAlign w:val="center"/>
          </w:tcPr>
          <w:p>
            <w:pPr>
              <w:jc w:val="center"/>
              <w:rPr>
                <w:rFonts w:ascii="宋体" w:hAnsi="宋体" w:eastAsia="宋体"/>
                <w:b/>
                <w:szCs w:val="21"/>
              </w:rPr>
            </w:pPr>
            <w:r>
              <w:rPr>
                <w:rFonts w:hint="eastAsia" w:ascii="宋体" w:hAnsi="宋体" w:eastAsia="宋体"/>
                <w:b/>
                <w:szCs w:val="21"/>
              </w:rPr>
              <w:t>项目内容</w:t>
            </w:r>
          </w:p>
        </w:tc>
        <w:tc>
          <w:tcPr>
            <w:tcW w:w="2610" w:type="dxa"/>
            <w:vAlign w:val="center"/>
          </w:tcPr>
          <w:p>
            <w:pPr>
              <w:jc w:val="center"/>
              <w:rPr>
                <w:rFonts w:ascii="宋体" w:hAnsi="宋体" w:eastAsia="宋体"/>
                <w:b/>
                <w:szCs w:val="21"/>
              </w:rPr>
            </w:pPr>
            <w:r>
              <w:rPr>
                <w:rFonts w:hint="eastAsia" w:ascii="宋体" w:hAnsi="宋体" w:eastAsia="宋体"/>
                <w:b/>
                <w:szCs w:val="21"/>
              </w:rPr>
              <w:t>安装工期</w:t>
            </w:r>
          </w:p>
        </w:tc>
        <w:tc>
          <w:tcPr>
            <w:tcW w:w="2712" w:type="dxa"/>
            <w:vAlign w:val="center"/>
          </w:tcPr>
          <w:p>
            <w:pPr>
              <w:jc w:val="center"/>
              <w:rPr>
                <w:rFonts w:ascii="宋体" w:hAnsi="宋体" w:eastAsia="宋体"/>
                <w:b/>
                <w:szCs w:val="21"/>
              </w:rPr>
            </w:pPr>
            <w:r>
              <w:rPr>
                <w:rFonts w:hint="eastAsia" w:ascii="宋体" w:hAnsi="宋体" w:eastAsia="宋体"/>
                <w:b/>
                <w:szCs w:val="21"/>
              </w:rPr>
              <w:t>投入预算最低金额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2" w:hRule="atLeast"/>
          <w:jc w:val="center"/>
        </w:trPr>
        <w:tc>
          <w:tcPr>
            <w:tcW w:w="4004" w:type="dxa"/>
            <w:vAlign w:val="center"/>
          </w:tcPr>
          <w:p>
            <w:pPr>
              <w:spacing w:line="380" w:lineRule="exact"/>
              <w:jc w:val="center"/>
              <w:rPr>
                <w:rFonts w:ascii="宋体" w:hAnsi="宋体" w:eastAsia="宋体"/>
                <w:szCs w:val="21"/>
              </w:rPr>
            </w:pPr>
            <w:r>
              <w:rPr>
                <w:rFonts w:hint="eastAsia"/>
                <w:sz w:val="24"/>
              </w:rPr>
              <w:t>星海音乐学院沙河校区热水表、混水阀和花洒套装采购及配套服务</w:t>
            </w:r>
          </w:p>
        </w:tc>
        <w:tc>
          <w:tcPr>
            <w:tcW w:w="2610" w:type="dxa"/>
            <w:vAlign w:val="center"/>
          </w:tcPr>
          <w:p>
            <w:pPr>
              <w:spacing w:line="380" w:lineRule="exact"/>
              <w:jc w:val="center"/>
              <w:rPr>
                <w:rFonts w:ascii="宋体" w:hAnsi="宋体" w:eastAsia="宋体"/>
                <w:szCs w:val="21"/>
              </w:rPr>
            </w:pPr>
            <w:r>
              <w:rPr>
                <w:rFonts w:hint="eastAsia" w:ascii="宋体" w:hAnsi="宋体" w:eastAsia="宋体"/>
                <w:szCs w:val="21"/>
              </w:rPr>
              <w:t>202</w:t>
            </w:r>
            <w:r>
              <w:rPr>
                <w:rFonts w:ascii="宋体" w:hAnsi="宋体" w:eastAsia="宋体"/>
                <w:szCs w:val="21"/>
              </w:rPr>
              <w:t>6</w:t>
            </w:r>
            <w:r>
              <w:rPr>
                <w:rFonts w:hint="eastAsia" w:ascii="宋体" w:hAnsi="宋体" w:eastAsia="宋体"/>
                <w:szCs w:val="21"/>
              </w:rPr>
              <w:t>年</w:t>
            </w:r>
            <w:r>
              <w:rPr>
                <w:rFonts w:ascii="宋体" w:hAnsi="宋体" w:eastAsia="宋体"/>
                <w:szCs w:val="21"/>
              </w:rPr>
              <w:t>1</w:t>
            </w:r>
            <w:r>
              <w:rPr>
                <w:rFonts w:hint="eastAsia" w:ascii="宋体" w:hAnsi="宋体" w:eastAsia="宋体"/>
                <w:szCs w:val="21"/>
              </w:rPr>
              <w:t>月</w:t>
            </w:r>
            <w:r>
              <w:rPr>
                <w:rFonts w:ascii="宋体" w:hAnsi="宋体" w:eastAsia="宋体"/>
                <w:szCs w:val="21"/>
              </w:rPr>
              <w:t>13</w:t>
            </w:r>
            <w:r>
              <w:rPr>
                <w:rFonts w:hint="eastAsia" w:ascii="宋体" w:hAnsi="宋体" w:eastAsia="宋体"/>
                <w:szCs w:val="21"/>
              </w:rPr>
              <w:t>日至202</w:t>
            </w:r>
            <w:r>
              <w:rPr>
                <w:rFonts w:ascii="宋体" w:hAnsi="宋体" w:eastAsia="宋体"/>
                <w:szCs w:val="21"/>
              </w:rPr>
              <w:t>6</w:t>
            </w:r>
            <w:r>
              <w:rPr>
                <w:rFonts w:hint="eastAsia" w:ascii="宋体" w:hAnsi="宋体" w:eastAsia="宋体"/>
                <w:szCs w:val="21"/>
              </w:rPr>
              <w:t>年</w:t>
            </w:r>
            <w:r>
              <w:rPr>
                <w:rFonts w:ascii="宋体" w:hAnsi="宋体" w:eastAsia="宋体"/>
                <w:szCs w:val="21"/>
              </w:rPr>
              <w:t>2</w:t>
            </w:r>
            <w:r>
              <w:rPr>
                <w:rFonts w:hint="eastAsia" w:ascii="宋体" w:hAnsi="宋体" w:eastAsia="宋体"/>
                <w:szCs w:val="21"/>
              </w:rPr>
              <w:t>月1</w:t>
            </w:r>
            <w:r>
              <w:rPr>
                <w:rFonts w:ascii="宋体" w:hAnsi="宋体" w:eastAsia="宋体"/>
                <w:szCs w:val="21"/>
              </w:rPr>
              <w:t>2</w:t>
            </w:r>
            <w:r>
              <w:rPr>
                <w:rFonts w:hint="eastAsia" w:ascii="宋体" w:hAnsi="宋体" w:eastAsia="宋体"/>
                <w:szCs w:val="21"/>
              </w:rPr>
              <w:t>日安装调试完成</w:t>
            </w:r>
          </w:p>
        </w:tc>
        <w:tc>
          <w:tcPr>
            <w:tcW w:w="2712" w:type="dxa"/>
            <w:vAlign w:val="center"/>
          </w:tcPr>
          <w:p>
            <w:pPr>
              <w:spacing w:line="380" w:lineRule="exact"/>
              <w:ind w:left="-2" w:leftChars="-1" w:firstLine="2" w:firstLineChars="1"/>
              <w:jc w:val="center"/>
              <w:rPr>
                <w:rFonts w:ascii="宋体" w:hAnsi="宋体" w:eastAsia="宋体"/>
                <w:szCs w:val="21"/>
              </w:rPr>
            </w:pPr>
            <w:r>
              <w:rPr>
                <w:rFonts w:hint="eastAsia" w:ascii="宋体" w:hAnsi="宋体" w:eastAsia="宋体"/>
                <w:szCs w:val="21"/>
              </w:rPr>
              <w:t>人民币  万元</w:t>
            </w:r>
          </w:p>
        </w:tc>
      </w:tr>
    </w:tbl>
    <w:p>
      <w:pPr>
        <w:pStyle w:val="22"/>
        <w:spacing w:line="360" w:lineRule="auto"/>
        <w:ind w:firstLine="0" w:firstLineChars="0"/>
        <w:jc w:val="left"/>
        <w:outlineLvl w:val="0"/>
        <w:rPr>
          <w:rFonts w:ascii="宋体" w:hAnsi="宋体" w:eastAsia="宋体" w:cs="宋体"/>
          <w:b/>
          <w:szCs w:val="21"/>
        </w:rPr>
      </w:pPr>
      <w:r>
        <w:rPr>
          <w:rFonts w:hint="eastAsia" w:ascii="宋体" w:hAnsi="宋体" w:eastAsia="宋体" w:cs="宋体"/>
          <w:b/>
          <w:szCs w:val="21"/>
        </w:rPr>
        <w:t>二、 基本说明：</w:t>
      </w:r>
    </w:p>
    <w:p>
      <w:pPr>
        <w:adjustRightInd w:val="0"/>
        <w:spacing w:line="360" w:lineRule="auto"/>
        <w:ind w:left="315" w:hanging="315" w:hangingChars="150"/>
        <w:rPr>
          <w:rFonts w:ascii="宋体" w:hAnsi="宋体"/>
        </w:rPr>
      </w:pPr>
      <w:r>
        <w:rPr>
          <w:rFonts w:hint="eastAsia" w:ascii="宋体" w:hAnsi="宋体"/>
        </w:rPr>
        <w:t xml:space="preserve">1. 投标人须对本项目所有内容进行响应，只对其中一部分内容进行响应视为无效投标。 </w:t>
      </w:r>
    </w:p>
    <w:p>
      <w:pPr>
        <w:adjustRightInd w:val="0"/>
        <w:spacing w:line="360" w:lineRule="auto"/>
        <w:ind w:left="315" w:hanging="315" w:hangingChars="150"/>
        <w:rPr>
          <w:rFonts w:ascii="宋体" w:hAnsi="宋体"/>
        </w:rPr>
      </w:pPr>
      <w:r>
        <w:rPr>
          <w:rFonts w:hint="eastAsia" w:ascii="宋体" w:hAnsi="宋体"/>
        </w:rPr>
        <w:t>2. 标注“★”号条款为主要条款，有任何一条负偏离导致投标无效；标注“▲”条款为重要响应条款，负偏离将严重影响评分。</w:t>
      </w:r>
    </w:p>
    <w:p>
      <w:pPr>
        <w:pStyle w:val="22"/>
        <w:spacing w:line="360" w:lineRule="auto"/>
        <w:ind w:firstLine="0" w:firstLineChars="0"/>
        <w:jc w:val="left"/>
        <w:outlineLvl w:val="0"/>
        <w:rPr>
          <w:rFonts w:ascii="宋体" w:hAnsi="宋体" w:eastAsia="宋体" w:cs="宋体"/>
          <w:b/>
          <w:szCs w:val="21"/>
        </w:rPr>
      </w:pPr>
      <w:r>
        <w:rPr>
          <w:rFonts w:hint="eastAsia" w:ascii="宋体" w:hAnsi="宋体" w:eastAsia="宋体" w:cs="宋体"/>
          <w:b/>
          <w:szCs w:val="21"/>
        </w:rPr>
        <w:t>三、项目要求：</w:t>
      </w:r>
    </w:p>
    <w:p>
      <w:pPr>
        <w:adjustRightInd w:val="0"/>
        <w:spacing w:line="360" w:lineRule="auto"/>
        <w:rPr>
          <w:rFonts w:ascii="宋体" w:hAnsi="宋体"/>
          <w:b/>
        </w:rPr>
      </w:pPr>
      <w:r>
        <w:rPr>
          <w:rFonts w:hint="eastAsia" w:ascii="宋体" w:hAnsi="宋体"/>
          <w:b/>
        </w:rPr>
        <w:t>（一）项目简介</w:t>
      </w:r>
    </w:p>
    <w:p>
      <w:pPr>
        <w:adjustRightInd w:val="0"/>
        <w:spacing w:line="360" w:lineRule="auto"/>
        <w:ind w:left="420" w:hanging="420" w:hangingChars="200"/>
        <w:rPr>
          <w:rFonts w:ascii="宋体" w:hAnsi="宋体"/>
        </w:rPr>
      </w:pPr>
      <w:r>
        <w:rPr>
          <w:rFonts w:hint="eastAsia" w:ascii="宋体" w:hAnsi="宋体"/>
        </w:rPr>
        <w:t>1. 项目范围：采购人开展星海音乐学院沙河校区热水表、混水阀和花洒套装采购及配套服务采购项目，定制热水表和购买混水阀、花洒套件,对星海音乐学院沙河校区生活区</w:t>
      </w:r>
      <w:r>
        <w:rPr>
          <w:rFonts w:ascii="宋体" w:hAnsi="宋体"/>
        </w:rPr>
        <w:t>370</w:t>
      </w:r>
      <w:r>
        <w:rPr>
          <w:rFonts w:hint="eastAsia" w:ascii="宋体" w:hAnsi="宋体"/>
        </w:rPr>
        <w:t>个宿舍的热水表进行升级更换。</w:t>
      </w:r>
    </w:p>
    <w:p>
      <w:pPr>
        <w:adjustRightInd w:val="0"/>
        <w:spacing w:line="360" w:lineRule="auto"/>
        <w:ind w:left="420" w:hanging="420" w:hangingChars="200"/>
        <w:rPr>
          <w:rFonts w:ascii="宋体" w:hAnsi="宋体"/>
        </w:rPr>
      </w:pPr>
      <w:r>
        <w:rPr>
          <w:rFonts w:hint="eastAsia" w:ascii="宋体" w:hAnsi="宋体"/>
        </w:rPr>
        <w:t>（1）拆除原有机械水表及相关管道、阀门，安装 370 个智能热水表；</w:t>
      </w:r>
    </w:p>
    <w:p>
      <w:pPr>
        <w:adjustRightInd w:val="0"/>
        <w:spacing w:line="360" w:lineRule="auto"/>
        <w:ind w:left="420" w:hanging="420" w:hangingChars="200"/>
        <w:rPr>
          <w:rFonts w:ascii="宋体" w:hAnsi="宋体"/>
        </w:rPr>
      </w:pPr>
      <w:r>
        <w:rPr>
          <w:rFonts w:hint="eastAsia" w:ascii="宋体" w:hAnsi="宋体"/>
        </w:rPr>
        <w:t>（</w:t>
      </w:r>
      <w:r>
        <w:rPr>
          <w:rFonts w:ascii="宋体" w:hAnsi="宋体"/>
        </w:rPr>
        <w:t>2</w:t>
      </w:r>
      <w:r>
        <w:rPr>
          <w:rFonts w:hint="eastAsia" w:ascii="宋体" w:hAnsi="宋体"/>
        </w:rPr>
        <w:t>）维持管井内热水立管不变，拆除原有水平支管、PPR 阀门、机械水表，更换 PPR 水平支管和铜球闸阀；</w:t>
      </w:r>
    </w:p>
    <w:p>
      <w:pPr>
        <w:adjustRightInd w:val="0"/>
        <w:spacing w:line="360" w:lineRule="auto"/>
        <w:ind w:left="420" w:hanging="420" w:hangingChars="200"/>
        <w:rPr>
          <w:rFonts w:ascii="宋体" w:hAnsi="宋体"/>
        </w:rPr>
      </w:pPr>
      <w:r>
        <w:rPr>
          <w:rFonts w:hint="eastAsia" w:ascii="宋体" w:hAnsi="宋体"/>
        </w:rPr>
        <w:t>（</w:t>
      </w:r>
      <w:r>
        <w:rPr>
          <w:rFonts w:ascii="宋体" w:hAnsi="宋体"/>
        </w:rPr>
        <w:t>3</w:t>
      </w:r>
      <w:r>
        <w:rPr>
          <w:rFonts w:hint="eastAsia" w:ascii="宋体" w:hAnsi="宋体"/>
        </w:rPr>
        <w:t>）拆除原有暗装花洒阀门，墙外加装 PPR 管、智能热水表和明装混合阀和花洒，确保安装位置合理，便于操作和维护；</w:t>
      </w:r>
    </w:p>
    <w:p>
      <w:pPr>
        <w:adjustRightInd w:val="0"/>
        <w:spacing w:line="360" w:lineRule="auto"/>
        <w:ind w:left="420" w:hanging="420" w:hangingChars="200"/>
        <w:rPr>
          <w:rFonts w:ascii="宋体" w:hAnsi="宋体"/>
        </w:rPr>
      </w:pPr>
      <w:r>
        <w:rPr>
          <w:rFonts w:hint="eastAsia" w:ascii="宋体" w:hAnsi="宋体"/>
        </w:rPr>
        <w:t>（4）粘贴热水表使用指南。</w:t>
      </w:r>
    </w:p>
    <w:p>
      <w:pPr>
        <w:pStyle w:val="22"/>
        <w:spacing w:line="360" w:lineRule="auto"/>
        <w:ind w:firstLine="0" w:firstLineChars="0"/>
        <w:jc w:val="left"/>
        <w:outlineLvl w:val="0"/>
        <w:rPr>
          <w:rFonts w:ascii="宋体" w:hAnsi="宋体"/>
          <w:b/>
          <w:sz w:val="24"/>
          <w:szCs w:val="24"/>
        </w:rPr>
      </w:pPr>
      <w:r>
        <w:rPr>
          <w:rFonts w:hint="eastAsia" w:ascii="宋体" w:hAnsi="宋体"/>
          <w:b/>
          <w:sz w:val="24"/>
          <w:szCs w:val="24"/>
        </w:rPr>
        <w:t>（二）★采购内容</w:t>
      </w:r>
    </w:p>
    <w:p>
      <w:pPr>
        <w:pStyle w:val="22"/>
        <w:numPr>
          <w:ilvl w:val="0"/>
          <w:numId w:val="18"/>
        </w:numPr>
        <w:spacing w:line="360" w:lineRule="auto"/>
        <w:ind w:left="420" w:hanging="420" w:firstLineChars="0"/>
        <w:rPr>
          <w:rFonts w:ascii="宋体" w:hAnsi="宋体"/>
          <w:sz w:val="24"/>
          <w:szCs w:val="24"/>
        </w:rPr>
      </w:pPr>
      <w:r>
        <w:rPr>
          <w:rFonts w:hint="eastAsia" w:ascii="宋体" w:hAnsi="宋体"/>
          <w:sz w:val="24"/>
          <w:szCs w:val="24"/>
        </w:rPr>
        <w:t>热水表定制</w:t>
      </w:r>
    </w:p>
    <w:p>
      <w:pPr>
        <w:pStyle w:val="22"/>
        <w:spacing w:line="360" w:lineRule="auto"/>
        <w:ind w:left="420" w:leftChars="200" w:firstLine="0" w:firstLineChars="0"/>
        <w:rPr>
          <w:rFonts w:ascii="宋体" w:hAnsi="宋体"/>
          <w:sz w:val="24"/>
          <w:szCs w:val="24"/>
        </w:rPr>
      </w:pPr>
      <w:r>
        <w:rPr>
          <w:rFonts w:hint="eastAsia" w:ascii="宋体" w:hAnsi="宋体"/>
          <w:sz w:val="24"/>
          <w:szCs w:val="24"/>
        </w:rPr>
        <w:t>数量：</w:t>
      </w:r>
      <w:r>
        <w:rPr>
          <w:rFonts w:ascii="宋体" w:hAnsi="宋体"/>
          <w:sz w:val="24"/>
          <w:szCs w:val="24"/>
        </w:rPr>
        <w:t>370</w:t>
      </w:r>
      <w:r>
        <w:rPr>
          <w:rFonts w:hint="eastAsia" w:ascii="宋体" w:hAnsi="宋体"/>
          <w:sz w:val="24"/>
          <w:szCs w:val="24"/>
        </w:rPr>
        <w:t>套</w:t>
      </w:r>
      <w:r>
        <w:rPr>
          <w:rFonts w:ascii="宋体" w:hAnsi="宋体"/>
          <w:sz w:val="24"/>
          <w:szCs w:val="24"/>
        </w:rPr>
        <w:t>（以实际更换数量为准）</w:t>
      </w:r>
      <w:r>
        <w:rPr>
          <w:rFonts w:hint="eastAsia"/>
          <w:sz w:val="24"/>
        </w:rPr>
        <w:t>热水表</w:t>
      </w:r>
      <w:r>
        <w:rPr>
          <w:rFonts w:hint="eastAsia" w:ascii="宋体" w:hAnsi="宋体"/>
          <w:sz w:val="24"/>
          <w:szCs w:val="24"/>
        </w:rPr>
        <w:t>。</w:t>
      </w:r>
    </w:p>
    <w:p>
      <w:pPr>
        <w:pStyle w:val="22"/>
        <w:numPr>
          <w:ilvl w:val="0"/>
          <w:numId w:val="19"/>
        </w:numPr>
        <w:spacing w:line="360" w:lineRule="auto"/>
        <w:ind w:left="555" w:leftChars="150" w:hanging="240" w:hangingChars="100"/>
        <w:jc w:val="left"/>
        <w:rPr>
          <w:rFonts w:ascii="宋体" w:hAnsi="宋体"/>
          <w:sz w:val="24"/>
          <w:szCs w:val="24"/>
        </w:rPr>
      </w:pPr>
      <w:r>
        <w:rPr>
          <w:rFonts w:hint="eastAsia" w:ascii="宋体" w:hAnsi="宋体"/>
          <w:sz w:val="24"/>
          <w:szCs w:val="24"/>
        </w:rPr>
        <w:t>所定制</w:t>
      </w:r>
      <w:r>
        <w:rPr>
          <w:rFonts w:ascii="宋体" w:hAnsi="宋体"/>
          <w:sz w:val="24"/>
          <w:szCs w:val="24"/>
        </w:rPr>
        <w:t>热水表的运输、调试</w:t>
      </w:r>
      <w:r>
        <w:rPr>
          <w:rFonts w:hint="eastAsia" w:ascii="宋体" w:hAnsi="宋体"/>
          <w:sz w:val="24"/>
          <w:szCs w:val="24"/>
        </w:rPr>
        <w:t>；</w:t>
      </w:r>
    </w:p>
    <w:p>
      <w:pPr>
        <w:pStyle w:val="22"/>
        <w:numPr>
          <w:ilvl w:val="0"/>
          <w:numId w:val="19"/>
        </w:numPr>
        <w:spacing w:line="360" w:lineRule="auto"/>
        <w:ind w:left="555" w:leftChars="150" w:hanging="240" w:hangingChars="100"/>
        <w:jc w:val="left"/>
        <w:rPr>
          <w:rFonts w:ascii="宋体" w:hAnsi="宋体"/>
          <w:sz w:val="24"/>
          <w:szCs w:val="24"/>
        </w:rPr>
      </w:pPr>
      <w:r>
        <w:rPr>
          <w:rFonts w:ascii="宋体" w:hAnsi="宋体"/>
          <w:sz w:val="24"/>
          <w:szCs w:val="24"/>
        </w:rPr>
        <w:t>6年</w:t>
      </w:r>
      <w:r>
        <w:rPr>
          <w:rFonts w:hint="eastAsia" w:ascii="宋体" w:hAnsi="宋体"/>
          <w:sz w:val="24"/>
          <w:szCs w:val="24"/>
        </w:rPr>
        <w:t>或以上热水表</w:t>
      </w:r>
      <w:r>
        <w:rPr>
          <w:rFonts w:ascii="宋体" w:hAnsi="宋体"/>
          <w:sz w:val="24"/>
          <w:szCs w:val="24"/>
        </w:rPr>
        <w:t>的</w:t>
      </w:r>
      <w:r>
        <w:rPr>
          <w:rFonts w:hint="eastAsia" w:ascii="宋体" w:hAnsi="宋体"/>
          <w:sz w:val="24"/>
          <w:szCs w:val="24"/>
        </w:rPr>
        <w:t>维护保养</w:t>
      </w:r>
      <w:r>
        <w:rPr>
          <w:rFonts w:ascii="宋体" w:hAnsi="宋体"/>
          <w:sz w:val="24"/>
          <w:szCs w:val="24"/>
        </w:rPr>
        <w:t>以及</w:t>
      </w:r>
      <w:r>
        <w:rPr>
          <w:rFonts w:hint="eastAsia" w:ascii="宋体" w:hAnsi="宋体"/>
          <w:sz w:val="24"/>
          <w:szCs w:val="24"/>
        </w:rPr>
        <w:t>表内内置</w:t>
      </w:r>
      <w:r>
        <w:rPr>
          <w:rFonts w:ascii="宋体" w:hAnsi="宋体"/>
          <w:sz w:val="24"/>
          <w:szCs w:val="24"/>
        </w:rPr>
        <w:t>系统升级</w:t>
      </w:r>
      <w:r>
        <w:rPr>
          <w:rFonts w:hint="eastAsia" w:ascii="宋体" w:hAnsi="宋体"/>
          <w:sz w:val="24"/>
          <w:szCs w:val="24"/>
        </w:rPr>
        <w:t>；</w:t>
      </w:r>
    </w:p>
    <w:p>
      <w:pPr>
        <w:pStyle w:val="22"/>
        <w:numPr>
          <w:ilvl w:val="0"/>
          <w:numId w:val="19"/>
        </w:numPr>
        <w:spacing w:line="360" w:lineRule="auto"/>
        <w:ind w:left="555" w:leftChars="150" w:hanging="240" w:hangingChars="100"/>
        <w:jc w:val="left"/>
        <w:rPr>
          <w:rFonts w:ascii="宋体" w:hAnsi="宋体"/>
          <w:sz w:val="24"/>
          <w:szCs w:val="24"/>
        </w:rPr>
      </w:pPr>
      <w:r>
        <w:rPr>
          <w:rFonts w:ascii="宋体" w:hAnsi="宋体"/>
          <w:sz w:val="24"/>
          <w:szCs w:val="24"/>
        </w:rPr>
        <w:t>6年</w:t>
      </w:r>
      <w:r>
        <w:rPr>
          <w:rFonts w:hint="eastAsia" w:ascii="宋体" w:hAnsi="宋体"/>
          <w:sz w:val="24"/>
          <w:szCs w:val="24"/>
        </w:rPr>
        <w:t>或以上热水表数据通信服务（每块热水表的通讯次数不低于2万次/年，流量不低于50M/年）。</w:t>
      </w:r>
    </w:p>
    <w:p>
      <w:pPr>
        <w:pStyle w:val="22"/>
        <w:numPr>
          <w:ilvl w:val="0"/>
          <w:numId w:val="19"/>
        </w:numPr>
        <w:spacing w:line="360" w:lineRule="auto"/>
        <w:ind w:left="556" w:leftChars="150" w:hanging="241" w:hangingChars="100"/>
        <w:jc w:val="left"/>
        <w:rPr>
          <w:b/>
          <w:sz w:val="24"/>
        </w:rPr>
      </w:pPr>
      <w:r>
        <w:rPr>
          <w:rFonts w:hint="eastAsia"/>
          <w:b/>
          <w:sz w:val="24"/>
        </w:rPr>
        <w:t>中标方必须完成与采购人的“智能物联网水表运营平台”对接，中标方需承担向“智能物联网水表运营平台”开发方支付对接费4.8万元。中标方须在签订合同后三天内对接完成，满足智能物联网水表运营平台软件功能要求(附件: 热水表运营平台功能介绍)。中标方不得以对接费等问题为由延误对接工作。</w:t>
      </w:r>
    </w:p>
    <w:p>
      <w:pPr>
        <w:pStyle w:val="22"/>
        <w:numPr>
          <w:ilvl w:val="0"/>
          <w:numId w:val="19"/>
        </w:numPr>
        <w:spacing w:line="360" w:lineRule="auto"/>
        <w:ind w:left="555" w:leftChars="150" w:hanging="240" w:hangingChars="100"/>
        <w:jc w:val="left"/>
        <w:rPr>
          <w:rFonts w:ascii="宋体" w:hAnsi="宋体"/>
          <w:sz w:val="24"/>
          <w:szCs w:val="24"/>
        </w:rPr>
      </w:pPr>
      <w:r>
        <w:rPr>
          <w:rFonts w:hint="eastAsia" w:ascii="宋体" w:hAnsi="宋体"/>
          <w:sz w:val="24"/>
          <w:szCs w:val="24"/>
        </w:rPr>
        <w:t>中标方免费提供2%总量即8套热水表备表和</w:t>
      </w:r>
      <w:r>
        <w:rPr>
          <w:rFonts w:ascii="宋体" w:hAnsi="宋体"/>
          <w:sz w:val="24"/>
          <w:szCs w:val="24"/>
        </w:rPr>
        <w:t>2</w:t>
      </w:r>
      <w:r>
        <w:rPr>
          <w:rFonts w:hint="eastAsia" w:ascii="宋体" w:hAnsi="宋体"/>
          <w:sz w:val="24"/>
          <w:szCs w:val="24"/>
        </w:rPr>
        <w:t>%总量即</w:t>
      </w:r>
      <w:r>
        <w:rPr>
          <w:rFonts w:ascii="宋体" w:hAnsi="宋体"/>
          <w:sz w:val="24"/>
          <w:szCs w:val="24"/>
        </w:rPr>
        <w:t>8</w:t>
      </w:r>
      <w:r>
        <w:rPr>
          <w:rFonts w:hint="eastAsia" w:ascii="宋体" w:hAnsi="宋体"/>
          <w:sz w:val="24"/>
          <w:szCs w:val="24"/>
        </w:rPr>
        <w:t>套</w:t>
      </w:r>
      <w:r>
        <w:rPr>
          <w:rFonts w:hint="eastAsia" w:ascii="宋体" w:hAnsi="宋体"/>
        </w:rPr>
        <w:t>混合阀和花洒</w:t>
      </w:r>
      <w:r>
        <w:rPr>
          <w:rFonts w:hint="eastAsia" w:ascii="宋体" w:hAnsi="宋体"/>
          <w:sz w:val="24"/>
          <w:szCs w:val="24"/>
        </w:rPr>
        <w:t>备品存放在采购方作维修更换流转使用，故障设备由采购方负责拆下并邮寄到中标方进行更换或维修，来回运费由中标方负责，修复或更换的新表需10日内寄回采购方，时间戳点以收货时间为准。</w:t>
      </w:r>
    </w:p>
    <w:p>
      <w:pPr>
        <w:pStyle w:val="22"/>
        <w:numPr>
          <w:ilvl w:val="0"/>
          <w:numId w:val="18"/>
        </w:numPr>
        <w:spacing w:line="360" w:lineRule="auto"/>
        <w:ind w:left="420" w:hanging="420" w:firstLineChars="0"/>
        <w:rPr>
          <w:rFonts w:ascii="宋体" w:hAnsi="宋体"/>
          <w:sz w:val="24"/>
          <w:szCs w:val="24"/>
        </w:rPr>
      </w:pPr>
      <w:r>
        <w:rPr>
          <w:rFonts w:hint="eastAsia" w:ascii="宋体" w:hAnsi="宋体"/>
          <w:sz w:val="24"/>
          <w:szCs w:val="24"/>
        </w:rPr>
        <w:t>混水阀、花洒套件采购</w:t>
      </w:r>
      <w:r>
        <w:rPr>
          <w:rFonts w:ascii="宋体" w:hAnsi="宋体"/>
          <w:sz w:val="24"/>
          <w:szCs w:val="24"/>
        </w:rPr>
        <w:t>：</w:t>
      </w:r>
    </w:p>
    <w:p>
      <w:pPr>
        <w:pStyle w:val="22"/>
        <w:spacing w:line="360" w:lineRule="auto"/>
        <w:ind w:left="556" w:firstLine="0" w:firstLineChars="0"/>
        <w:jc w:val="left"/>
        <w:rPr>
          <w:rFonts w:ascii="宋体" w:hAnsi="宋体"/>
          <w:b/>
          <w:sz w:val="24"/>
          <w:szCs w:val="24"/>
        </w:rPr>
      </w:pPr>
      <w:r>
        <w:rPr>
          <w:rFonts w:hint="eastAsia" w:ascii="宋体" w:hAnsi="宋体"/>
          <w:b/>
          <w:sz w:val="24"/>
          <w:szCs w:val="24"/>
        </w:rPr>
        <w:t>数量：</w:t>
      </w:r>
      <w:r>
        <w:rPr>
          <w:rFonts w:ascii="宋体" w:hAnsi="宋体"/>
          <w:b/>
          <w:sz w:val="24"/>
          <w:szCs w:val="24"/>
        </w:rPr>
        <w:t>370</w:t>
      </w:r>
      <w:r>
        <w:rPr>
          <w:rFonts w:hint="eastAsia" w:ascii="宋体" w:hAnsi="宋体"/>
          <w:b/>
          <w:sz w:val="24"/>
          <w:szCs w:val="24"/>
        </w:rPr>
        <w:t>套（以实际更换数量为准）混水阀、花洒套件。</w:t>
      </w:r>
    </w:p>
    <w:p>
      <w:pPr>
        <w:pStyle w:val="22"/>
        <w:numPr>
          <w:ilvl w:val="0"/>
          <w:numId w:val="18"/>
        </w:numPr>
        <w:spacing w:line="360" w:lineRule="auto"/>
        <w:ind w:left="420" w:hanging="420" w:firstLineChars="0"/>
        <w:rPr>
          <w:rFonts w:ascii="宋体" w:hAnsi="宋体"/>
          <w:sz w:val="24"/>
          <w:szCs w:val="24"/>
        </w:rPr>
      </w:pPr>
      <w:r>
        <w:rPr>
          <w:rFonts w:hint="eastAsia"/>
          <w:sz w:val="24"/>
        </w:rPr>
        <w:t>相关配套服务</w:t>
      </w:r>
      <w:r>
        <w:rPr>
          <w:rFonts w:hint="eastAsia" w:ascii="宋体" w:hAnsi="宋体"/>
          <w:sz w:val="24"/>
          <w:szCs w:val="24"/>
        </w:rPr>
        <w:t>采购</w:t>
      </w:r>
      <w:r>
        <w:rPr>
          <w:rFonts w:ascii="宋体" w:hAnsi="宋体"/>
          <w:sz w:val="24"/>
          <w:szCs w:val="24"/>
        </w:rPr>
        <w:t>：</w:t>
      </w:r>
    </w:p>
    <w:p>
      <w:pPr>
        <w:pStyle w:val="22"/>
        <w:spacing w:line="360" w:lineRule="auto"/>
        <w:ind w:left="556" w:firstLine="0" w:firstLineChars="0"/>
        <w:jc w:val="left"/>
        <w:rPr>
          <w:rFonts w:ascii="宋体" w:hAnsi="宋体"/>
          <w:b/>
          <w:sz w:val="24"/>
          <w:szCs w:val="24"/>
        </w:rPr>
      </w:pPr>
      <w:r>
        <w:rPr>
          <w:rFonts w:hint="eastAsia" w:ascii="宋体" w:hAnsi="宋体"/>
          <w:b/>
          <w:sz w:val="24"/>
          <w:szCs w:val="24"/>
        </w:rPr>
        <w:t>数量：</w:t>
      </w:r>
      <w:r>
        <w:rPr>
          <w:rFonts w:ascii="宋体" w:hAnsi="宋体"/>
          <w:b/>
          <w:sz w:val="24"/>
          <w:szCs w:val="24"/>
        </w:rPr>
        <w:t>370</w:t>
      </w:r>
      <w:r>
        <w:rPr>
          <w:rFonts w:hint="eastAsia" w:ascii="宋体" w:hAnsi="宋体"/>
          <w:b/>
          <w:sz w:val="24"/>
          <w:szCs w:val="24"/>
        </w:rPr>
        <w:t>套（以实际更换数量为准）。</w:t>
      </w:r>
    </w:p>
    <w:p>
      <w:pPr>
        <w:pStyle w:val="22"/>
        <w:spacing w:line="360" w:lineRule="auto"/>
        <w:ind w:firstLine="480"/>
        <w:jc w:val="left"/>
        <w:outlineLvl w:val="0"/>
        <w:rPr>
          <w:rFonts w:ascii="宋体" w:hAnsi="宋体"/>
          <w:sz w:val="24"/>
          <w:szCs w:val="24"/>
        </w:rPr>
      </w:pPr>
      <w:r>
        <w:rPr>
          <w:rFonts w:hint="eastAsia" w:ascii="宋体" w:hAnsi="宋体"/>
          <w:sz w:val="24"/>
          <w:szCs w:val="24"/>
        </w:rPr>
        <w:t>（1）拆除原有机械水表及相关管道、阀门，安装 370 个智能热水表；</w:t>
      </w:r>
    </w:p>
    <w:p>
      <w:pPr>
        <w:pStyle w:val="22"/>
        <w:spacing w:line="360" w:lineRule="auto"/>
        <w:ind w:firstLine="480"/>
        <w:jc w:val="left"/>
        <w:outlineLvl w:val="0"/>
        <w:rPr>
          <w:rFonts w:ascii="宋体" w:hAnsi="宋体"/>
          <w:sz w:val="24"/>
          <w:szCs w:val="24"/>
        </w:rPr>
      </w:pPr>
      <w:r>
        <w:rPr>
          <w:rFonts w:hint="eastAsia" w:ascii="宋体" w:hAnsi="宋体"/>
          <w:sz w:val="24"/>
          <w:szCs w:val="24"/>
        </w:rPr>
        <w:t>（2）维持管井内热水立管不变，拆除原有水平支管、PPR 阀门、机械水表，更换 PPR 水平支管和铜球闸阀；</w:t>
      </w:r>
    </w:p>
    <w:p>
      <w:pPr>
        <w:pStyle w:val="22"/>
        <w:spacing w:line="360" w:lineRule="auto"/>
        <w:ind w:firstLine="480"/>
        <w:jc w:val="left"/>
        <w:outlineLvl w:val="0"/>
        <w:rPr>
          <w:rFonts w:ascii="宋体" w:hAnsi="宋体"/>
          <w:sz w:val="24"/>
          <w:szCs w:val="24"/>
        </w:rPr>
      </w:pPr>
      <w:r>
        <w:rPr>
          <w:rFonts w:hint="eastAsia" w:ascii="宋体" w:hAnsi="宋体"/>
          <w:sz w:val="24"/>
          <w:szCs w:val="24"/>
        </w:rPr>
        <w:t>（3）拆除原有暗装花洒阀门，墙外加装 PPR 管、智能热水表和明装混合阀和花洒，确保安装位置合理，便于操作和维护；</w:t>
      </w:r>
    </w:p>
    <w:p>
      <w:pPr>
        <w:pStyle w:val="22"/>
        <w:spacing w:line="360" w:lineRule="auto"/>
        <w:ind w:firstLine="0" w:firstLineChars="0"/>
        <w:jc w:val="left"/>
        <w:outlineLvl w:val="0"/>
        <w:rPr>
          <w:rFonts w:ascii="宋体" w:hAnsi="宋体"/>
          <w:sz w:val="24"/>
          <w:szCs w:val="24"/>
        </w:rPr>
      </w:pPr>
      <w:r>
        <w:rPr>
          <w:rFonts w:hint="eastAsia" w:ascii="宋体" w:hAnsi="宋体"/>
          <w:sz w:val="24"/>
          <w:szCs w:val="24"/>
        </w:rPr>
        <w:t>（4）粘贴热水表使用指南。</w:t>
      </w:r>
    </w:p>
    <w:p>
      <w:pPr>
        <w:pStyle w:val="22"/>
        <w:spacing w:line="360" w:lineRule="auto"/>
        <w:ind w:firstLine="0" w:firstLineChars="0"/>
        <w:jc w:val="left"/>
        <w:outlineLvl w:val="0"/>
        <w:rPr>
          <w:rFonts w:ascii="宋体" w:hAnsi="宋体" w:eastAsia="宋体" w:cs="宋体"/>
          <w:b/>
          <w:szCs w:val="21"/>
        </w:rPr>
      </w:pPr>
      <w:r>
        <w:rPr>
          <w:rFonts w:hint="eastAsia" w:ascii="宋体" w:hAnsi="宋体" w:eastAsia="宋体" w:cs="宋体"/>
          <w:b/>
          <w:szCs w:val="21"/>
        </w:rPr>
        <w:t>四、热水表相关技术性能要求</w:t>
      </w:r>
    </w:p>
    <w:p>
      <w:pPr>
        <w:pStyle w:val="22"/>
        <w:numPr>
          <w:ilvl w:val="1"/>
          <w:numId w:val="20"/>
        </w:numPr>
        <w:spacing w:line="360" w:lineRule="auto"/>
        <w:ind w:left="0" w:firstLine="0" w:firstLineChars="0"/>
        <w:jc w:val="left"/>
        <w:outlineLvl w:val="1"/>
        <w:rPr>
          <w:rFonts w:ascii="宋体" w:hAnsi="宋体" w:eastAsia="宋体" w:cs="宋体"/>
          <w:b/>
          <w:szCs w:val="21"/>
        </w:rPr>
      </w:pPr>
      <w:r>
        <w:rPr>
          <w:rFonts w:hint="eastAsia" w:ascii="宋体" w:hAnsi="宋体" w:eastAsia="宋体" w:cs="宋体"/>
          <w:b/>
          <w:szCs w:val="21"/>
        </w:rPr>
        <w:t>总则</w:t>
      </w:r>
    </w:p>
    <w:p>
      <w:pPr>
        <w:pStyle w:val="22"/>
        <w:numPr>
          <w:ilvl w:val="2"/>
          <w:numId w:val="20"/>
        </w:numPr>
        <w:spacing w:line="360" w:lineRule="auto"/>
        <w:ind w:left="525" w:leftChars="150" w:hanging="210" w:hangingChars="100"/>
        <w:jc w:val="left"/>
        <w:rPr>
          <w:rFonts w:ascii="宋体" w:hAnsi="宋体" w:eastAsia="宋体" w:cs="宋体"/>
          <w:szCs w:val="21"/>
        </w:rPr>
      </w:pPr>
      <w:r>
        <w:rPr>
          <w:rFonts w:hint="eastAsia" w:ascii="宋体" w:hAnsi="宋体" w:eastAsia="宋体" w:cs="宋体"/>
          <w:szCs w:val="21"/>
        </w:rPr>
        <w:t>本用户需求书提出了本项目中热水表的设备参数、性能、功能等方面技术要求。</w:t>
      </w:r>
    </w:p>
    <w:p>
      <w:pPr>
        <w:pStyle w:val="22"/>
        <w:numPr>
          <w:ilvl w:val="2"/>
          <w:numId w:val="20"/>
        </w:numPr>
        <w:spacing w:line="360" w:lineRule="auto"/>
        <w:ind w:left="525" w:leftChars="150" w:hanging="210" w:hangingChars="100"/>
        <w:jc w:val="left"/>
        <w:rPr>
          <w:rFonts w:ascii="宋体" w:hAnsi="宋体" w:eastAsia="宋体" w:cs="宋体"/>
          <w:szCs w:val="21"/>
        </w:rPr>
      </w:pPr>
      <w:r>
        <w:rPr>
          <w:rFonts w:hint="eastAsia" w:ascii="宋体" w:hAnsi="宋体" w:eastAsia="宋体" w:cs="宋体"/>
          <w:szCs w:val="21"/>
        </w:rPr>
        <w:t>本用户需求书所涉及技术参数为最低要求，并未对一切细节作出规定，未充分引述有关标准和规范的条文，投标方应保证提供符合本用户需求书和相关最新工业标准的产品。</w:t>
      </w:r>
    </w:p>
    <w:p>
      <w:pPr>
        <w:pStyle w:val="22"/>
        <w:numPr>
          <w:ilvl w:val="2"/>
          <w:numId w:val="20"/>
        </w:numPr>
        <w:spacing w:line="360" w:lineRule="auto"/>
        <w:ind w:left="525" w:leftChars="150" w:hanging="210" w:hangingChars="100"/>
        <w:jc w:val="left"/>
        <w:rPr>
          <w:rFonts w:ascii="宋体" w:hAnsi="宋体" w:eastAsia="宋体" w:cs="宋体"/>
          <w:szCs w:val="21"/>
        </w:rPr>
      </w:pPr>
      <w:r>
        <w:rPr>
          <w:rFonts w:hint="eastAsia" w:ascii="宋体" w:hAnsi="宋体" w:eastAsia="宋体" w:cs="宋体"/>
          <w:szCs w:val="21"/>
        </w:rPr>
        <w:t>在签订合同前，招标人保留对本技术规格及要求提出补充要求和修改的权力，投标方应承诺予以无条件配合。</w:t>
      </w:r>
    </w:p>
    <w:p>
      <w:pPr>
        <w:pStyle w:val="22"/>
        <w:numPr>
          <w:ilvl w:val="2"/>
          <w:numId w:val="20"/>
        </w:numPr>
        <w:spacing w:line="360" w:lineRule="auto"/>
        <w:ind w:left="525" w:leftChars="150" w:hanging="210" w:hangingChars="100"/>
        <w:jc w:val="left"/>
        <w:rPr>
          <w:rFonts w:ascii="宋体" w:hAnsi="宋体" w:eastAsia="宋体" w:cs="宋体"/>
          <w:szCs w:val="21"/>
        </w:rPr>
      </w:pPr>
      <w:r>
        <w:rPr>
          <w:rFonts w:hint="eastAsia" w:ascii="宋体" w:hAnsi="宋体" w:eastAsia="宋体" w:cs="宋体"/>
          <w:szCs w:val="21"/>
        </w:rPr>
        <w:t>本用户需求书所使用标准如与投标方所执行标准发生矛盾时，按较高标准执行。</w:t>
      </w:r>
    </w:p>
    <w:p>
      <w:pPr>
        <w:pStyle w:val="22"/>
        <w:numPr>
          <w:ilvl w:val="1"/>
          <w:numId w:val="20"/>
        </w:numPr>
        <w:spacing w:line="360" w:lineRule="auto"/>
        <w:ind w:left="0" w:firstLine="0" w:firstLineChars="0"/>
        <w:jc w:val="left"/>
        <w:outlineLvl w:val="1"/>
        <w:rPr>
          <w:rFonts w:ascii="宋体" w:hAnsi="宋体" w:eastAsia="宋体" w:cs="宋体"/>
          <w:b/>
          <w:szCs w:val="21"/>
        </w:rPr>
      </w:pPr>
      <w:r>
        <w:rPr>
          <w:rFonts w:hint="eastAsia" w:ascii="宋体" w:hAnsi="宋体" w:eastAsia="宋体" w:cs="宋体"/>
          <w:b/>
          <w:szCs w:val="21"/>
        </w:rPr>
        <w:t>★投标人生产能力要求</w:t>
      </w:r>
    </w:p>
    <w:p>
      <w:pPr>
        <w:pStyle w:val="6"/>
        <w:spacing w:line="360" w:lineRule="auto"/>
        <w:ind w:firstLineChars="0"/>
        <w:rPr>
          <w:rFonts w:ascii="宋体" w:hAnsi="宋体" w:cs="宋体"/>
          <w:szCs w:val="21"/>
        </w:rPr>
      </w:pPr>
      <w:r>
        <w:rPr>
          <w:rFonts w:hint="eastAsia" w:ascii="宋体" w:hAnsi="宋体" w:cs="宋体"/>
          <w:color w:val="000000" w:themeColor="text1"/>
          <w:szCs w:val="21"/>
          <w14:textFill>
            <w14:solidFill>
              <w14:schemeClr w14:val="tx1"/>
            </w14:solidFill>
          </w14:textFill>
        </w:rPr>
        <w:t>热水表品牌需等同于或优于铭汉/青藤/中卡//新天等。</w:t>
      </w:r>
      <w:r>
        <w:rPr>
          <w:rFonts w:hint="eastAsia" w:ascii="宋体" w:hAnsi="宋体" w:cs="宋体"/>
          <w:szCs w:val="21"/>
        </w:rPr>
        <w:t>投标人必须是热水表的生产厂家或授权商，具备所需产品的生产能力，能提供</w:t>
      </w:r>
      <w:r>
        <w:rPr>
          <w:rFonts w:hint="eastAsia" w:ascii="宋体" w:hAnsi="宋体"/>
          <w:szCs w:val="21"/>
        </w:rPr>
        <w:t>具有国家认可的计量器具型式批准证书（CPA标志）</w:t>
      </w:r>
      <w:r>
        <w:rPr>
          <w:rFonts w:hint="eastAsia" w:ascii="宋体" w:hAnsi="宋体" w:cs="宋体"/>
          <w:szCs w:val="21"/>
        </w:rPr>
        <w:t>；</w:t>
      </w:r>
    </w:p>
    <w:p>
      <w:pPr>
        <w:pStyle w:val="22"/>
        <w:numPr>
          <w:ilvl w:val="1"/>
          <w:numId w:val="20"/>
        </w:numPr>
        <w:spacing w:line="360" w:lineRule="auto"/>
        <w:ind w:left="0" w:firstLine="0" w:firstLineChars="0"/>
        <w:jc w:val="left"/>
        <w:outlineLvl w:val="1"/>
        <w:rPr>
          <w:rFonts w:ascii="宋体" w:hAnsi="宋体" w:eastAsia="宋体" w:cs="宋体"/>
          <w:b/>
          <w:szCs w:val="21"/>
        </w:rPr>
      </w:pPr>
      <w:r>
        <w:rPr>
          <w:rFonts w:hint="eastAsia" w:ascii="宋体" w:hAnsi="宋体" w:eastAsia="宋体" w:cs="宋体"/>
          <w:b/>
          <w:szCs w:val="21"/>
        </w:rPr>
        <w:t>★热水水表质量要求</w:t>
      </w:r>
    </w:p>
    <w:p>
      <w:pPr>
        <w:pStyle w:val="22"/>
        <w:spacing w:line="360" w:lineRule="auto"/>
        <w:ind w:left="105" w:leftChars="50" w:firstLine="210" w:firstLineChars="100"/>
        <w:jc w:val="left"/>
        <w:rPr>
          <w:rFonts w:ascii="宋体" w:hAnsi="宋体" w:eastAsia="宋体" w:cs="宋体"/>
          <w:szCs w:val="21"/>
        </w:rPr>
      </w:pPr>
      <w:r>
        <w:rPr>
          <w:rFonts w:hint="eastAsia" w:ascii="宋体" w:hAnsi="宋体" w:eastAsia="宋体" w:cs="宋体"/>
          <w:szCs w:val="21"/>
        </w:rPr>
        <w:t>本项目定制热水表的运输、调试；要求使用寿命10年以上，质保期不少于（含）6年。6年或以上热水表数据通信服务（每块热水表的通讯次数不低于2万次/年，流量不低于50M/年）。使用寿命长、故障率低，性能稳定，质保期内发生故障，除人为破坏外，导致非正常用水的热水表台数占总在用水表数的1%/年以下。</w:t>
      </w:r>
    </w:p>
    <w:p>
      <w:pPr>
        <w:spacing w:line="360" w:lineRule="auto"/>
        <w:ind w:firstLine="480" w:firstLineChars="200"/>
        <w:rPr>
          <w:rFonts w:ascii="宋体" w:hAnsi="宋体"/>
          <w:sz w:val="24"/>
        </w:rPr>
      </w:pPr>
      <w:r>
        <w:rPr>
          <w:rFonts w:hint="eastAsia" w:ascii="宋体" w:hAnsi="宋体"/>
          <w:sz w:val="24"/>
        </w:rPr>
        <w:t>故障率考核计算公式为：</w:t>
      </w:r>
    </w:p>
    <w:p>
      <w:pPr>
        <w:spacing w:line="360" w:lineRule="auto"/>
        <w:ind w:firstLine="480" w:firstLineChars="200"/>
        <w:rPr>
          <w:rFonts w:ascii="宋体" w:hAnsi="宋体"/>
          <w:sz w:val="24"/>
        </w:rPr>
      </w:pPr>
      <w:r>
        <w:rPr>
          <w:rFonts w:hint="eastAsia" w:ascii="宋体" w:hAnsi="宋体"/>
          <w:sz w:val="24"/>
        </w:rPr>
        <w:t>当年由于产品质量导致非正常用水的热水表数量/本项目共投入使用热水表的总数≤1%；</w:t>
      </w:r>
    </w:p>
    <w:p>
      <w:pPr>
        <w:spacing w:line="360" w:lineRule="auto"/>
        <w:ind w:firstLine="480" w:firstLineChars="200"/>
        <w:rPr>
          <w:rFonts w:ascii="宋体" w:hAnsi="宋体"/>
          <w:sz w:val="24"/>
        </w:rPr>
      </w:pPr>
      <w:r>
        <w:rPr>
          <w:rFonts w:hint="eastAsia" w:ascii="宋体" w:hAnsi="宋体"/>
          <w:sz w:val="24"/>
        </w:rPr>
        <w:t>定制热水表</w:t>
      </w:r>
      <w:r>
        <w:rPr>
          <w:rFonts w:hint="eastAsia"/>
          <w:sz w:val="24"/>
        </w:rPr>
        <w:t>配套的电源适配器</w:t>
      </w:r>
      <w:r>
        <w:rPr>
          <w:rFonts w:hint="eastAsia" w:ascii="宋体" w:hAnsi="宋体"/>
          <w:sz w:val="24"/>
        </w:rPr>
        <w:t>要求使用寿命10年以上，质保期不少于（含）6年。使用寿命长、故障率低，性能稳定，质保期内发生故障量占总在用水表数的1%/年以下。</w:t>
      </w:r>
    </w:p>
    <w:p>
      <w:pPr>
        <w:spacing w:line="360" w:lineRule="auto"/>
        <w:ind w:firstLine="480" w:firstLineChars="200"/>
        <w:rPr>
          <w:rFonts w:ascii="宋体" w:hAnsi="宋体"/>
          <w:sz w:val="24"/>
        </w:rPr>
      </w:pPr>
      <w:r>
        <w:rPr>
          <w:rFonts w:hint="eastAsia" w:ascii="宋体" w:hAnsi="宋体"/>
          <w:sz w:val="24"/>
        </w:rPr>
        <w:t>故障率考核计算公式为：</w:t>
      </w:r>
    </w:p>
    <w:p>
      <w:pPr>
        <w:spacing w:line="360" w:lineRule="auto"/>
        <w:ind w:firstLine="480" w:firstLineChars="200"/>
        <w:rPr>
          <w:rFonts w:ascii="宋体" w:hAnsi="宋体" w:eastAsia="宋体" w:cs="宋体"/>
          <w:szCs w:val="21"/>
        </w:rPr>
      </w:pPr>
      <w:r>
        <w:rPr>
          <w:rFonts w:hint="eastAsia" w:ascii="宋体" w:hAnsi="宋体"/>
          <w:sz w:val="24"/>
        </w:rPr>
        <w:t>当年由于产品质量</w:t>
      </w:r>
      <w:r>
        <w:rPr>
          <w:rFonts w:hint="eastAsia"/>
          <w:sz w:val="24"/>
        </w:rPr>
        <w:t>电源适配器</w:t>
      </w:r>
      <w:r>
        <w:rPr>
          <w:rFonts w:hint="eastAsia" w:ascii="宋体" w:hAnsi="宋体"/>
          <w:sz w:val="24"/>
        </w:rPr>
        <w:t>故障量/本项目共投入使用</w:t>
      </w:r>
      <w:r>
        <w:rPr>
          <w:rFonts w:hint="eastAsia"/>
          <w:sz w:val="24"/>
        </w:rPr>
        <w:t>电源适配器</w:t>
      </w:r>
      <w:r>
        <w:rPr>
          <w:rFonts w:hint="eastAsia" w:ascii="宋体" w:hAnsi="宋体"/>
          <w:sz w:val="24"/>
        </w:rPr>
        <w:t>的总数≤1%；</w:t>
      </w:r>
    </w:p>
    <w:p>
      <w:pPr>
        <w:pStyle w:val="22"/>
        <w:numPr>
          <w:ilvl w:val="1"/>
          <w:numId w:val="20"/>
        </w:numPr>
        <w:spacing w:line="360" w:lineRule="auto"/>
        <w:ind w:left="0" w:firstLine="0" w:firstLineChars="0"/>
        <w:jc w:val="left"/>
        <w:outlineLvl w:val="1"/>
        <w:rPr>
          <w:rFonts w:ascii="宋体" w:hAnsi="宋体" w:eastAsia="宋体" w:cs="宋体"/>
          <w:b/>
          <w:szCs w:val="21"/>
        </w:rPr>
      </w:pPr>
      <w:r>
        <w:rPr>
          <w:rFonts w:hint="eastAsia" w:ascii="宋体" w:hAnsi="宋体" w:eastAsia="宋体" w:cs="宋体"/>
          <w:b/>
          <w:szCs w:val="21"/>
        </w:rPr>
        <w:t>投标人应提供的技术资料</w:t>
      </w:r>
    </w:p>
    <w:p>
      <w:pPr>
        <w:spacing w:line="360" w:lineRule="auto"/>
        <w:ind w:firstLine="420" w:firstLineChars="200"/>
        <w:rPr>
          <w:rFonts w:ascii="宋体" w:hAnsi="宋体" w:eastAsia="宋体" w:cs="宋体"/>
          <w:szCs w:val="21"/>
        </w:rPr>
      </w:pPr>
      <w:r>
        <w:rPr>
          <w:rFonts w:hint="eastAsia" w:ascii="宋体" w:hAnsi="宋体" w:eastAsia="宋体" w:cs="宋体"/>
          <w:szCs w:val="21"/>
        </w:rPr>
        <w:t>热水表的技术设计资料、关键部件（基表、通讯模组、电磁阀、IC芯片、传感器、采样计量模块等）的选用品牌、型号、规格、图纸。中标后提供运营商通讯模组的数据服务承诺等资料。</w:t>
      </w:r>
    </w:p>
    <w:p>
      <w:pPr>
        <w:pStyle w:val="22"/>
        <w:numPr>
          <w:ilvl w:val="1"/>
          <w:numId w:val="20"/>
        </w:numPr>
        <w:spacing w:line="360" w:lineRule="auto"/>
        <w:ind w:left="0" w:firstLine="0" w:firstLineChars="0"/>
        <w:jc w:val="left"/>
        <w:outlineLvl w:val="1"/>
        <w:rPr>
          <w:rFonts w:ascii="宋体" w:hAnsi="宋体" w:eastAsia="宋体" w:cs="宋体"/>
          <w:b/>
          <w:szCs w:val="21"/>
        </w:rPr>
      </w:pPr>
      <w:r>
        <w:rPr>
          <w:rFonts w:hint="eastAsia" w:ascii="宋体" w:hAnsi="宋体" w:eastAsia="宋体" w:cs="宋体"/>
          <w:b/>
          <w:szCs w:val="21"/>
        </w:rPr>
        <w:t>规范及标准</w:t>
      </w:r>
    </w:p>
    <w:p>
      <w:pPr>
        <w:spacing w:line="360" w:lineRule="auto"/>
        <w:ind w:firstLine="420" w:firstLineChars="200"/>
        <w:rPr>
          <w:rFonts w:ascii="宋体" w:hAnsi="宋体" w:eastAsia="宋体" w:cs="宋体"/>
          <w:szCs w:val="21"/>
        </w:rPr>
      </w:pPr>
      <w:r>
        <w:rPr>
          <w:rFonts w:hint="eastAsia" w:ascii="宋体" w:hAnsi="宋体" w:eastAsia="宋体" w:cs="宋体"/>
          <w:szCs w:val="21"/>
        </w:rPr>
        <w:t>投标产品须按本用户需求书及技术方案规定的标准和要求进行设计和制造。若在设计和制造中应用的某项标准或规范在本技术规范中没有规定，投标单位应详细说明其所采用的标准和规范，并提供该标准或规范的完整中文原件给采购人。采购人只接受国际公认、惯用且等于或优于本用户需求书及技术方案要求的标准和规范。本次招标设备须符合国家、地方及行业标准主要包括但不限于：</w:t>
      </w:r>
    </w:p>
    <w:p>
      <w:pPr>
        <w:pStyle w:val="22"/>
        <w:numPr>
          <w:ilvl w:val="2"/>
          <w:numId w:val="21"/>
        </w:numPr>
        <w:spacing w:line="360" w:lineRule="auto"/>
        <w:ind w:left="210" w:leftChars="100" w:firstLine="0" w:firstLineChars="0"/>
        <w:jc w:val="left"/>
        <w:rPr>
          <w:rFonts w:ascii="宋体" w:hAnsi="宋体" w:eastAsia="宋体" w:cs="宋体"/>
          <w:szCs w:val="21"/>
        </w:rPr>
      </w:pPr>
      <w:r>
        <w:rPr>
          <w:rFonts w:hint="eastAsia" w:ascii="宋体" w:hAnsi="宋体" w:eastAsia="宋体" w:cs="宋体"/>
          <w:szCs w:val="21"/>
        </w:rPr>
        <w:t>JJG 686-2015《热水水表检定规程》</w:t>
      </w:r>
    </w:p>
    <w:p>
      <w:pPr>
        <w:pStyle w:val="22"/>
        <w:numPr>
          <w:ilvl w:val="2"/>
          <w:numId w:val="21"/>
        </w:numPr>
        <w:spacing w:line="360" w:lineRule="auto"/>
        <w:ind w:left="210" w:leftChars="100" w:firstLine="0" w:firstLineChars="0"/>
        <w:jc w:val="left"/>
        <w:rPr>
          <w:rFonts w:ascii="宋体" w:hAnsi="宋体" w:eastAsia="宋体" w:cs="宋体"/>
          <w:szCs w:val="21"/>
        </w:rPr>
      </w:pPr>
      <w:r>
        <w:rPr>
          <w:rFonts w:hint="eastAsia" w:ascii="宋体" w:hAnsi="宋体" w:eastAsia="宋体" w:cs="宋体"/>
          <w:szCs w:val="21"/>
        </w:rPr>
        <w:t xml:space="preserve">GB/T778-2018 《饮用冷水水表和热水水表技术标准》 </w:t>
      </w:r>
    </w:p>
    <w:p>
      <w:pPr>
        <w:pStyle w:val="22"/>
        <w:numPr>
          <w:ilvl w:val="2"/>
          <w:numId w:val="21"/>
        </w:numPr>
        <w:spacing w:line="360" w:lineRule="auto"/>
        <w:ind w:left="210" w:leftChars="100" w:firstLine="0" w:firstLineChars="0"/>
        <w:jc w:val="left"/>
        <w:rPr>
          <w:rFonts w:ascii="宋体" w:hAnsi="宋体" w:eastAsia="宋体" w:cs="宋体"/>
          <w:szCs w:val="21"/>
        </w:rPr>
      </w:pPr>
      <w:r>
        <w:rPr>
          <w:rFonts w:hint="eastAsia" w:ascii="宋体" w:hAnsi="宋体" w:eastAsia="宋体" w:cs="宋体"/>
          <w:szCs w:val="21"/>
        </w:rPr>
        <w:t>CJ/T535-2018《物联网水表行业标准》</w:t>
      </w:r>
    </w:p>
    <w:p>
      <w:pPr>
        <w:pStyle w:val="22"/>
        <w:numPr>
          <w:ilvl w:val="2"/>
          <w:numId w:val="21"/>
        </w:numPr>
        <w:spacing w:line="360" w:lineRule="auto"/>
        <w:ind w:left="210" w:leftChars="100" w:firstLine="0" w:firstLineChars="0"/>
        <w:jc w:val="left"/>
        <w:rPr>
          <w:rFonts w:ascii="宋体" w:hAnsi="宋体" w:eastAsia="宋体" w:cs="宋体"/>
          <w:szCs w:val="21"/>
        </w:rPr>
      </w:pPr>
      <w:r>
        <w:rPr>
          <w:rFonts w:hint="eastAsia" w:ascii="宋体" w:hAnsi="宋体" w:eastAsia="宋体" w:cs="宋体"/>
          <w:szCs w:val="21"/>
        </w:rPr>
        <w:t xml:space="preserve">CJT224-2012 《电子远传水表行业标准》 </w:t>
      </w:r>
    </w:p>
    <w:p>
      <w:pPr>
        <w:spacing w:line="360" w:lineRule="auto"/>
        <w:ind w:firstLine="420" w:firstLineChars="200"/>
        <w:rPr>
          <w:rFonts w:ascii="宋体" w:hAnsi="宋体" w:eastAsia="宋体" w:cs="宋体"/>
          <w:szCs w:val="21"/>
        </w:rPr>
      </w:pPr>
      <w:r>
        <w:rPr>
          <w:rFonts w:hint="eastAsia" w:ascii="宋体" w:hAnsi="宋体" w:eastAsia="宋体" w:cs="宋体"/>
          <w:szCs w:val="21"/>
        </w:rPr>
        <w:t>以上规范，若有更新版本，以发标时最新版本为准。采购人保留对本技术规范书提出补充和修改的权利，投标人应承诺予以配合。未尽事宜，应按国家有关标准、规范执行。</w:t>
      </w:r>
    </w:p>
    <w:p>
      <w:pPr>
        <w:pStyle w:val="22"/>
        <w:numPr>
          <w:ilvl w:val="1"/>
          <w:numId w:val="20"/>
        </w:numPr>
        <w:spacing w:line="360" w:lineRule="auto"/>
        <w:ind w:left="0" w:firstLine="0" w:firstLineChars="0"/>
        <w:jc w:val="left"/>
        <w:outlineLvl w:val="1"/>
        <w:rPr>
          <w:rFonts w:ascii="宋体" w:hAnsi="宋体" w:eastAsia="宋体" w:cs="宋体"/>
          <w:b/>
          <w:szCs w:val="21"/>
        </w:rPr>
      </w:pPr>
      <w:r>
        <w:rPr>
          <w:rFonts w:hint="eastAsia" w:ascii="宋体" w:hAnsi="宋体" w:eastAsia="宋体" w:cs="宋体"/>
          <w:szCs w:val="21"/>
        </w:rPr>
        <w:t>★</w:t>
      </w:r>
      <w:r>
        <w:rPr>
          <w:rFonts w:hint="eastAsia" w:ascii="宋体" w:hAnsi="宋体" w:eastAsia="宋体" w:cs="宋体"/>
          <w:b/>
          <w:szCs w:val="21"/>
        </w:rPr>
        <w:t>基本要求</w:t>
      </w:r>
    </w:p>
    <w:p>
      <w:pPr>
        <w:pStyle w:val="22"/>
        <w:numPr>
          <w:ilvl w:val="2"/>
          <w:numId w:val="22"/>
        </w:numPr>
        <w:spacing w:line="360" w:lineRule="auto"/>
        <w:ind w:hanging="1182" w:firstLineChars="0"/>
        <w:outlineLvl w:val="3"/>
        <w:rPr>
          <w:rFonts w:ascii="宋体" w:hAnsi="宋体" w:eastAsia="宋体" w:cs="宋体"/>
          <w:b/>
          <w:bCs/>
          <w:szCs w:val="21"/>
        </w:rPr>
      </w:pPr>
      <w:r>
        <w:rPr>
          <w:rFonts w:hint="eastAsia" w:ascii="宋体" w:hAnsi="宋体" w:eastAsia="宋体" w:cs="宋体"/>
          <w:b/>
          <w:bCs/>
          <w:szCs w:val="21"/>
        </w:rPr>
        <w:t>基表及部件要求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热水表基表要求符合国家标准GB/T778.1～3-2007，CJT-535-2018。</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3"/>
        <w:gridCol w:w="5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3" w:type="dxa"/>
          </w:tcPr>
          <w:p>
            <w:pPr>
              <w:jc w:val="center"/>
              <w:rPr>
                <w:rFonts w:ascii="宋体" w:hAnsi="宋体" w:eastAsia="宋体" w:cs="宋体"/>
                <w:b/>
                <w:kern w:val="0"/>
                <w:szCs w:val="21"/>
              </w:rPr>
            </w:pPr>
            <w:r>
              <w:rPr>
                <w:rFonts w:hint="eastAsia" w:ascii="宋体" w:hAnsi="宋体" w:eastAsia="宋体" w:cs="宋体"/>
                <w:b/>
                <w:kern w:val="0"/>
                <w:szCs w:val="21"/>
              </w:rPr>
              <w:t>项目</w:t>
            </w:r>
          </w:p>
        </w:tc>
        <w:tc>
          <w:tcPr>
            <w:tcW w:w="5439" w:type="dxa"/>
          </w:tcPr>
          <w:p>
            <w:pPr>
              <w:jc w:val="center"/>
              <w:rPr>
                <w:rFonts w:ascii="宋体" w:hAnsi="宋体" w:eastAsia="宋体" w:cs="宋体"/>
                <w:b/>
                <w:kern w:val="0"/>
                <w:szCs w:val="21"/>
              </w:rPr>
            </w:pPr>
            <w:r>
              <w:rPr>
                <w:rFonts w:hint="eastAsia" w:ascii="宋体" w:hAnsi="宋体" w:eastAsia="宋体" w:cs="宋体"/>
                <w:b/>
                <w:kern w:val="0"/>
                <w:szCs w:val="21"/>
              </w:rPr>
              <w:t>要求描述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3" w:type="dxa"/>
          </w:tcPr>
          <w:p>
            <w:pPr>
              <w:rPr>
                <w:rFonts w:ascii="宋体" w:hAnsi="宋体" w:eastAsia="宋体" w:cs="宋体"/>
                <w:kern w:val="0"/>
                <w:szCs w:val="21"/>
              </w:rPr>
            </w:pPr>
            <w:r>
              <w:rPr>
                <w:rFonts w:hint="eastAsia" w:ascii="宋体" w:hAnsi="宋体" w:eastAsia="宋体" w:cs="宋体"/>
                <w:kern w:val="0"/>
                <w:szCs w:val="21"/>
              </w:rPr>
              <w:t>水表结构</w:t>
            </w:r>
          </w:p>
        </w:tc>
        <w:tc>
          <w:tcPr>
            <w:tcW w:w="5439" w:type="dxa"/>
          </w:tcPr>
          <w:p>
            <w:pPr>
              <w:rPr>
                <w:rFonts w:ascii="宋体" w:hAnsi="宋体" w:eastAsia="宋体" w:cs="宋体"/>
                <w:kern w:val="0"/>
                <w:szCs w:val="21"/>
              </w:rPr>
            </w:pPr>
            <w:r>
              <w:rPr>
                <w:rFonts w:hint="eastAsia" w:ascii="宋体" w:hAnsi="宋体" w:eastAsia="宋体" w:cs="宋体"/>
                <w:kern w:val="0"/>
                <w:szCs w:val="21"/>
              </w:rPr>
              <w:t>整体式，一体化防拆卸设计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3" w:type="dxa"/>
          </w:tcPr>
          <w:p>
            <w:pPr>
              <w:rPr>
                <w:rFonts w:ascii="宋体" w:hAnsi="宋体" w:eastAsia="宋体" w:cs="宋体"/>
                <w:kern w:val="0"/>
                <w:szCs w:val="21"/>
              </w:rPr>
            </w:pPr>
            <w:r>
              <w:rPr>
                <w:rFonts w:hint="eastAsia" w:ascii="宋体" w:hAnsi="宋体" w:eastAsia="宋体" w:cs="宋体"/>
                <w:kern w:val="0"/>
                <w:szCs w:val="21"/>
              </w:rPr>
              <w:t>水表通径</w:t>
            </w:r>
          </w:p>
        </w:tc>
        <w:tc>
          <w:tcPr>
            <w:tcW w:w="5439" w:type="dxa"/>
          </w:tcPr>
          <w:p>
            <w:pPr>
              <w:rPr>
                <w:rFonts w:ascii="宋体" w:hAnsi="宋体" w:eastAsia="宋体" w:cs="宋体"/>
                <w:kern w:val="0"/>
                <w:szCs w:val="21"/>
              </w:rPr>
            </w:pPr>
            <w:r>
              <w:rPr>
                <w:rFonts w:hint="eastAsia" w:ascii="宋体" w:hAnsi="宋体" w:eastAsia="宋体" w:cs="宋体"/>
                <w:kern w:val="0"/>
                <w:szCs w:val="21"/>
              </w:rPr>
              <w:t>DN15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3" w:type="dxa"/>
          </w:tcPr>
          <w:p>
            <w:pPr>
              <w:rPr>
                <w:rFonts w:ascii="宋体" w:hAnsi="宋体" w:eastAsia="宋体" w:cs="宋体"/>
                <w:kern w:val="0"/>
                <w:szCs w:val="21"/>
              </w:rPr>
            </w:pPr>
            <w:r>
              <w:rPr>
                <w:rFonts w:hint="eastAsia" w:ascii="宋体" w:hAnsi="宋体" w:eastAsia="宋体" w:cs="宋体"/>
                <w:kern w:val="0"/>
                <w:szCs w:val="21"/>
              </w:rPr>
              <w:t>安装长度</w:t>
            </w:r>
          </w:p>
        </w:tc>
        <w:tc>
          <w:tcPr>
            <w:tcW w:w="5439" w:type="dxa"/>
          </w:tcPr>
          <w:p>
            <w:pPr>
              <w:rPr>
                <w:rFonts w:ascii="宋体" w:hAnsi="宋体" w:eastAsia="宋体" w:cs="宋体"/>
                <w:kern w:val="0"/>
                <w:szCs w:val="21"/>
              </w:rPr>
            </w:pPr>
            <w:r>
              <w:rPr>
                <w:rFonts w:hint="eastAsia" w:ascii="宋体" w:hAnsi="宋体" w:eastAsia="宋体" w:cs="宋体"/>
                <w:kern w:val="0"/>
                <w:szCs w:val="21"/>
              </w:rPr>
              <w:t>179mm（满足现场环境安装要求）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3" w:type="dxa"/>
          </w:tcPr>
          <w:p>
            <w:pPr>
              <w:rPr>
                <w:rFonts w:ascii="宋体" w:hAnsi="宋体" w:eastAsia="宋体" w:cs="宋体"/>
                <w:kern w:val="0"/>
                <w:szCs w:val="21"/>
              </w:rPr>
            </w:pPr>
            <w:r>
              <w:rPr>
                <w:rFonts w:hint="eastAsia" w:ascii="宋体" w:hAnsi="宋体" w:eastAsia="宋体" w:cs="宋体"/>
                <w:kern w:val="0"/>
                <w:szCs w:val="21"/>
              </w:rPr>
              <w:t>供电</w:t>
            </w:r>
          </w:p>
        </w:tc>
        <w:tc>
          <w:tcPr>
            <w:tcW w:w="5439" w:type="dxa"/>
          </w:tcPr>
          <w:p>
            <w:pPr>
              <w:rPr>
                <w:rFonts w:ascii="宋体" w:hAnsi="宋体" w:eastAsia="宋体" w:cs="宋体"/>
                <w:kern w:val="0"/>
                <w:szCs w:val="21"/>
              </w:rPr>
            </w:pPr>
            <w:r>
              <w:rPr>
                <w:rFonts w:hint="eastAsia" w:ascii="宋体" w:hAnsi="宋体" w:eastAsia="宋体" w:cs="宋体"/>
                <w:kern w:val="0"/>
                <w:szCs w:val="21"/>
              </w:rPr>
              <w:t>电压≤12V DC  电流≤500mA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3" w:type="dxa"/>
          </w:tcPr>
          <w:p>
            <w:pPr>
              <w:rPr>
                <w:rFonts w:ascii="宋体" w:hAnsi="宋体" w:eastAsia="宋体" w:cs="宋体"/>
                <w:kern w:val="0"/>
                <w:szCs w:val="21"/>
              </w:rPr>
            </w:pPr>
            <w:r>
              <w:rPr>
                <w:rFonts w:hint="eastAsia" w:ascii="宋体" w:hAnsi="宋体" w:eastAsia="宋体" w:cs="宋体"/>
                <w:kern w:val="0"/>
                <w:szCs w:val="21"/>
              </w:rPr>
              <w:t>指示装置</w:t>
            </w:r>
          </w:p>
        </w:tc>
        <w:tc>
          <w:tcPr>
            <w:tcW w:w="5439" w:type="dxa"/>
          </w:tcPr>
          <w:p>
            <w:pPr>
              <w:rPr>
                <w:rFonts w:ascii="宋体" w:hAnsi="宋体" w:eastAsia="宋体" w:cs="宋体"/>
                <w:kern w:val="0"/>
                <w:szCs w:val="21"/>
              </w:rPr>
            </w:pPr>
            <w:r>
              <w:rPr>
                <w:rFonts w:hint="eastAsia" w:ascii="宋体" w:hAnsi="宋体" w:eastAsia="宋体" w:cs="宋体"/>
                <w:kern w:val="0"/>
                <w:szCs w:val="21"/>
              </w:rPr>
              <w:t>兼具机械数轮及液晶显示，符合GB/T 778.1-2018的规定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3" w:type="dxa"/>
          </w:tcPr>
          <w:p>
            <w:pPr>
              <w:rPr>
                <w:rFonts w:ascii="宋体" w:hAnsi="宋体" w:eastAsia="宋体" w:cs="宋体"/>
                <w:kern w:val="0"/>
                <w:szCs w:val="21"/>
              </w:rPr>
            </w:pPr>
            <w:r>
              <w:rPr>
                <w:rFonts w:hint="eastAsia" w:ascii="宋体" w:hAnsi="宋体" w:eastAsia="宋体" w:cs="宋体"/>
                <w:kern w:val="0"/>
                <w:szCs w:val="21"/>
              </w:rPr>
              <w:t>操作按钮</w:t>
            </w:r>
          </w:p>
        </w:tc>
        <w:tc>
          <w:tcPr>
            <w:tcW w:w="5439" w:type="dxa"/>
          </w:tcPr>
          <w:p>
            <w:pPr>
              <w:rPr>
                <w:rFonts w:ascii="宋体" w:hAnsi="宋体" w:eastAsia="宋体" w:cs="宋体"/>
                <w:kern w:val="0"/>
                <w:szCs w:val="21"/>
              </w:rPr>
            </w:pPr>
            <w:r>
              <w:rPr>
                <w:rFonts w:hint="eastAsia" w:ascii="宋体" w:hAnsi="宋体" w:eastAsia="宋体" w:cs="宋体"/>
                <w:kern w:val="0"/>
                <w:szCs w:val="21"/>
              </w:rPr>
              <w:t>具有暂停，关阀功能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3" w:type="dxa"/>
          </w:tcPr>
          <w:p>
            <w:pPr>
              <w:rPr>
                <w:rFonts w:ascii="宋体" w:hAnsi="宋体" w:eastAsia="宋体" w:cs="宋体"/>
                <w:kern w:val="0"/>
                <w:szCs w:val="21"/>
              </w:rPr>
            </w:pPr>
            <w:r>
              <w:rPr>
                <w:rFonts w:hint="eastAsia" w:ascii="宋体" w:hAnsi="宋体" w:eastAsia="宋体" w:cs="宋体"/>
                <w:kern w:val="0"/>
                <w:szCs w:val="21"/>
              </w:rPr>
              <w:t>基表材质</w:t>
            </w:r>
          </w:p>
        </w:tc>
        <w:tc>
          <w:tcPr>
            <w:tcW w:w="5439" w:type="dxa"/>
          </w:tcPr>
          <w:p>
            <w:pPr>
              <w:rPr>
                <w:rFonts w:ascii="宋体" w:hAnsi="宋体" w:eastAsia="宋体" w:cs="宋体"/>
                <w:kern w:val="0"/>
                <w:szCs w:val="21"/>
              </w:rPr>
            </w:pPr>
            <w:r>
              <w:rPr>
                <w:rFonts w:hint="eastAsia" w:ascii="宋体" w:hAnsi="宋体" w:eastAsia="宋体" w:cs="宋体"/>
                <w:kern w:val="0"/>
                <w:szCs w:val="21"/>
              </w:rPr>
              <w:t>黄铜，符合GB/T 778.1-2018的规定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3" w:type="dxa"/>
          </w:tcPr>
          <w:p>
            <w:pPr>
              <w:rPr>
                <w:rFonts w:ascii="宋体" w:hAnsi="宋体" w:eastAsia="宋体" w:cs="宋体"/>
                <w:kern w:val="0"/>
                <w:szCs w:val="21"/>
              </w:rPr>
            </w:pPr>
            <w:r>
              <w:rPr>
                <w:rFonts w:hint="eastAsia" w:ascii="宋体" w:hAnsi="宋体" w:eastAsia="宋体" w:cs="宋体"/>
                <w:kern w:val="0"/>
                <w:szCs w:val="21"/>
              </w:rPr>
              <w:t>计量精度</w:t>
            </w:r>
          </w:p>
        </w:tc>
        <w:tc>
          <w:tcPr>
            <w:tcW w:w="5439" w:type="dxa"/>
          </w:tcPr>
          <w:p>
            <w:pPr>
              <w:rPr>
                <w:rFonts w:ascii="宋体" w:hAnsi="宋体" w:eastAsia="宋体" w:cs="宋体"/>
                <w:kern w:val="0"/>
                <w:szCs w:val="21"/>
              </w:rPr>
            </w:pPr>
            <w:r>
              <w:rPr>
                <w:rFonts w:hint="eastAsia" w:ascii="宋体" w:hAnsi="宋体" w:eastAsia="宋体" w:cs="宋体"/>
                <w:kern w:val="0"/>
                <w:szCs w:val="21"/>
              </w:rPr>
              <w:t>B级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3" w:type="dxa"/>
          </w:tcPr>
          <w:p>
            <w:pPr>
              <w:rPr>
                <w:rFonts w:ascii="宋体" w:hAnsi="宋体" w:eastAsia="宋体" w:cs="宋体"/>
                <w:kern w:val="0"/>
                <w:szCs w:val="21"/>
              </w:rPr>
            </w:pPr>
            <w:r>
              <w:rPr>
                <w:rFonts w:hint="eastAsia" w:ascii="宋体" w:hAnsi="宋体" w:eastAsia="宋体" w:cs="宋体"/>
                <w:kern w:val="0"/>
                <w:szCs w:val="21"/>
              </w:rPr>
              <w:t>工作温度</w:t>
            </w:r>
          </w:p>
        </w:tc>
        <w:tc>
          <w:tcPr>
            <w:tcW w:w="5439" w:type="dxa"/>
          </w:tcPr>
          <w:p>
            <w:pPr>
              <w:rPr>
                <w:rFonts w:ascii="宋体" w:hAnsi="宋体" w:eastAsia="宋体" w:cs="宋体"/>
                <w:kern w:val="0"/>
                <w:szCs w:val="21"/>
              </w:rPr>
            </w:pPr>
            <w:r>
              <w:rPr>
                <w:rFonts w:hint="eastAsia" w:ascii="宋体" w:hAnsi="宋体" w:eastAsia="宋体" w:cs="宋体"/>
                <w:kern w:val="0"/>
                <w:szCs w:val="21"/>
              </w:rPr>
              <w:t>0.1~90℃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3" w:type="dxa"/>
          </w:tcPr>
          <w:p>
            <w:pPr>
              <w:rPr>
                <w:rFonts w:ascii="宋体" w:hAnsi="宋体" w:eastAsia="宋体" w:cs="宋体"/>
                <w:kern w:val="0"/>
                <w:szCs w:val="21"/>
              </w:rPr>
            </w:pPr>
            <w:r>
              <w:rPr>
                <w:rFonts w:hint="eastAsia" w:ascii="宋体" w:hAnsi="宋体" w:eastAsia="宋体" w:cs="宋体"/>
                <w:kern w:val="0"/>
                <w:szCs w:val="21"/>
              </w:rPr>
              <w:t>公称压力</w:t>
            </w:r>
          </w:p>
        </w:tc>
        <w:tc>
          <w:tcPr>
            <w:tcW w:w="5439" w:type="dxa"/>
          </w:tcPr>
          <w:p>
            <w:pPr>
              <w:rPr>
                <w:rFonts w:ascii="宋体" w:hAnsi="宋体" w:eastAsia="宋体" w:cs="宋体"/>
                <w:kern w:val="0"/>
                <w:szCs w:val="21"/>
              </w:rPr>
            </w:pPr>
            <w:r>
              <w:rPr>
                <w:rFonts w:hint="eastAsia" w:ascii="宋体" w:hAnsi="宋体" w:eastAsia="宋体" w:cs="宋体"/>
                <w:kern w:val="0"/>
                <w:szCs w:val="21"/>
              </w:rPr>
              <w:t>1.6MPa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3" w:type="dxa"/>
          </w:tcPr>
          <w:p>
            <w:pPr>
              <w:rPr>
                <w:rFonts w:ascii="宋体" w:hAnsi="宋体" w:eastAsia="宋体" w:cs="宋体"/>
                <w:kern w:val="0"/>
                <w:szCs w:val="21"/>
              </w:rPr>
            </w:pPr>
            <w:r>
              <w:rPr>
                <w:rFonts w:hint="eastAsia" w:ascii="宋体" w:hAnsi="宋体" w:eastAsia="宋体" w:cs="宋体"/>
                <w:kern w:val="0"/>
                <w:szCs w:val="21"/>
              </w:rPr>
              <w:t>压力损失</w:t>
            </w:r>
          </w:p>
        </w:tc>
        <w:tc>
          <w:tcPr>
            <w:tcW w:w="5439" w:type="dxa"/>
          </w:tcPr>
          <w:p>
            <w:pPr>
              <w:rPr>
                <w:rFonts w:ascii="宋体" w:hAnsi="宋体" w:eastAsia="宋体" w:cs="宋体"/>
                <w:kern w:val="0"/>
                <w:szCs w:val="21"/>
              </w:rPr>
            </w:pPr>
            <w:r>
              <w:rPr>
                <w:rFonts w:hint="eastAsia" w:ascii="宋体" w:hAnsi="宋体" w:eastAsia="宋体" w:cs="宋体"/>
                <w:kern w:val="0"/>
                <w:szCs w:val="21"/>
              </w:rPr>
              <w:t>不大于0.063MPa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3" w:type="dxa"/>
          </w:tcPr>
          <w:p>
            <w:pPr>
              <w:rPr>
                <w:rFonts w:ascii="宋体" w:hAnsi="宋体" w:eastAsia="宋体" w:cs="宋体"/>
                <w:kern w:val="0"/>
                <w:szCs w:val="21"/>
              </w:rPr>
            </w:pPr>
            <w:r>
              <w:rPr>
                <w:rFonts w:hint="eastAsia" w:ascii="宋体" w:hAnsi="宋体" w:eastAsia="宋体" w:cs="宋体"/>
                <w:kern w:val="0"/>
                <w:szCs w:val="21"/>
              </w:rPr>
              <w:t>过滤器</w:t>
            </w:r>
          </w:p>
        </w:tc>
        <w:tc>
          <w:tcPr>
            <w:tcW w:w="5439" w:type="dxa"/>
          </w:tcPr>
          <w:p>
            <w:pPr>
              <w:rPr>
                <w:rFonts w:ascii="宋体" w:hAnsi="宋体" w:eastAsia="宋体" w:cs="宋体"/>
                <w:kern w:val="0"/>
                <w:szCs w:val="21"/>
              </w:rPr>
            </w:pPr>
            <w:r>
              <w:rPr>
                <w:rFonts w:hint="eastAsia" w:ascii="宋体" w:hAnsi="宋体" w:eastAsia="宋体" w:cs="宋体"/>
                <w:kern w:val="0"/>
                <w:szCs w:val="21"/>
              </w:rPr>
              <w:t>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3" w:type="dxa"/>
          </w:tcPr>
          <w:p>
            <w:pPr>
              <w:rPr>
                <w:rFonts w:ascii="宋体" w:hAnsi="宋体" w:eastAsia="宋体" w:cs="宋体"/>
                <w:kern w:val="0"/>
                <w:szCs w:val="21"/>
              </w:rPr>
            </w:pPr>
            <w:r>
              <w:rPr>
                <w:rFonts w:hint="eastAsia" w:ascii="宋体" w:hAnsi="宋体" w:eastAsia="宋体" w:cs="宋体"/>
                <w:kern w:val="0"/>
                <w:szCs w:val="21"/>
              </w:rPr>
              <w:t>止回阀</w:t>
            </w:r>
          </w:p>
        </w:tc>
        <w:tc>
          <w:tcPr>
            <w:tcW w:w="5439" w:type="dxa"/>
          </w:tcPr>
          <w:p>
            <w:pPr>
              <w:rPr>
                <w:rFonts w:ascii="宋体" w:hAnsi="宋体" w:eastAsia="宋体" w:cs="宋体"/>
                <w:kern w:val="0"/>
                <w:szCs w:val="21"/>
              </w:rPr>
            </w:pPr>
            <w:r>
              <w:rPr>
                <w:rFonts w:hint="eastAsia" w:ascii="宋体" w:hAnsi="宋体" w:eastAsia="宋体" w:cs="宋体"/>
                <w:kern w:val="0"/>
                <w:szCs w:val="21"/>
              </w:rPr>
              <w:t>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3" w:type="dxa"/>
          </w:tcPr>
          <w:p>
            <w:pPr>
              <w:rPr>
                <w:rFonts w:ascii="宋体" w:hAnsi="宋体" w:eastAsia="宋体" w:cs="宋体"/>
                <w:color w:val="000000"/>
                <w:kern w:val="0"/>
                <w:szCs w:val="21"/>
              </w:rPr>
            </w:pPr>
            <w:r>
              <w:rPr>
                <w:rFonts w:hint="eastAsia" w:ascii="宋体" w:hAnsi="宋体" w:eastAsia="宋体" w:cs="宋体"/>
                <w:color w:val="000000"/>
                <w:kern w:val="0"/>
                <w:szCs w:val="21"/>
              </w:rPr>
              <w:t>防护等级</w:t>
            </w:r>
          </w:p>
        </w:tc>
        <w:tc>
          <w:tcPr>
            <w:tcW w:w="5439" w:type="dxa"/>
          </w:tcPr>
          <w:p>
            <w:pPr>
              <w:adjustRightInd w:val="0"/>
              <w:rPr>
                <w:rFonts w:ascii="宋体" w:hAnsi="宋体" w:eastAsia="宋体" w:cs="宋体"/>
                <w:color w:val="000000"/>
                <w:kern w:val="0"/>
                <w:szCs w:val="21"/>
              </w:rPr>
            </w:pPr>
            <w:r>
              <w:rPr>
                <w:rFonts w:hint="eastAsia" w:ascii="宋体" w:hAnsi="宋体" w:eastAsia="宋体" w:cs="宋体"/>
                <w:color w:val="000000"/>
                <w:kern w:val="0"/>
                <w:szCs w:val="21"/>
              </w:rPr>
              <w:t>电子装置连同引出线和引出线密封装置应达到GB/T 4208规定的IP65防护等级；水表防护等级为IP68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3" w:type="dxa"/>
          </w:tcPr>
          <w:p>
            <w:pPr>
              <w:rPr>
                <w:rFonts w:ascii="宋体" w:hAnsi="宋体" w:eastAsia="宋体" w:cs="宋体"/>
                <w:color w:val="000000"/>
                <w:kern w:val="0"/>
                <w:szCs w:val="21"/>
              </w:rPr>
            </w:pPr>
            <w:r>
              <w:rPr>
                <w:rFonts w:hint="eastAsia" w:ascii="宋体" w:hAnsi="宋体" w:eastAsia="宋体" w:cs="宋体"/>
                <w:color w:val="000000"/>
                <w:kern w:val="0"/>
                <w:szCs w:val="21"/>
              </w:rPr>
              <w:t>热水表电器元件防潮等级</w:t>
            </w:r>
          </w:p>
        </w:tc>
        <w:tc>
          <w:tcPr>
            <w:tcW w:w="5439" w:type="dxa"/>
          </w:tcPr>
          <w:p>
            <w:pPr>
              <w:rPr>
                <w:rFonts w:ascii="宋体" w:hAnsi="宋体" w:eastAsia="宋体" w:cs="宋体"/>
                <w:color w:val="000000"/>
                <w:kern w:val="0"/>
                <w:szCs w:val="21"/>
              </w:rPr>
            </w:pPr>
            <w:r>
              <w:rPr>
                <w:rFonts w:hint="eastAsia" w:ascii="宋体" w:hAnsi="宋体" w:eastAsia="宋体" w:cs="宋体"/>
                <w:color w:val="000000"/>
                <w:kern w:val="0"/>
                <w:szCs w:val="21"/>
              </w:rPr>
              <w:t>国家电子产品I级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3" w:type="dxa"/>
          </w:tcPr>
          <w:p>
            <w:pPr>
              <w:rPr>
                <w:rFonts w:ascii="宋体" w:hAnsi="宋体" w:eastAsia="宋体" w:cs="宋体"/>
                <w:color w:val="000000"/>
                <w:kern w:val="0"/>
                <w:szCs w:val="21"/>
              </w:rPr>
            </w:pPr>
            <w:r>
              <w:rPr>
                <w:rFonts w:hint="eastAsia" w:ascii="宋体" w:hAnsi="宋体" w:eastAsia="宋体" w:cs="宋体"/>
                <w:color w:val="000000"/>
                <w:kern w:val="0"/>
                <w:szCs w:val="21"/>
              </w:rPr>
              <w:t>核心元器件（CPU、传感器、采样计量模块等）</w:t>
            </w:r>
          </w:p>
        </w:tc>
        <w:tc>
          <w:tcPr>
            <w:tcW w:w="5439" w:type="dxa"/>
          </w:tcPr>
          <w:p>
            <w:pPr>
              <w:rPr>
                <w:rFonts w:ascii="宋体" w:hAnsi="宋体" w:eastAsia="宋体" w:cs="宋体"/>
                <w:color w:val="000000"/>
                <w:kern w:val="0"/>
                <w:szCs w:val="21"/>
              </w:rPr>
            </w:pPr>
            <w:r>
              <w:rPr>
                <w:rFonts w:hint="eastAsia" w:ascii="宋体" w:hAnsi="宋体" w:eastAsia="宋体" w:cs="宋体"/>
                <w:color w:val="000000"/>
                <w:kern w:val="0"/>
                <w:szCs w:val="21"/>
              </w:rPr>
              <w:t>应为知名品牌的成熟产品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3" w:type="dxa"/>
          </w:tcPr>
          <w:p>
            <w:pPr>
              <w:rPr>
                <w:rFonts w:ascii="宋体" w:hAnsi="宋体" w:eastAsia="宋体" w:cs="宋体"/>
                <w:color w:val="000000"/>
                <w:kern w:val="0"/>
                <w:szCs w:val="21"/>
              </w:rPr>
            </w:pPr>
            <w:r>
              <w:rPr>
                <w:rFonts w:hint="eastAsia" w:ascii="宋体" w:hAnsi="宋体" w:eastAsia="宋体" w:cs="宋体"/>
                <w:color w:val="000000"/>
                <w:kern w:val="0"/>
                <w:szCs w:val="21"/>
              </w:rPr>
              <w:t>电磁阀</w:t>
            </w:r>
          </w:p>
        </w:tc>
        <w:tc>
          <w:tcPr>
            <w:tcW w:w="5439" w:type="dxa"/>
          </w:tcPr>
          <w:p>
            <w:pPr>
              <w:adjustRightInd w:val="0"/>
              <w:rPr>
                <w:rFonts w:ascii="宋体" w:hAnsi="宋体" w:eastAsia="宋体" w:cs="宋体"/>
                <w:color w:val="000000"/>
                <w:kern w:val="0"/>
                <w:szCs w:val="21"/>
              </w:rPr>
            </w:pPr>
            <w:r>
              <w:rPr>
                <w:rFonts w:hint="eastAsia" w:ascii="宋体" w:hAnsi="宋体" w:eastAsia="宋体" w:cs="宋体"/>
                <w:color w:val="000000"/>
                <w:kern w:val="0"/>
                <w:szCs w:val="21"/>
              </w:rPr>
              <w:t>黄铜，无压损、功耗低、故障率低、可开关次数不低于6万次，掉电关闭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3" w:type="dxa"/>
          </w:tcPr>
          <w:p>
            <w:pPr>
              <w:rPr>
                <w:rFonts w:ascii="宋体" w:hAnsi="宋体" w:eastAsia="宋体" w:cs="宋体"/>
                <w:color w:val="FF0000"/>
                <w:szCs w:val="21"/>
              </w:rPr>
            </w:pPr>
            <w:r>
              <w:rPr>
                <w:rFonts w:hint="eastAsia" w:ascii="宋体" w:hAnsi="宋体"/>
                <w:color w:val="FF0000"/>
                <w:kern w:val="0"/>
              </w:rPr>
              <w:t>温度传感器</w:t>
            </w:r>
          </w:p>
        </w:tc>
        <w:tc>
          <w:tcPr>
            <w:tcW w:w="5439" w:type="dxa"/>
          </w:tcPr>
          <w:p>
            <w:pPr>
              <w:adjustRightInd w:val="0"/>
              <w:rPr>
                <w:rFonts w:ascii="宋体" w:hAnsi="宋体" w:eastAsia="宋体" w:cs="宋体"/>
                <w:color w:val="FF0000"/>
                <w:kern w:val="0"/>
                <w:szCs w:val="21"/>
              </w:rPr>
            </w:pPr>
            <w:r>
              <w:rPr>
                <w:rFonts w:hint="eastAsia" w:ascii="宋体" w:hAnsi="宋体"/>
                <w:color w:val="FF0000"/>
                <w:kern w:val="0"/>
              </w:rPr>
              <w:t>封装在水表内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3" w:type="dxa"/>
          </w:tcPr>
          <w:p>
            <w:pPr>
              <w:rPr>
                <w:rFonts w:ascii="宋体" w:hAnsi="宋体" w:eastAsia="宋体" w:cs="宋体"/>
                <w:color w:val="000000"/>
                <w:kern w:val="0"/>
                <w:szCs w:val="21"/>
              </w:rPr>
            </w:pPr>
            <w:r>
              <w:rPr>
                <w:rFonts w:hint="eastAsia" w:ascii="宋体" w:hAnsi="宋体" w:eastAsia="宋体" w:cs="宋体"/>
                <w:szCs w:val="21"/>
              </w:rPr>
              <w:t>电源适配器</w:t>
            </w:r>
          </w:p>
        </w:tc>
        <w:tc>
          <w:tcPr>
            <w:tcW w:w="5439" w:type="dxa"/>
          </w:tcPr>
          <w:p>
            <w:pPr>
              <w:adjustRightInd w:val="0"/>
              <w:rPr>
                <w:rFonts w:ascii="宋体" w:hAnsi="宋体" w:eastAsia="宋体" w:cs="宋体"/>
                <w:color w:val="000000"/>
                <w:kern w:val="0"/>
                <w:szCs w:val="21"/>
              </w:rPr>
            </w:pPr>
            <w:r>
              <w:rPr>
                <w:rFonts w:hint="eastAsia" w:ascii="宋体" w:hAnsi="宋体" w:eastAsia="宋体" w:cs="宋体"/>
                <w:color w:val="000000"/>
                <w:kern w:val="0"/>
                <w:szCs w:val="21"/>
              </w:rPr>
              <w:t>适配器220V引入线，规格不低于RVV2x0.50mm²；12V直流低压供电线规格不低于RVV2x0.50mm²；热水表引出线不低于0.5米；电源适配器外壳适配86盒面板安装。电源适配器选用具有3C认证书（外购电源的，提供供货商的3C认证书），具有良好的密封性、防墙内渗水及淋水性，防护等级为IP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3" w:type="dxa"/>
          </w:tcPr>
          <w:p>
            <w:pPr>
              <w:rPr>
                <w:rFonts w:ascii="宋体" w:hAnsi="宋体" w:eastAsia="宋体" w:cs="宋体"/>
                <w:color w:val="000000"/>
                <w:kern w:val="0"/>
                <w:szCs w:val="21"/>
              </w:rPr>
            </w:pPr>
            <w:r>
              <w:rPr>
                <w:rFonts w:hint="eastAsia" w:ascii="宋体" w:hAnsi="宋体" w:eastAsia="宋体" w:cs="宋体"/>
                <w:color w:val="000000"/>
                <w:kern w:val="0"/>
                <w:szCs w:val="21"/>
              </w:rPr>
              <w:t>过流保护</w:t>
            </w:r>
          </w:p>
        </w:tc>
        <w:tc>
          <w:tcPr>
            <w:tcW w:w="5439" w:type="dxa"/>
          </w:tcPr>
          <w:p>
            <w:pPr>
              <w:rPr>
                <w:rFonts w:ascii="宋体" w:hAnsi="宋体" w:eastAsia="宋体" w:cs="宋体"/>
                <w:color w:val="000000"/>
                <w:kern w:val="0"/>
                <w:szCs w:val="21"/>
              </w:rPr>
            </w:pPr>
            <w:r>
              <w:rPr>
                <w:rFonts w:hint="eastAsia" w:ascii="宋体" w:hAnsi="宋体" w:eastAsia="宋体" w:cs="宋体"/>
                <w:color w:val="000000"/>
                <w:kern w:val="0"/>
                <w:szCs w:val="21"/>
              </w:rPr>
              <w:t>自恢复保险丝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3" w:type="dxa"/>
          </w:tcPr>
          <w:p>
            <w:pPr>
              <w:rPr>
                <w:rFonts w:ascii="宋体" w:hAnsi="宋体" w:eastAsia="宋体" w:cs="宋体"/>
                <w:color w:val="000000"/>
                <w:kern w:val="0"/>
                <w:szCs w:val="21"/>
              </w:rPr>
            </w:pPr>
            <w:r>
              <w:rPr>
                <w:rFonts w:hint="eastAsia" w:ascii="宋体" w:hAnsi="宋体" w:eastAsia="宋体" w:cs="宋体"/>
                <w:color w:val="000000"/>
                <w:kern w:val="0"/>
                <w:szCs w:val="21"/>
              </w:rPr>
              <w:t>物联网热水表表头、出口具有防硬物插入保护措施</w:t>
            </w:r>
          </w:p>
        </w:tc>
        <w:tc>
          <w:tcPr>
            <w:tcW w:w="5439" w:type="dxa"/>
          </w:tcPr>
          <w:p>
            <w:pPr>
              <w:tabs>
                <w:tab w:val="left" w:pos="720"/>
              </w:tabs>
              <w:adjustRightInd w:val="0"/>
              <w:rPr>
                <w:rFonts w:ascii="宋体" w:hAnsi="宋体" w:eastAsia="宋体" w:cs="宋体"/>
                <w:color w:val="000000"/>
                <w:kern w:val="0"/>
                <w:szCs w:val="21"/>
              </w:rPr>
            </w:pPr>
            <w:r>
              <w:rPr>
                <w:rFonts w:hint="eastAsia" w:ascii="宋体" w:hAnsi="宋体" w:eastAsia="宋体" w:cs="宋体"/>
                <w:color w:val="000000"/>
                <w:kern w:val="0"/>
                <w:szCs w:val="21"/>
              </w:rPr>
              <w:t>1、避免用户打开水表用铁线等穿入破坏电磁阀</w:t>
            </w:r>
          </w:p>
          <w:p>
            <w:pPr>
              <w:rPr>
                <w:rFonts w:ascii="宋体" w:hAnsi="宋体" w:eastAsia="宋体" w:cs="宋体"/>
                <w:color w:val="000000"/>
                <w:kern w:val="0"/>
                <w:szCs w:val="21"/>
              </w:rPr>
            </w:pPr>
            <w:r>
              <w:rPr>
                <w:rFonts w:hint="eastAsia" w:ascii="宋体" w:hAnsi="宋体" w:eastAsia="宋体" w:cs="宋体"/>
                <w:color w:val="000000"/>
                <w:kern w:val="0"/>
                <w:szCs w:val="21"/>
              </w:rPr>
              <w:t>2、表头防插针破坏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3" w:type="dxa"/>
          </w:tcPr>
          <w:p>
            <w:pPr>
              <w:rPr>
                <w:rFonts w:ascii="宋体" w:hAnsi="宋体" w:eastAsia="宋体" w:cs="宋体"/>
                <w:color w:val="000000"/>
                <w:kern w:val="0"/>
                <w:szCs w:val="21"/>
              </w:rPr>
            </w:pPr>
            <w:r>
              <w:rPr>
                <w:rFonts w:hint="eastAsia" w:ascii="宋体" w:hAnsi="宋体" w:eastAsia="宋体" w:cs="宋体"/>
                <w:color w:val="000000"/>
                <w:kern w:val="0"/>
                <w:szCs w:val="21"/>
              </w:rPr>
              <w:t>磁攻击</w:t>
            </w:r>
          </w:p>
        </w:tc>
        <w:tc>
          <w:tcPr>
            <w:tcW w:w="5439" w:type="dxa"/>
          </w:tcPr>
          <w:p>
            <w:pPr>
              <w:adjustRightInd w:val="0"/>
              <w:rPr>
                <w:rFonts w:ascii="宋体" w:hAnsi="宋体" w:eastAsia="宋体" w:cs="宋体"/>
                <w:color w:val="000000"/>
                <w:kern w:val="0"/>
                <w:szCs w:val="21"/>
              </w:rPr>
            </w:pPr>
            <w:r>
              <w:rPr>
                <w:rFonts w:hint="eastAsia" w:ascii="宋体" w:hAnsi="宋体" w:eastAsia="宋体" w:cs="宋体"/>
                <w:color w:val="000000"/>
                <w:kern w:val="0"/>
                <w:szCs w:val="21"/>
              </w:rPr>
              <w:t>遇到外部磁攻击自动关阀，攻击解除后自动恢复正常工作状态并记录上传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3" w:type="dxa"/>
          </w:tcPr>
          <w:p>
            <w:pPr>
              <w:rPr>
                <w:rFonts w:ascii="宋体" w:hAnsi="宋体" w:eastAsia="宋体" w:cs="宋体"/>
                <w:color w:val="000000"/>
                <w:kern w:val="0"/>
                <w:szCs w:val="21"/>
              </w:rPr>
            </w:pPr>
            <w:r>
              <w:rPr>
                <w:rFonts w:hint="eastAsia" w:ascii="宋体" w:hAnsi="宋体" w:eastAsia="宋体" w:cs="宋体"/>
                <w:color w:val="000000"/>
                <w:kern w:val="0"/>
                <w:szCs w:val="21"/>
              </w:rPr>
              <w:t>射频识别模块</w:t>
            </w:r>
          </w:p>
        </w:tc>
        <w:tc>
          <w:tcPr>
            <w:tcW w:w="5439" w:type="dxa"/>
          </w:tcPr>
          <w:p>
            <w:pPr>
              <w:tabs>
                <w:tab w:val="left" w:pos="720"/>
              </w:tabs>
              <w:adjustRightInd w:val="0"/>
              <w:rPr>
                <w:rFonts w:ascii="宋体" w:hAnsi="宋体" w:eastAsia="宋体" w:cs="宋体"/>
                <w:color w:val="000000"/>
                <w:kern w:val="0"/>
                <w:szCs w:val="21"/>
              </w:rPr>
            </w:pPr>
            <w:r>
              <w:rPr>
                <w:rFonts w:hint="eastAsia" w:ascii="宋体" w:hAnsi="宋体" w:eastAsia="宋体" w:cs="宋体"/>
                <w:color w:val="000000"/>
                <w:kern w:val="0"/>
                <w:szCs w:val="21"/>
              </w:rPr>
              <w:t>带射频识别模块，可以识别包括广州中医药大学校园卡在内的CPU卡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3" w:type="dxa"/>
          </w:tcPr>
          <w:p>
            <w:pPr>
              <w:rPr>
                <w:rFonts w:ascii="宋体" w:hAnsi="宋体" w:eastAsia="宋体" w:cs="宋体"/>
                <w:kern w:val="0"/>
                <w:szCs w:val="21"/>
              </w:rPr>
            </w:pPr>
            <w:r>
              <w:rPr>
                <w:rFonts w:hint="eastAsia" w:ascii="宋体" w:hAnsi="宋体" w:eastAsia="宋体" w:cs="宋体"/>
                <w:kern w:val="0"/>
                <w:szCs w:val="21"/>
              </w:rPr>
              <w:t>通信模块</w:t>
            </w:r>
          </w:p>
        </w:tc>
        <w:tc>
          <w:tcPr>
            <w:tcW w:w="5439" w:type="dxa"/>
          </w:tcPr>
          <w:p>
            <w:pPr>
              <w:tabs>
                <w:tab w:val="left" w:pos="720"/>
              </w:tabs>
              <w:adjustRightInd w:val="0"/>
              <w:rPr>
                <w:rFonts w:ascii="宋体" w:hAnsi="宋体" w:eastAsia="宋体" w:cs="宋体"/>
                <w:kern w:val="0"/>
                <w:szCs w:val="21"/>
              </w:rPr>
            </w:pPr>
            <w:r>
              <w:rPr>
                <w:rFonts w:hint="eastAsia" w:ascii="宋体" w:hAnsi="宋体" w:eastAsia="宋体" w:cs="宋体"/>
                <w:kern w:val="0"/>
                <w:szCs w:val="21"/>
              </w:rPr>
              <w:t>具备</w:t>
            </w:r>
            <w:r>
              <w:rPr>
                <w:rFonts w:hint="eastAsia" w:ascii="Times New Roman" w:hAnsi="Times New Roman" w:eastAsia="宋体" w:cs="宋体"/>
                <w:szCs w:val="21"/>
              </w:rPr>
              <w:t>国家工业和信息化部出具的</w:t>
            </w:r>
            <w:r>
              <w:rPr>
                <w:rFonts w:hint="eastAsia" w:ascii="宋体" w:hAnsi="宋体" w:eastAsia="宋体"/>
                <w:szCs w:val="21"/>
              </w:rPr>
              <w:t>无线电发射设备型号核准证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3" w:type="dxa"/>
          </w:tcPr>
          <w:p>
            <w:pPr>
              <w:rPr>
                <w:rFonts w:ascii="宋体" w:hAnsi="宋体" w:eastAsia="宋体" w:cs="宋体"/>
                <w:kern w:val="0"/>
                <w:szCs w:val="21"/>
              </w:rPr>
            </w:pPr>
            <w:r>
              <w:rPr>
                <w:rFonts w:hint="eastAsia" w:ascii="宋体" w:hAnsi="宋体" w:eastAsia="宋体" w:cs="宋体"/>
                <w:kern w:val="0"/>
                <w:szCs w:val="21"/>
              </w:rPr>
              <w:t>蓝牙模块</w:t>
            </w:r>
          </w:p>
        </w:tc>
        <w:tc>
          <w:tcPr>
            <w:tcW w:w="5439" w:type="dxa"/>
          </w:tcPr>
          <w:p>
            <w:pPr>
              <w:tabs>
                <w:tab w:val="left" w:pos="720"/>
              </w:tabs>
              <w:adjustRightInd w:val="0"/>
              <w:rPr>
                <w:rFonts w:ascii="宋体" w:hAnsi="宋体" w:eastAsia="宋体" w:cs="宋体"/>
                <w:kern w:val="0"/>
                <w:szCs w:val="21"/>
              </w:rPr>
            </w:pPr>
            <w:r>
              <w:rPr>
                <w:rFonts w:hint="eastAsia" w:ascii="宋体" w:hAnsi="宋体" w:eastAsia="宋体" w:cs="宋体"/>
                <w:kern w:val="0"/>
                <w:szCs w:val="21"/>
              </w:rPr>
              <w:t>兼容市面上所有主流手机品牌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3" w:type="dxa"/>
          </w:tcPr>
          <w:p>
            <w:pPr>
              <w:rPr>
                <w:rFonts w:ascii="宋体" w:hAnsi="宋体" w:eastAsia="宋体" w:cs="宋体"/>
                <w:kern w:val="0"/>
                <w:szCs w:val="21"/>
              </w:rPr>
            </w:pPr>
            <w:r>
              <w:rPr>
                <w:rFonts w:hint="eastAsia" w:ascii="宋体" w:hAnsi="宋体" w:eastAsia="宋体" w:cs="宋体"/>
                <w:kern w:val="0"/>
                <w:szCs w:val="21"/>
              </w:rPr>
              <w:t>封装方式</w:t>
            </w:r>
          </w:p>
        </w:tc>
        <w:tc>
          <w:tcPr>
            <w:tcW w:w="5439" w:type="dxa"/>
          </w:tcPr>
          <w:p>
            <w:pPr>
              <w:tabs>
                <w:tab w:val="left" w:pos="720"/>
              </w:tabs>
              <w:adjustRightInd w:val="0"/>
              <w:rPr>
                <w:rFonts w:ascii="宋体" w:hAnsi="宋体" w:eastAsia="宋体" w:cs="宋体"/>
                <w:kern w:val="0"/>
                <w:szCs w:val="21"/>
              </w:rPr>
            </w:pPr>
            <w:r>
              <w:rPr>
                <w:rFonts w:hint="eastAsia" w:ascii="宋体" w:hAnsi="宋体" w:eastAsia="宋体" w:cs="宋体"/>
                <w:kern w:val="0"/>
                <w:szCs w:val="21"/>
              </w:rPr>
              <w:t>内三角防盗螺丝封装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3" w:type="dxa"/>
          </w:tcPr>
          <w:p>
            <w:pPr>
              <w:rPr>
                <w:rFonts w:ascii="宋体" w:hAnsi="宋体" w:eastAsia="宋体" w:cs="宋体"/>
                <w:kern w:val="0"/>
                <w:szCs w:val="21"/>
              </w:rPr>
            </w:pPr>
            <w:r>
              <w:rPr>
                <w:rFonts w:hint="eastAsia" w:ascii="宋体" w:hAnsi="宋体" w:eastAsia="宋体" w:cs="宋体"/>
                <w:kern w:val="0"/>
                <w:szCs w:val="21"/>
              </w:rPr>
              <w:t>外观</w:t>
            </w:r>
          </w:p>
        </w:tc>
        <w:tc>
          <w:tcPr>
            <w:tcW w:w="5439" w:type="dxa"/>
          </w:tcPr>
          <w:p>
            <w:pPr>
              <w:tabs>
                <w:tab w:val="left" w:pos="720"/>
              </w:tabs>
              <w:adjustRightInd w:val="0"/>
              <w:rPr>
                <w:rFonts w:ascii="宋体" w:hAnsi="宋体" w:eastAsia="宋体" w:cs="宋体"/>
                <w:kern w:val="0"/>
                <w:szCs w:val="21"/>
              </w:rPr>
            </w:pPr>
            <w:r>
              <w:rPr>
                <w:rFonts w:hint="eastAsia" w:ascii="宋体" w:hAnsi="宋体" w:eastAsia="宋体" w:cs="宋体"/>
                <w:kern w:val="0"/>
                <w:szCs w:val="21"/>
              </w:rPr>
              <w:t>上部印水表型号、采购人LOGO，侧边或底部小字体印采购人名称、生产单位名称，其他按国家要求印制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3" w:type="dxa"/>
          </w:tcPr>
          <w:p>
            <w:pPr>
              <w:rPr>
                <w:rFonts w:ascii="宋体" w:hAnsi="宋体" w:eastAsia="宋体" w:cs="宋体"/>
                <w:kern w:val="0"/>
                <w:szCs w:val="21"/>
              </w:rPr>
            </w:pPr>
            <w:r>
              <w:rPr>
                <w:rFonts w:hint="eastAsia" w:ascii="宋体" w:hAnsi="宋体" w:eastAsia="宋体" w:cs="宋体"/>
                <w:kern w:val="0"/>
                <w:szCs w:val="21"/>
              </w:rPr>
              <w:t>防盗扣</w:t>
            </w:r>
          </w:p>
        </w:tc>
        <w:tc>
          <w:tcPr>
            <w:tcW w:w="5439" w:type="dxa"/>
          </w:tcPr>
          <w:p>
            <w:pPr>
              <w:pStyle w:val="22"/>
              <w:ind w:right="252" w:firstLine="0" w:firstLineChars="0"/>
              <w:jc w:val="left"/>
              <w:rPr>
                <w:rFonts w:ascii="宋体" w:hAnsi="宋体" w:eastAsia="宋体" w:cs="宋体"/>
                <w:kern w:val="0"/>
                <w:szCs w:val="21"/>
              </w:rPr>
            </w:pPr>
            <w:r>
              <w:rPr>
                <w:rFonts w:hint="eastAsia" w:ascii="宋体" w:hAnsi="宋体" w:eastAsia="宋体" w:cs="宋体"/>
                <w:kern w:val="0"/>
                <w:szCs w:val="21"/>
              </w:rPr>
              <w:t>调试后加装防拆热水表、防打开热水表密封条（带采购人专用标记及编码）；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3" w:type="dxa"/>
          </w:tcPr>
          <w:p>
            <w:pPr>
              <w:rPr>
                <w:rFonts w:ascii="宋体" w:hAnsi="宋体" w:eastAsia="宋体" w:cs="宋体"/>
                <w:kern w:val="0"/>
                <w:szCs w:val="21"/>
              </w:rPr>
            </w:pPr>
            <w:r>
              <w:rPr>
                <w:rFonts w:hint="eastAsia" w:ascii="宋体" w:hAnsi="宋体" w:eastAsia="宋体" w:cs="宋体"/>
                <w:kern w:val="0"/>
                <w:szCs w:val="21"/>
              </w:rPr>
              <w:t>各项技术标准和检测标准符合</w:t>
            </w:r>
          </w:p>
        </w:tc>
        <w:tc>
          <w:tcPr>
            <w:tcW w:w="5439" w:type="dxa"/>
          </w:tcPr>
          <w:p>
            <w:pPr>
              <w:rPr>
                <w:rFonts w:ascii="宋体" w:hAnsi="宋体" w:eastAsia="宋体" w:cs="宋体"/>
                <w:kern w:val="0"/>
                <w:szCs w:val="21"/>
              </w:rPr>
            </w:pPr>
            <w:r>
              <w:rPr>
                <w:rFonts w:hint="eastAsia" w:ascii="宋体" w:hAnsi="宋体" w:eastAsia="宋体" w:cs="宋体"/>
                <w:kern w:val="0"/>
                <w:szCs w:val="21"/>
              </w:rPr>
              <w:t>JJG 686-2015  热水水表检定规程</w:t>
            </w:r>
          </w:p>
          <w:p>
            <w:pPr>
              <w:rPr>
                <w:rFonts w:ascii="宋体" w:hAnsi="宋体" w:eastAsia="宋体" w:cs="宋体"/>
                <w:kern w:val="0"/>
                <w:szCs w:val="21"/>
              </w:rPr>
            </w:pPr>
            <w:r>
              <w:rPr>
                <w:rFonts w:hint="eastAsia" w:ascii="宋体" w:hAnsi="宋体" w:eastAsia="宋体" w:cs="宋体"/>
                <w:kern w:val="0"/>
                <w:szCs w:val="21"/>
              </w:rPr>
              <w:t>GB/T778-2018  饮用冷水水表和热水水表技术标准</w:t>
            </w:r>
          </w:p>
          <w:p>
            <w:pPr>
              <w:rPr>
                <w:rFonts w:ascii="宋体" w:hAnsi="宋体" w:eastAsia="宋体" w:cs="宋体"/>
                <w:kern w:val="0"/>
                <w:szCs w:val="21"/>
              </w:rPr>
            </w:pPr>
            <w:r>
              <w:rPr>
                <w:rFonts w:hint="eastAsia" w:ascii="宋体" w:hAnsi="宋体" w:eastAsia="宋体" w:cs="宋体"/>
                <w:kern w:val="0"/>
                <w:szCs w:val="21"/>
              </w:rPr>
              <w:t>CJ/T535-2018  物联网水表行业标准</w:t>
            </w:r>
          </w:p>
          <w:p>
            <w:pPr>
              <w:rPr>
                <w:rFonts w:ascii="宋体" w:hAnsi="宋体" w:eastAsia="宋体" w:cs="宋体"/>
                <w:kern w:val="0"/>
                <w:szCs w:val="21"/>
              </w:rPr>
            </w:pPr>
            <w:r>
              <w:rPr>
                <w:rFonts w:hint="eastAsia" w:ascii="宋体" w:hAnsi="宋体" w:eastAsia="宋体" w:cs="宋体"/>
                <w:kern w:val="0"/>
                <w:szCs w:val="21"/>
              </w:rPr>
              <w:t>CJT224-2012   电子远传水表行业标准</w:t>
            </w:r>
          </w:p>
        </w:tc>
      </w:tr>
    </w:tbl>
    <w:p>
      <w:pPr>
        <w:pStyle w:val="22"/>
        <w:numPr>
          <w:ilvl w:val="2"/>
          <w:numId w:val="22"/>
        </w:numPr>
        <w:spacing w:line="360" w:lineRule="auto"/>
        <w:ind w:hanging="1602" w:firstLineChars="0"/>
        <w:outlineLvl w:val="3"/>
        <w:rPr>
          <w:rFonts w:ascii="宋体" w:hAnsi="宋体" w:eastAsia="宋体" w:cs="宋体"/>
          <w:b/>
          <w:bCs/>
          <w:szCs w:val="21"/>
        </w:rPr>
      </w:pPr>
      <w:r>
        <w:rPr>
          <w:rFonts w:hint="eastAsia" w:ascii="宋体" w:hAnsi="宋体" w:eastAsia="宋体" w:cs="宋体"/>
          <w:b/>
          <w:bCs/>
          <w:szCs w:val="21"/>
        </w:rPr>
        <w:t>数据存储及通讯功能要求</w:t>
      </w:r>
    </w:p>
    <w:p>
      <w:pPr>
        <w:pStyle w:val="22"/>
        <w:numPr>
          <w:ilvl w:val="0"/>
          <w:numId w:val="23"/>
        </w:numPr>
        <w:tabs>
          <w:tab w:val="left" w:pos="720"/>
        </w:tabs>
        <w:adjustRightInd w:val="0"/>
        <w:spacing w:line="360" w:lineRule="auto"/>
        <w:ind w:firstLineChars="0"/>
        <w:rPr>
          <w:rFonts w:ascii="宋体" w:hAnsi="宋体" w:eastAsia="宋体" w:cs="宋体"/>
          <w:szCs w:val="21"/>
        </w:rPr>
      </w:pPr>
      <w:r>
        <w:rPr>
          <w:rFonts w:hint="eastAsia" w:ascii="宋体" w:hAnsi="宋体" w:eastAsia="宋体" w:cs="宋体"/>
          <w:szCs w:val="21"/>
        </w:rPr>
        <w:t>数据存储功能</w:t>
      </w:r>
    </w:p>
    <w:p>
      <w:pPr>
        <w:pStyle w:val="22"/>
        <w:numPr>
          <w:ilvl w:val="0"/>
          <w:numId w:val="24"/>
        </w:numPr>
        <w:tabs>
          <w:tab w:val="left" w:pos="720"/>
        </w:tabs>
        <w:adjustRightInd w:val="0"/>
        <w:spacing w:line="360" w:lineRule="auto"/>
        <w:ind w:firstLineChars="0"/>
        <w:rPr>
          <w:rFonts w:ascii="宋体" w:hAnsi="宋体" w:eastAsia="宋体" w:cs="宋体"/>
          <w:szCs w:val="21"/>
        </w:rPr>
      </w:pPr>
      <w:r>
        <w:rPr>
          <w:rFonts w:hint="eastAsia" w:ascii="宋体" w:hAnsi="宋体" w:eastAsia="宋体" w:cs="宋体"/>
          <w:szCs w:val="21"/>
        </w:rPr>
        <w:t>数据类型</w:t>
      </w:r>
    </w:p>
    <w:tbl>
      <w:tblPr>
        <w:tblStyle w:val="17"/>
        <w:tblW w:w="85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9"/>
        <w:gridCol w:w="5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59" w:type="dxa"/>
            <w:vAlign w:val="center"/>
          </w:tcPr>
          <w:p>
            <w:pPr>
              <w:tabs>
                <w:tab w:val="left" w:pos="720"/>
              </w:tabs>
              <w:adjustRightInd w:val="0"/>
              <w:jc w:val="center"/>
              <w:rPr>
                <w:rFonts w:ascii="宋体" w:hAnsi="宋体" w:eastAsia="宋体" w:cs="宋体"/>
                <w:kern w:val="0"/>
                <w:szCs w:val="21"/>
              </w:rPr>
            </w:pPr>
            <w:r>
              <w:rPr>
                <w:rFonts w:hint="eastAsia" w:ascii="宋体" w:hAnsi="宋体" w:eastAsia="宋体" w:cs="宋体"/>
                <w:kern w:val="0"/>
                <w:szCs w:val="21"/>
              </w:rPr>
              <w:t>存储的数据类型</w:t>
            </w:r>
          </w:p>
          <w:p>
            <w:pPr>
              <w:tabs>
                <w:tab w:val="left" w:pos="720"/>
              </w:tabs>
              <w:adjustRightInd w:val="0"/>
              <w:jc w:val="center"/>
              <w:rPr>
                <w:rFonts w:ascii="宋体" w:hAnsi="宋体" w:eastAsia="宋体" w:cs="宋体"/>
                <w:kern w:val="0"/>
                <w:szCs w:val="21"/>
              </w:rPr>
            </w:pPr>
            <w:r>
              <w:rPr>
                <w:rFonts w:hint="eastAsia" w:ascii="宋体" w:hAnsi="宋体" w:eastAsia="宋体" w:cs="宋体"/>
                <w:kern w:val="0"/>
                <w:szCs w:val="21"/>
              </w:rPr>
              <w:t>包括但不限于：</w:t>
            </w:r>
          </w:p>
        </w:tc>
        <w:tc>
          <w:tcPr>
            <w:tcW w:w="5297" w:type="dxa"/>
          </w:tcPr>
          <w:p>
            <w:pPr>
              <w:rPr>
                <w:rFonts w:ascii="宋体" w:hAnsi="宋体" w:eastAsia="宋体" w:cs="宋体"/>
                <w:kern w:val="0"/>
                <w:szCs w:val="21"/>
              </w:rPr>
            </w:pPr>
            <w:r>
              <w:rPr>
                <w:rFonts w:hint="eastAsia" w:ascii="宋体" w:hAnsi="宋体" w:eastAsia="宋体" w:cs="宋体"/>
                <w:kern w:val="0"/>
                <w:szCs w:val="21"/>
              </w:rPr>
              <w:t>水表设备ID</w:t>
            </w:r>
          </w:p>
          <w:p>
            <w:pPr>
              <w:rPr>
                <w:rFonts w:ascii="宋体" w:hAnsi="宋体" w:eastAsia="宋体" w:cs="宋体"/>
                <w:kern w:val="0"/>
                <w:szCs w:val="21"/>
              </w:rPr>
            </w:pPr>
            <w:r>
              <w:rPr>
                <w:rFonts w:hint="eastAsia" w:ascii="宋体" w:hAnsi="宋体" w:eastAsia="宋体" w:cs="宋体"/>
                <w:kern w:val="0"/>
                <w:szCs w:val="21"/>
              </w:rPr>
              <w:t>水表读数</w:t>
            </w:r>
          </w:p>
          <w:p>
            <w:pPr>
              <w:rPr>
                <w:rFonts w:ascii="宋体" w:hAnsi="宋体" w:eastAsia="宋体" w:cs="宋体"/>
                <w:kern w:val="0"/>
                <w:szCs w:val="21"/>
              </w:rPr>
            </w:pPr>
            <w:r>
              <w:rPr>
                <w:rFonts w:hint="eastAsia" w:ascii="宋体" w:hAnsi="宋体" w:eastAsia="宋体" w:cs="宋体"/>
                <w:kern w:val="0"/>
                <w:szCs w:val="21"/>
              </w:rPr>
              <w:t>用户ID</w:t>
            </w:r>
          </w:p>
          <w:p>
            <w:pPr>
              <w:rPr>
                <w:rFonts w:ascii="宋体" w:hAnsi="宋体" w:eastAsia="宋体" w:cs="宋体"/>
                <w:kern w:val="0"/>
                <w:szCs w:val="21"/>
              </w:rPr>
            </w:pPr>
            <w:r>
              <w:rPr>
                <w:rFonts w:hint="eastAsia" w:ascii="宋体" w:hAnsi="宋体" w:eastAsia="宋体" w:cs="宋体"/>
                <w:kern w:val="0"/>
                <w:szCs w:val="21"/>
              </w:rPr>
              <w:t>用户授权卡ID</w:t>
            </w:r>
          </w:p>
          <w:p>
            <w:pPr>
              <w:rPr>
                <w:rFonts w:ascii="宋体" w:hAnsi="宋体" w:eastAsia="宋体" w:cs="宋体"/>
                <w:kern w:val="0"/>
                <w:szCs w:val="21"/>
              </w:rPr>
            </w:pPr>
            <w:r>
              <w:rPr>
                <w:rFonts w:hint="eastAsia" w:ascii="宋体" w:hAnsi="宋体" w:eastAsia="宋体" w:cs="宋体"/>
                <w:kern w:val="0"/>
                <w:szCs w:val="21"/>
              </w:rPr>
              <w:t>开始用水时间</w:t>
            </w:r>
          </w:p>
          <w:p>
            <w:pPr>
              <w:rPr>
                <w:rFonts w:ascii="宋体" w:hAnsi="宋体" w:eastAsia="宋体" w:cs="宋体"/>
                <w:kern w:val="0"/>
                <w:szCs w:val="21"/>
              </w:rPr>
            </w:pPr>
            <w:r>
              <w:rPr>
                <w:rFonts w:hint="eastAsia" w:ascii="宋体" w:hAnsi="宋体" w:eastAsia="宋体" w:cs="宋体"/>
                <w:kern w:val="0"/>
                <w:szCs w:val="21"/>
              </w:rPr>
              <w:t>结束用水时间</w:t>
            </w:r>
          </w:p>
          <w:p>
            <w:pPr>
              <w:rPr>
                <w:rFonts w:ascii="宋体" w:hAnsi="宋体" w:eastAsia="宋体" w:cs="宋体"/>
                <w:kern w:val="0"/>
                <w:szCs w:val="21"/>
              </w:rPr>
            </w:pPr>
            <w:r>
              <w:rPr>
                <w:rFonts w:hint="eastAsia" w:ascii="宋体" w:hAnsi="宋体" w:eastAsia="宋体" w:cs="宋体"/>
                <w:kern w:val="0"/>
                <w:szCs w:val="21"/>
              </w:rPr>
              <w:t>用水时长</w:t>
            </w:r>
          </w:p>
          <w:p>
            <w:pPr>
              <w:rPr>
                <w:rFonts w:ascii="宋体" w:hAnsi="宋体" w:eastAsia="宋体" w:cs="宋体"/>
                <w:kern w:val="0"/>
                <w:szCs w:val="21"/>
              </w:rPr>
            </w:pPr>
            <w:r>
              <w:rPr>
                <w:rFonts w:hint="eastAsia" w:ascii="宋体" w:hAnsi="宋体" w:eastAsia="宋体" w:cs="宋体"/>
                <w:kern w:val="0"/>
                <w:szCs w:val="21"/>
              </w:rPr>
              <w:t>用水量</w:t>
            </w:r>
          </w:p>
          <w:p>
            <w:pPr>
              <w:rPr>
                <w:rFonts w:ascii="宋体" w:hAnsi="宋体" w:eastAsia="宋体" w:cs="宋体"/>
                <w:kern w:val="0"/>
                <w:szCs w:val="21"/>
              </w:rPr>
            </w:pPr>
            <w:r>
              <w:rPr>
                <w:rFonts w:hint="eastAsia" w:ascii="宋体" w:hAnsi="宋体" w:eastAsia="宋体" w:cs="宋体"/>
                <w:kern w:val="0"/>
                <w:szCs w:val="21"/>
              </w:rPr>
              <w:t>消费金额</w:t>
            </w:r>
          </w:p>
          <w:p>
            <w:pPr>
              <w:pStyle w:val="2"/>
              <w:tabs>
                <w:tab w:val="left" w:pos="720"/>
              </w:tabs>
              <w:rPr>
                <w:color w:val="FF0000"/>
              </w:rPr>
            </w:pPr>
            <w:r>
              <w:rPr>
                <w:rFonts w:hint="eastAsia"/>
                <w:color w:val="FF0000"/>
              </w:rPr>
              <w:t>水温</w:t>
            </w:r>
          </w:p>
          <w:p>
            <w:pPr>
              <w:rPr>
                <w:rFonts w:ascii="宋体" w:hAnsi="宋体" w:eastAsia="宋体" w:cs="宋体"/>
                <w:kern w:val="0"/>
                <w:szCs w:val="21"/>
              </w:rPr>
            </w:pPr>
            <w:r>
              <w:rPr>
                <w:rFonts w:hint="eastAsia" w:ascii="宋体" w:hAnsi="宋体" w:eastAsia="宋体" w:cs="宋体"/>
                <w:kern w:val="0"/>
                <w:szCs w:val="21"/>
              </w:rPr>
              <w:t>水表费率</w:t>
            </w:r>
          </w:p>
          <w:p>
            <w:pPr>
              <w:rPr>
                <w:rFonts w:ascii="宋体" w:hAnsi="宋体" w:eastAsia="宋体" w:cs="宋体"/>
                <w:kern w:val="0"/>
                <w:szCs w:val="21"/>
              </w:rPr>
            </w:pPr>
            <w:r>
              <w:rPr>
                <w:rFonts w:hint="eastAsia" w:ascii="宋体" w:hAnsi="宋体" w:eastAsia="宋体" w:cs="宋体"/>
                <w:kern w:val="0"/>
                <w:szCs w:val="21"/>
              </w:rPr>
              <w:t>设备报警信息</w:t>
            </w:r>
          </w:p>
          <w:p>
            <w:pPr>
              <w:rPr>
                <w:rFonts w:ascii="宋体" w:hAnsi="宋体" w:eastAsia="宋体" w:cs="宋体"/>
                <w:szCs w:val="21"/>
              </w:rPr>
            </w:pPr>
            <w:r>
              <w:rPr>
                <w:rFonts w:hint="eastAsia" w:ascii="宋体" w:hAnsi="宋体" w:eastAsia="宋体" w:cs="宋体"/>
                <w:kern w:val="0"/>
                <w:szCs w:val="21"/>
              </w:rPr>
              <w:t>授权次数</w:t>
            </w:r>
          </w:p>
        </w:tc>
      </w:tr>
    </w:tbl>
    <w:p>
      <w:pPr>
        <w:pStyle w:val="22"/>
        <w:numPr>
          <w:ilvl w:val="0"/>
          <w:numId w:val="24"/>
        </w:numPr>
        <w:tabs>
          <w:tab w:val="left" w:pos="720"/>
        </w:tabs>
        <w:adjustRightInd w:val="0"/>
        <w:spacing w:line="360" w:lineRule="auto"/>
        <w:ind w:firstLineChars="0"/>
        <w:rPr>
          <w:rFonts w:ascii="宋体" w:hAnsi="宋体" w:eastAsia="宋体" w:cs="宋体"/>
          <w:szCs w:val="21"/>
        </w:rPr>
      </w:pPr>
      <w:r>
        <w:rPr>
          <w:rFonts w:hint="eastAsia" w:ascii="宋体" w:hAnsi="宋体" w:eastAsia="宋体" w:cs="宋体"/>
          <w:szCs w:val="21"/>
        </w:rPr>
        <w:t>数据记录</w:t>
      </w:r>
    </w:p>
    <w:p>
      <w:pPr>
        <w:spacing w:line="360" w:lineRule="auto"/>
        <w:ind w:firstLine="420" w:firstLineChars="200"/>
        <w:rPr>
          <w:rFonts w:ascii="宋体" w:hAnsi="宋体" w:eastAsia="宋体" w:cs="宋体"/>
          <w:szCs w:val="21"/>
        </w:rPr>
      </w:pPr>
      <w:r>
        <w:rPr>
          <w:rFonts w:hint="eastAsia" w:ascii="宋体" w:hAnsi="宋体" w:eastAsia="宋体" w:cs="宋体"/>
          <w:szCs w:val="21"/>
        </w:rPr>
        <w:t>以下定义的数据记录，是指水表生成的、由多项“数据类型”所组成的记录。</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865"/>
        <w:gridCol w:w="3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jc w:val="center"/>
              <w:rPr>
                <w:rFonts w:ascii="宋体" w:hAnsi="宋体" w:eastAsia="宋体" w:cs="宋体"/>
                <w:b/>
                <w:kern w:val="0"/>
                <w:szCs w:val="21"/>
              </w:rPr>
            </w:pPr>
            <w:r>
              <w:rPr>
                <w:rFonts w:hint="eastAsia" w:ascii="宋体" w:hAnsi="宋体" w:eastAsia="宋体" w:cs="宋体"/>
                <w:b/>
                <w:kern w:val="0"/>
                <w:szCs w:val="21"/>
              </w:rPr>
              <w:t>项目</w:t>
            </w:r>
          </w:p>
        </w:tc>
        <w:tc>
          <w:tcPr>
            <w:tcW w:w="3865" w:type="dxa"/>
          </w:tcPr>
          <w:p>
            <w:pPr>
              <w:jc w:val="center"/>
              <w:rPr>
                <w:rFonts w:ascii="宋体" w:hAnsi="宋体" w:eastAsia="宋体" w:cs="宋体"/>
                <w:b/>
                <w:kern w:val="0"/>
                <w:szCs w:val="21"/>
              </w:rPr>
            </w:pPr>
            <w:r>
              <w:rPr>
                <w:rFonts w:hint="eastAsia" w:ascii="宋体" w:hAnsi="宋体" w:eastAsia="宋体" w:cs="宋体"/>
                <w:b/>
                <w:kern w:val="0"/>
                <w:szCs w:val="21"/>
              </w:rPr>
              <w:t>描述</w:t>
            </w:r>
          </w:p>
        </w:tc>
        <w:tc>
          <w:tcPr>
            <w:tcW w:w="3415" w:type="dxa"/>
          </w:tcPr>
          <w:p>
            <w:pPr>
              <w:jc w:val="center"/>
              <w:rPr>
                <w:rFonts w:ascii="宋体" w:hAnsi="宋体" w:eastAsia="宋体" w:cs="宋体"/>
                <w:b/>
                <w:kern w:val="0"/>
                <w:szCs w:val="21"/>
              </w:rPr>
            </w:pPr>
            <w:r>
              <w:rPr>
                <w:rFonts w:hint="eastAsia" w:ascii="宋体" w:hAnsi="宋体" w:eastAsia="宋体" w:cs="宋体"/>
                <w:b/>
                <w:kern w:val="0"/>
                <w:szCs w:val="21"/>
              </w:rPr>
              <w:t>数据类型组成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jc w:val="center"/>
              <w:rPr>
                <w:rFonts w:ascii="宋体" w:hAnsi="宋体" w:eastAsia="宋体" w:cs="宋体"/>
                <w:kern w:val="0"/>
                <w:szCs w:val="21"/>
              </w:rPr>
            </w:pPr>
            <w:r>
              <w:rPr>
                <w:rFonts w:hint="eastAsia" w:ascii="宋体" w:hAnsi="宋体" w:eastAsia="宋体" w:cs="宋体"/>
                <w:kern w:val="0"/>
                <w:szCs w:val="21"/>
              </w:rPr>
              <w:t>消费记录</w:t>
            </w:r>
          </w:p>
        </w:tc>
        <w:tc>
          <w:tcPr>
            <w:tcW w:w="3865" w:type="dxa"/>
            <w:vAlign w:val="center"/>
          </w:tcPr>
          <w:p>
            <w:pPr>
              <w:jc w:val="center"/>
              <w:rPr>
                <w:rFonts w:ascii="宋体" w:hAnsi="宋体" w:eastAsia="宋体" w:cs="宋体"/>
                <w:kern w:val="0"/>
                <w:szCs w:val="21"/>
              </w:rPr>
            </w:pPr>
            <w:r>
              <w:rPr>
                <w:rFonts w:hint="eastAsia" w:ascii="宋体" w:hAnsi="宋体" w:eastAsia="宋体" w:cs="宋体"/>
                <w:kern w:val="0"/>
                <w:szCs w:val="21"/>
              </w:rPr>
              <w:t>消费记录由用户每次用水结束后生成</w:t>
            </w:r>
          </w:p>
          <w:p>
            <w:pPr>
              <w:jc w:val="center"/>
              <w:rPr>
                <w:rFonts w:ascii="宋体" w:hAnsi="宋体" w:eastAsia="宋体" w:cs="宋体"/>
                <w:kern w:val="0"/>
                <w:szCs w:val="21"/>
              </w:rPr>
            </w:pPr>
            <w:r>
              <w:rPr>
                <w:rFonts w:hint="eastAsia" w:ascii="宋体" w:hAnsi="宋体" w:eastAsia="宋体" w:cs="宋体"/>
                <w:kern w:val="0"/>
                <w:szCs w:val="21"/>
              </w:rPr>
              <w:t>可储存量不得低于（含）128条</w:t>
            </w:r>
          </w:p>
        </w:tc>
        <w:tc>
          <w:tcPr>
            <w:tcW w:w="3415" w:type="dxa"/>
            <w:vAlign w:val="center"/>
          </w:tcPr>
          <w:p>
            <w:pPr>
              <w:jc w:val="left"/>
              <w:rPr>
                <w:rFonts w:ascii="宋体" w:hAnsi="宋体" w:eastAsia="宋体" w:cs="宋体"/>
                <w:kern w:val="0"/>
                <w:szCs w:val="21"/>
              </w:rPr>
            </w:pPr>
            <w:r>
              <w:rPr>
                <w:rFonts w:hint="eastAsia" w:ascii="宋体" w:hAnsi="宋体" w:eastAsia="宋体" w:cs="宋体"/>
                <w:kern w:val="0"/>
                <w:szCs w:val="21"/>
              </w:rPr>
              <w:t>用户ID/授权卡ID</w:t>
            </w:r>
          </w:p>
          <w:p>
            <w:pPr>
              <w:jc w:val="left"/>
              <w:rPr>
                <w:rFonts w:ascii="宋体" w:hAnsi="宋体" w:eastAsia="宋体" w:cs="宋体"/>
                <w:kern w:val="0"/>
                <w:szCs w:val="21"/>
              </w:rPr>
            </w:pPr>
            <w:r>
              <w:rPr>
                <w:rFonts w:hint="eastAsia" w:ascii="宋体" w:hAnsi="宋体" w:eastAsia="宋体" w:cs="宋体"/>
                <w:kern w:val="0"/>
                <w:szCs w:val="21"/>
              </w:rPr>
              <w:t>开始用水时间</w:t>
            </w:r>
          </w:p>
          <w:p>
            <w:pPr>
              <w:jc w:val="left"/>
              <w:rPr>
                <w:rFonts w:ascii="宋体" w:hAnsi="宋体" w:eastAsia="宋体" w:cs="宋体"/>
                <w:kern w:val="0"/>
                <w:szCs w:val="21"/>
              </w:rPr>
            </w:pPr>
            <w:r>
              <w:rPr>
                <w:rFonts w:hint="eastAsia" w:ascii="宋体" w:hAnsi="宋体" w:eastAsia="宋体" w:cs="宋体"/>
                <w:kern w:val="0"/>
                <w:szCs w:val="21"/>
              </w:rPr>
              <w:t>结束用水时间</w:t>
            </w:r>
          </w:p>
          <w:p>
            <w:pPr>
              <w:jc w:val="left"/>
              <w:rPr>
                <w:rFonts w:ascii="宋体" w:hAnsi="宋体" w:eastAsia="宋体" w:cs="宋体"/>
                <w:kern w:val="0"/>
                <w:szCs w:val="21"/>
              </w:rPr>
            </w:pPr>
            <w:r>
              <w:rPr>
                <w:rFonts w:hint="eastAsia" w:ascii="宋体" w:hAnsi="宋体" w:eastAsia="宋体" w:cs="宋体"/>
                <w:kern w:val="0"/>
                <w:szCs w:val="21"/>
              </w:rPr>
              <w:t>用水时长</w:t>
            </w:r>
          </w:p>
          <w:p>
            <w:pPr>
              <w:jc w:val="left"/>
              <w:rPr>
                <w:rFonts w:ascii="宋体" w:hAnsi="宋体" w:eastAsia="宋体" w:cs="宋体"/>
                <w:kern w:val="0"/>
                <w:szCs w:val="21"/>
              </w:rPr>
            </w:pPr>
            <w:r>
              <w:rPr>
                <w:rFonts w:hint="eastAsia" w:ascii="宋体" w:hAnsi="宋体" w:eastAsia="宋体" w:cs="宋体"/>
                <w:kern w:val="0"/>
                <w:szCs w:val="21"/>
              </w:rPr>
              <w:t>用水量</w:t>
            </w:r>
          </w:p>
          <w:p>
            <w:pPr>
              <w:jc w:val="left"/>
              <w:rPr>
                <w:rFonts w:ascii="宋体" w:hAnsi="宋体" w:eastAsia="宋体" w:cs="宋体"/>
                <w:kern w:val="0"/>
                <w:szCs w:val="21"/>
              </w:rPr>
            </w:pPr>
            <w:r>
              <w:rPr>
                <w:rFonts w:hint="eastAsia" w:ascii="宋体" w:hAnsi="宋体" w:eastAsia="宋体" w:cs="宋体"/>
                <w:color w:val="FF0000"/>
                <w:kern w:val="0"/>
                <w:szCs w:val="21"/>
              </w:rPr>
              <w:t>水温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jc w:val="center"/>
              <w:rPr>
                <w:rFonts w:ascii="宋体" w:hAnsi="宋体" w:eastAsia="宋体" w:cs="宋体"/>
                <w:kern w:val="0"/>
                <w:szCs w:val="21"/>
              </w:rPr>
            </w:pPr>
            <w:r>
              <w:rPr>
                <w:rFonts w:hint="eastAsia" w:ascii="宋体" w:hAnsi="宋体" w:eastAsia="宋体" w:cs="宋体"/>
                <w:kern w:val="0"/>
                <w:szCs w:val="21"/>
              </w:rPr>
              <w:t>报警记录</w:t>
            </w:r>
          </w:p>
        </w:tc>
        <w:tc>
          <w:tcPr>
            <w:tcW w:w="3865" w:type="dxa"/>
            <w:vAlign w:val="center"/>
          </w:tcPr>
          <w:p>
            <w:pPr>
              <w:jc w:val="center"/>
              <w:rPr>
                <w:rFonts w:ascii="宋体" w:hAnsi="宋体" w:eastAsia="宋体" w:cs="宋体"/>
                <w:kern w:val="0"/>
                <w:szCs w:val="21"/>
              </w:rPr>
            </w:pPr>
            <w:r>
              <w:rPr>
                <w:rFonts w:hint="eastAsia" w:ascii="宋体" w:hAnsi="宋体" w:eastAsia="宋体" w:cs="宋体"/>
                <w:kern w:val="0"/>
                <w:szCs w:val="21"/>
              </w:rPr>
              <w:t>报警记录可储存量不得低于10条</w:t>
            </w:r>
          </w:p>
        </w:tc>
        <w:tc>
          <w:tcPr>
            <w:tcW w:w="3415" w:type="dxa"/>
            <w:vAlign w:val="center"/>
          </w:tcPr>
          <w:p>
            <w:pPr>
              <w:jc w:val="left"/>
              <w:rPr>
                <w:rFonts w:ascii="宋体" w:hAnsi="宋体" w:eastAsia="宋体" w:cs="宋体"/>
                <w:kern w:val="0"/>
                <w:szCs w:val="21"/>
              </w:rPr>
            </w:pPr>
            <w:r>
              <w:rPr>
                <w:rFonts w:hint="eastAsia" w:ascii="宋体" w:hAnsi="宋体" w:eastAsia="宋体" w:cs="宋体"/>
                <w:kern w:val="0"/>
                <w:szCs w:val="21"/>
              </w:rPr>
              <w:t>设备报警信息</w:t>
            </w:r>
          </w:p>
          <w:p>
            <w:pPr>
              <w:jc w:val="left"/>
              <w:rPr>
                <w:rFonts w:ascii="宋体" w:hAnsi="宋体" w:eastAsia="宋体" w:cs="宋体"/>
                <w:kern w:val="0"/>
                <w:szCs w:val="21"/>
              </w:rPr>
            </w:pPr>
            <w:r>
              <w:rPr>
                <w:rFonts w:hint="eastAsia" w:ascii="宋体" w:hAnsi="宋体" w:eastAsia="宋体" w:cs="宋体"/>
                <w:kern w:val="0"/>
                <w:szCs w:val="21"/>
              </w:rPr>
              <w:t>阀门故障、计量信号采集故障</w:t>
            </w:r>
          </w:p>
          <w:p>
            <w:pPr>
              <w:jc w:val="left"/>
              <w:rPr>
                <w:rFonts w:ascii="宋体" w:hAnsi="宋体" w:eastAsia="宋体" w:cs="宋体"/>
                <w:szCs w:val="21"/>
              </w:rPr>
            </w:pPr>
            <w:r>
              <w:rPr>
                <w:rFonts w:hint="eastAsia" w:ascii="宋体" w:hAnsi="宋体" w:eastAsia="宋体" w:cs="宋体"/>
                <w:kern w:val="0"/>
                <w:szCs w:val="21"/>
              </w:rPr>
              <w:t>磁干扰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jc w:val="center"/>
              <w:rPr>
                <w:rFonts w:ascii="宋体" w:hAnsi="宋体" w:eastAsia="宋体" w:cs="宋体"/>
                <w:kern w:val="0"/>
                <w:szCs w:val="21"/>
              </w:rPr>
            </w:pPr>
            <w:r>
              <w:rPr>
                <w:rFonts w:hint="eastAsia" w:ascii="宋体" w:hAnsi="宋体" w:eastAsia="宋体" w:cs="宋体"/>
                <w:kern w:val="0"/>
                <w:szCs w:val="21"/>
              </w:rPr>
              <w:t>绑定记录</w:t>
            </w:r>
          </w:p>
        </w:tc>
        <w:tc>
          <w:tcPr>
            <w:tcW w:w="3865" w:type="dxa"/>
            <w:vAlign w:val="center"/>
          </w:tcPr>
          <w:p>
            <w:pPr>
              <w:jc w:val="center"/>
              <w:rPr>
                <w:rFonts w:ascii="宋体" w:hAnsi="宋体" w:eastAsia="宋体" w:cs="宋体"/>
                <w:kern w:val="0"/>
                <w:szCs w:val="21"/>
              </w:rPr>
            </w:pPr>
            <w:r>
              <w:rPr>
                <w:rFonts w:hint="eastAsia" w:ascii="宋体" w:hAnsi="宋体" w:eastAsia="宋体" w:cs="宋体"/>
                <w:kern w:val="0"/>
                <w:szCs w:val="21"/>
              </w:rPr>
              <w:t>绑定记录可储存量不得低于10条，     循环覆盖</w:t>
            </w:r>
          </w:p>
        </w:tc>
        <w:tc>
          <w:tcPr>
            <w:tcW w:w="3415" w:type="dxa"/>
            <w:vAlign w:val="center"/>
          </w:tcPr>
          <w:p>
            <w:pPr>
              <w:jc w:val="left"/>
              <w:rPr>
                <w:rFonts w:ascii="宋体" w:hAnsi="宋体" w:eastAsia="宋体" w:cs="宋体"/>
                <w:kern w:val="0"/>
                <w:szCs w:val="21"/>
              </w:rPr>
            </w:pPr>
            <w:r>
              <w:rPr>
                <w:rFonts w:hint="eastAsia" w:ascii="宋体" w:hAnsi="宋体" w:eastAsia="宋体" w:cs="宋体"/>
                <w:kern w:val="0"/>
                <w:szCs w:val="21"/>
              </w:rPr>
              <w:t>用户ID</w:t>
            </w:r>
          </w:p>
          <w:p>
            <w:pPr>
              <w:jc w:val="left"/>
              <w:rPr>
                <w:rFonts w:ascii="宋体" w:hAnsi="宋体" w:eastAsia="宋体" w:cs="宋体"/>
                <w:kern w:val="0"/>
                <w:szCs w:val="21"/>
              </w:rPr>
            </w:pPr>
            <w:r>
              <w:rPr>
                <w:rFonts w:hint="eastAsia" w:ascii="宋体" w:hAnsi="宋体" w:eastAsia="宋体" w:cs="宋体"/>
                <w:kern w:val="0"/>
                <w:szCs w:val="21"/>
              </w:rPr>
              <w:t>用户授权卡ID</w:t>
            </w:r>
          </w:p>
          <w:p>
            <w:pPr>
              <w:pStyle w:val="2"/>
              <w:tabs>
                <w:tab w:val="left" w:pos="720"/>
              </w:tabs>
              <w:spacing w:line="240" w:lineRule="auto"/>
              <w:rPr>
                <w:rFonts w:hAnsi="宋体" w:eastAsia="宋体" w:cs="宋体"/>
                <w:sz w:val="21"/>
                <w:szCs w:val="21"/>
              </w:rPr>
            </w:pPr>
            <w:r>
              <w:rPr>
                <w:rFonts w:hint="eastAsia" w:hAnsi="宋体" w:eastAsia="宋体" w:cs="宋体"/>
                <w:sz w:val="21"/>
                <w:szCs w:val="21"/>
              </w:rPr>
              <w:t>授权次数</w:t>
            </w:r>
          </w:p>
        </w:tc>
      </w:tr>
    </w:tbl>
    <w:p>
      <w:pPr>
        <w:pStyle w:val="22"/>
        <w:numPr>
          <w:ilvl w:val="0"/>
          <w:numId w:val="23"/>
        </w:numPr>
        <w:tabs>
          <w:tab w:val="left" w:pos="720"/>
        </w:tabs>
        <w:adjustRightInd w:val="0"/>
        <w:spacing w:line="360" w:lineRule="auto"/>
        <w:ind w:firstLineChars="0"/>
        <w:rPr>
          <w:rFonts w:ascii="宋体" w:hAnsi="宋体" w:eastAsia="宋体" w:cs="宋体"/>
          <w:szCs w:val="21"/>
        </w:rPr>
      </w:pPr>
      <w:r>
        <w:rPr>
          <w:rFonts w:hint="eastAsia" w:ascii="宋体" w:hAnsi="宋体" w:eastAsia="宋体" w:cs="宋体"/>
          <w:szCs w:val="21"/>
        </w:rPr>
        <w:t>数据通讯功能</w:t>
      </w:r>
    </w:p>
    <w:p>
      <w:pPr>
        <w:pStyle w:val="22"/>
        <w:numPr>
          <w:ilvl w:val="0"/>
          <w:numId w:val="25"/>
        </w:numPr>
        <w:spacing w:line="360" w:lineRule="auto"/>
        <w:ind w:left="-142" w:firstLine="982" w:firstLineChars="0"/>
        <w:rPr>
          <w:rFonts w:ascii="宋体" w:hAnsi="宋体" w:eastAsia="宋体" w:cs="宋体"/>
          <w:szCs w:val="21"/>
        </w:rPr>
      </w:pPr>
      <w:r>
        <w:rPr>
          <w:rFonts w:hint="eastAsia" w:ascii="宋体" w:hAnsi="宋体" w:eastAsia="宋体" w:cs="宋体"/>
          <w:szCs w:val="21"/>
        </w:rPr>
        <w:t>热水表通过蓝牙+ 4G双通道方式与采购人指定的手机App/小程序、系统平台进行数据交互。蓝牙优先，当蓝牙不响应时再转4G。</w:t>
      </w:r>
    </w:p>
    <w:p>
      <w:pPr>
        <w:pStyle w:val="22"/>
        <w:numPr>
          <w:ilvl w:val="0"/>
          <w:numId w:val="25"/>
        </w:numPr>
        <w:spacing w:line="360" w:lineRule="auto"/>
        <w:ind w:firstLineChars="0"/>
        <w:rPr>
          <w:rFonts w:ascii="宋体" w:hAnsi="宋体" w:eastAsia="宋体" w:cs="宋体"/>
          <w:szCs w:val="21"/>
        </w:rPr>
      </w:pPr>
      <w:r>
        <w:rPr>
          <w:rFonts w:hint="eastAsia" w:ascii="宋体" w:hAnsi="宋体" w:eastAsia="宋体" w:cs="宋体"/>
          <w:szCs w:val="21"/>
        </w:rPr>
        <w:t>G运营服务商</w:t>
      </w:r>
    </w:p>
    <w:p>
      <w:pPr>
        <w:pStyle w:val="22"/>
        <w:spacing w:line="360" w:lineRule="auto"/>
        <w:ind w:left="-142" w:firstLine="1050" w:firstLineChars="500"/>
        <w:rPr>
          <w:rFonts w:ascii="宋体" w:hAnsi="宋体" w:eastAsia="宋体" w:cs="宋体"/>
          <w:szCs w:val="21"/>
        </w:rPr>
      </w:pPr>
      <w:r>
        <w:rPr>
          <w:rFonts w:hint="eastAsia" w:ascii="宋体" w:hAnsi="宋体" w:eastAsia="宋体" w:cs="宋体"/>
          <w:szCs w:val="21"/>
        </w:rPr>
        <w:t>本定制热水表使用的4G卡必须由当地通讯运营商提供。同时提供运营商出具的6年及以上的信号质量保证承诺书。</w:t>
      </w:r>
    </w:p>
    <w:p>
      <w:pPr>
        <w:pStyle w:val="22"/>
        <w:numPr>
          <w:ilvl w:val="0"/>
          <w:numId w:val="25"/>
        </w:numPr>
        <w:spacing w:line="360" w:lineRule="auto"/>
        <w:ind w:firstLineChars="0"/>
        <w:rPr>
          <w:rFonts w:ascii="宋体" w:hAnsi="宋体" w:eastAsia="宋体" w:cs="宋体"/>
          <w:szCs w:val="21"/>
        </w:rPr>
      </w:pPr>
      <w:r>
        <w:rPr>
          <w:rFonts w:hint="eastAsia" w:ascii="宋体" w:hAnsi="宋体" w:eastAsia="宋体" w:cs="宋体"/>
          <w:szCs w:val="21"/>
        </w:rPr>
        <w:t>热水表需开放的数据项：</w:t>
      </w:r>
    </w:p>
    <w:tbl>
      <w:tblPr>
        <w:tblStyle w:val="1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7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2" w:type="dxa"/>
            <w:vAlign w:val="center"/>
          </w:tcPr>
          <w:p>
            <w:pPr>
              <w:jc w:val="center"/>
              <w:rPr>
                <w:rFonts w:ascii="宋体" w:hAnsi="宋体" w:eastAsia="宋体" w:cs="宋体"/>
                <w:b/>
                <w:szCs w:val="21"/>
              </w:rPr>
            </w:pPr>
            <w:r>
              <w:rPr>
                <w:rFonts w:hint="eastAsia" w:ascii="宋体" w:hAnsi="宋体" w:eastAsia="宋体" w:cs="宋体"/>
                <w:b/>
                <w:szCs w:val="21"/>
              </w:rPr>
              <w:t>数据项名称</w:t>
            </w:r>
          </w:p>
        </w:tc>
        <w:tc>
          <w:tcPr>
            <w:tcW w:w="7040" w:type="dxa"/>
            <w:vAlign w:val="center"/>
          </w:tcPr>
          <w:p>
            <w:pPr>
              <w:jc w:val="center"/>
              <w:rPr>
                <w:rFonts w:ascii="宋体" w:hAnsi="宋体" w:eastAsia="宋体" w:cs="宋体"/>
                <w:b/>
                <w:szCs w:val="21"/>
              </w:rPr>
            </w:pPr>
            <w:r>
              <w:rPr>
                <w:rFonts w:hint="eastAsia" w:ascii="宋体" w:hAnsi="宋体" w:eastAsia="宋体" w:cs="宋体"/>
                <w:b/>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2" w:type="dxa"/>
            <w:vAlign w:val="center"/>
          </w:tcPr>
          <w:p>
            <w:pPr>
              <w:jc w:val="center"/>
              <w:rPr>
                <w:rFonts w:ascii="宋体" w:hAnsi="宋体" w:eastAsia="宋体" w:cs="宋体"/>
                <w:szCs w:val="21"/>
              </w:rPr>
            </w:pPr>
            <w:r>
              <w:rPr>
                <w:rFonts w:hint="eastAsia" w:ascii="宋体" w:hAnsi="宋体" w:eastAsia="宋体" w:cs="宋体"/>
                <w:szCs w:val="21"/>
              </w:rPr>
              <w:t>消费记录</w:t>
            </w:r>
          </w:p>
        </w:tc>
        <w:tc>
          <w:tcPr>
            <w:tcW w:w="7040" w:type="dxa"/>
          </w:tcPr>
          <w:p>
            <w:pPr>
              <w:rPr>
                <w:rFonts w:ascii="宋体" w:hAnsi="宋体" w:eastAsia="宋体" w:cs="宋体"/>
                <w:szCs w:val="21"/>
              </w:rPr>
            </w:pPr>
            <w:r>
              <w:rPr>
                <w:rFonts w:hint="eastAsia" w:ascii="宋体" w:hAnsi="宋体" w:eastAsia="宋体" w:cs="宋体"/>
                <w:szCs w:val="21"/>
              </w:rPr>
              <w:t>用户ID、</w:t>
            </w:r>
            <w:r>
              <w:rPr>
                <w:rFonts w:hint="eastAsia" w:ascii="宋体" w:hAnsi="宋体" w:eastAsia="宋体" w:cs="宋体"/>
                <w:kern w:val="0"/>
                <w:szCs w:val="21"/>
              </w:rPr>
              <w:t>授权卡ID</w:t>
            </w:r>
            <w:r>
              <w:rPr>
                <w:rFonts w:hint="eastAsia" w:ascii="宋体" w:hAnsi="宋体" w:eastAsia="宋体" w:cs="宋体"/>
                <w:szCs w:val="21"/>
              </w:rPr>
              <w:t>、用水开始时间、用水结束时间、</w:t>
            </w:r>
            <w:r>
              <w:rPr>
                <w:rFonts w:hint="eastAsia" w:ascii="宋体" w:hAnsi="宋体" w:eastAsia="宋体" w:cs="宋体"/>
                <w:kern w:val="0"/>
                <w:szCs w:val="21"/>
              </w:rPr>
              <w:t>用水时长</w:t>
            </w:r>
            <w:r>
              <w:rPr>
                <w:rFonts w:hint="eastAsia" w:ascii="宋体" w:hAnsi="宋体" w:eastAsia="宋体" w:cs="宋体"/>
                <w:szCs w:val="21"/>
              </w:rPr>
              <w:t>、</w:t>
            </w:r>
            <w:r>
              <w:rPr>
                <w:rFonts w:hint="eastAsia" w:ascii="宋体" w:hAnsi="宋体" w:eastAsia="宋体" w:cs="宋体"/>
                <w:kern w:val="0"/>
                <w:szCs w:val="21"/>
              </w:rPr>
              <w:t>用水量、</w:t>
            </w:r>
            <w:r>
              <w:rPr>
                <w:rFonts w:hint="eastAsia" w:ascii="宋体" w:hAnsi="宋体" w:eastAsia="宋体" w:cs="宋体"/>
                <w:color w:val="FF0000"/>
                <w:kern w:val="0"/>
                <w:szCs w:val="21"/>
              </w:rPr>
              <w:t>水温</w:t>
            </w:r>
            <w:r>
              <w:rPr>
                <w:rFonts w:hint="eastAsia" w:ascii="宋体" w:hAnsi="宋体" w:eastAsia="宋体" w:cs="宋体"/>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2" w:type="dxa"/>
            <w:vAlign w:val="center"/>
          </w:tcPr>
          <w:p>
            <w:pPr>
              <w:jc w:val="center"/>
              <w:rPr>
                <w:rFonts w:ascii="宋体" w:hAnsi="宋体" w:eastAsia="宋体" w:cs="宋体"/>
                <w:szCs w:val="21"/>
              </w:rPr>
            </w:pPr>
            <w:r>
              <w:rPr>
                <w:rFonts w:hint="eastAsia" w:ascii="宋体" w:hAnsi="宋体" w:eastAsia="宋体" w:cs="宋体"/>
                <w:szCs w:val="21"/>
              </w:rPr>
              <w:t>设备管理</w:t>
            </w:r>
          </w:p>
        </w:tc>
        <w:tc>
          <w:tcPr>
            <w:tcW w:w="7040" w:type="dxa"/>
          </w:tcPr>
          <w:p>
            <w:pPr>
              <w:rPr>
                <w:rFonts w:ascii="宋体" w:hAnsi="宋体" w:eastAsia="宋体" w:cs="宋体"/>
                <w:szCs w:val="21"/>
              </w:rPr>
            </w:pPr>
            <w:r>
              <w:rPr>
                <w:rFonts w:hint="eastAsia" w:ascii="宋体" w:hAnsi="宋体" w:eastAsia="宋体" w:cs="宋体"/>
                <w:kern w:val="0"/>
                <w:szCs w:val="21"/>
              </w:rPr>
              <w:t>水表设备ID、绑定记录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2" w:type="dxa"/>
            <w:vAlign w:val="center"/>
          </w:tcPr>
          <w:p>
            <w:pPr>
              <w:jc w:val="center"/>
              <w:rPr>
                <w:rFonts w:ascii="宋体" w:hAnsi="宋体" w:eastAsia="宋体" w:cs="宋体"/>
                <w:szCs w:val="21"/>
              </w:rPr>
            </w:pPr>
            <w:r>
              <w:rPr>
                <w:rFonts w:hint="eastAsia" w:ascii="宋体" w:hAnsi="宋体" w:eastAsia="宋体" w:cs="宋体"/>
                <w:szCs w:val="21"/>
              </w:rPr>
              <w:t>设备监控</w:t>
            </w:r>
          </w:p>
        </w:tc>
        <w:tc>
          <w:tcPr>
            <w:tcW w:w="7040" w:type="dxa"/>
          </w:tcPr>
          <w:p>
            <w:pPr>
              <w:rPr>
                <w:rFonts w:ascii="宋体" w:hAnsi="宋体" w:eastAsia="宋体" w:cs="宋体"/>
                <w:szCs w:val="21"/>
              </w:rPr>
            </w:pPr>
            <w:r>
              <w:rPr>
                <w:rFonts w:hint="eastAsia" w:ascii="宋体" w:hAnsi="宋体" w:eastAsia="宋体" w:cs="宋体"/>
                <w:szCs w:val="21"/>
              </w:rPr>
              <w:t>设备报警信息（有无拆壳、磁铁干扰次数、报警次数）</w:t>
            </w:r>
          </w:p>
        </w:tc>
      </w:tr>
    </w:tbl>
    <w:p>
      <w:pPr>
        <w:pStyle w:val="22"/>
        <w:numPr>
          <w:ilvl w:val="0"/>
          <w:numId w:val="25"/>
        </w:numPr>
        <w:spacing w:line="360" w:lineRule="auto"/>
        <w:ind w:firstLineChars="0"/>
        <w:rPr>
          <w:rFonts w:ascii="宋体" w:hAnsi="宋体" w:eastAsia="宋体" w:cs="宋体"/>
          <w:szCs w:val="21"/>
        </w:rPr>
      </w:pPr>
      <w:r>
        <w:rPr>
          <w:rFonts w:hint="eastAsia" w:ascii="宋体" w:hAnsi="宋体" w:eastAsia="宋体" w:cs="宋体"/>
          <w:szCs w:val="21"/>
        </w:rPr>
        <w:t>物联网水表需接收的移动端数据项（蓝牙通道）：</w:t>
      </w:r>
    </w:p>
    <w:tbl>
      <w:tblPr>
        <w:tblStyle w:val="17"/>
        <w:tblW w:w="85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0" w:type="dxa"/>
          </w:tcPr>
          <w:p>
            <w:pPr>
              <w:jc w:val="center"/>
              <w:rPr>
                <w:rFonts w:ascii="宋体" w:hAnsi="宋体" w:eastAsia="宋体" w:cs="宋体"/>
                <w:b/>
                <w:szCs w:val="21"/>
              </w:rPr>
            </w:pPr>
            <w:r>
              <w:rPr>
                <w:rFonts w:hint="eastAsia" w:ascii="宋体" w:hAnsi="宋体" w:eastAsia="宋体" w:cs="宋体"/>
                <w:b/>
                <w:szCs w:val="21"/>
              </w:rPr>
              <w:t>数据项名称</w:t>
            </w:r>
          </w:p>
        </w:tc>
        <w:tc>
          <w:tcPr>
            <w:tcW w:w="6995" w:type="dxa"/>
          </w:tcPr>
          <w:p>
            <w:pPr>
              <w:jc w:val="center"/>
              <w:rPr>
                <w:rFonts w:ascii="宋体" w:hAnsi="宋体" w:eastAsia="宋体" w:cs="宋体"/>
                <w:b/>
                <w:szCs w:val="21"/>
              </w:rPr>
            </w:pPr>
            <w:r>
              <w:rPr>
                <w:rFonts w:hint="eastAsia" w:ascii="宋体" w:hAnsi="宋体" w:eastAsia="宋体" w:cs="宋体"/>
                <w:b/>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0" w:type="dxa"/>
            <w:vAlign w:val="center"/>
          </w:tcPr>
          <w:p>
            <w:pPr>
              <w:jc w:val="center"/>
              <w:rPr>
                <w:rFonts w:ascii="宋体" w:hAnsi="宋体" w:eastAsia="宋体" w:cs="宋体"/>
                <w:szCs w:val="21"/>
              </w:rPr>
            </w:pPr>
            <w:r>
              <w:rPr>
                <w:rFonts w:hint="eastAsia" w:ascii="宋体" w:hAnsi="宋体" w:eastAsia="宋体" w:cs="宋体"/>
                <w:szCs w:val="21"/>
              </w:rPr>
              <w:t>操作指令</w:t>
            </w:r>
          </w:p>
        </w:tc>
        <w:tc>
          <w:tcPr>
            <w:tcW w:w="6995" w:type="dxa"/>
            <w:vAlign w:val="center"/>
          </w:tcPr>
          <w:p>
            <w:pPr>
              <w:rPr>
                <w:rFonts w:ascii="宋体" w:hAnsi="宋体" w:eastAsia="宋体" w:cs="宋体"/>
                <w:szCs w:val="21"/>
              </w:rPr>
            </w:pPr>
            <w:r>
              <w:rPr>
                <w:rFonts w:hint="eastAsia" w:ascii="宋体" w:hAnsi="宋体" w:eastAsia="宋体" w:cs="宋体"/>
                <w:szCs w:val="21"/>
              </w:rPr>
              <w:t>用于移动端对水表操作开阀、关阀、绑卡操作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0" w:type="dxa"/>
            <w:vAlign w:val="center"/>
          </w:tcPr>
          <w:p>
            <w:pPr>
              <w:jc w:val="center"/>
              <w:rPr>
                <w:rFonts w:ascii="宋体" w:hAnsi="宋体" w:eastAsia="宋体" w:cs="宋体"/>
                <w:szCs w:val="21"/>
              </w:rPr>
            </w:pPr>
            <w:r>
              <w:rPr>
                <w:rFonts w:hint="eastAsia" w:ascii="宋体" w:hAnsi="宋体" w:eastAsia="宋体" w:cs="宋体"/>
                <w:szCs w:val="21"/>
              </w:rPr>
              <w:t>数据请求</w:t>
            </w:r>
          </w:p>
        </w:tc>
        <w:tc>
          <w:tcPr>
            <w:tcW w:w="6995" w:type="dxa"/>
            <w:vAlign w:val="center"/>
          </w:tcPr>
          <w:p>
            <w:pPr>
              <w:rPr>
                <w:rFonts w:ascii="宋体" w:hAnsi="宋体" w:eastAsia="宋体" w:cs="宋体"/>
                <w:szCs w:val="21"/>
              </w:rPr>
            </w:pPr>
            <w:r>
              <w:rPr>
                <w:rFonts w:hint="eastAsia" w:ascii="宋体" w:hAnsi="宋体" w:eastAsia="宋体" w:cs="宋体"/>
                <w:szCs w:val="21"/>
              </w:rPr>
              <w:t>对消费记录、设备管理、设备监控等数据项的请求</w:t>
            </w:r>
          </w:p>
        </w:tc>
      </w:tr>
    </w:tbl>
    <w:p>
      <w:pPr>
        <w:pStyle w:val="22"/>
        <w:numPr>
          <w:ilvl w:val="0"/>
          <w:numId w:val="25"/>
        </w:numPr>
        <w:spacing w:line="360" w:lineRule="auto"/>
        <w:ind w:firstLineChars="0"/>
        <w:rPr>
          <w:rFonts w:ascii="宋体" w:hAnsi="宋体" w:eastAsia="宋体" w:cs="宋体"/>
          <w:szCs w:val="21"/>
        </w:rPr>
      </w:pPr>
      <w:r>
        <w:rPr>
          <w:rFonts w:hint="eastAsia" w:ascii="宋体" w:hAnsi="宋体" w:eastAsia="宋体" w:cs="宋体"/>
          <w:szCs w:val="21"/>
        </w:rPr>
        <w:t>物联网水表需接收的平台端数据（4G通道）：</w:t>
      </w:r>
    </w:p>
    <w:tbl>
      <w:tblPr>
        <w:tblStyle w:val="1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6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6" w:type="dxa"/>
          </w:tcPr>
          <w:p>
            <w:pPr>
              <w:jc w:val="center"/>
              <w:rPr>
                <w:rFonts w:ascii="宋体" w:hAnsi="宋体" w:eastAsia="宋体" w:cs="宋体"/>
                <w:b/>
                <w:szCs w:val="21"/>
              </w:rPr>
            </w:pPr>
            <w:r>
              <w:rPr>
                <w:rFonts w:hint="eastAsia" w:ascii="宋体" w:hAnsi="宋体" w:eastAsia="宋体" w:cs="宋体"/>
                <w:b/>
                <w:szCs w:val="21"/>
              </w:rPr>
              <w:t>数据项名称</w:t>
            </w:r>
          </w:p>
        </w:tc>
        <w:tc>
          <w:tcPr>
            <w:tcW w:w="6986" w:type="dxa"/>
          </w:tcPr>
          <w:p>
            <w:pPr>
              <w:jc w:val="center"/>
              <w:rPr>
                <w:rFonts w:ascii="宋体" w:hAnsi="宋体" w:eastAsia="宋体" w:cs="宋体"/>
                <w:b/>
                <w:szCs w:val="21"/>
              </w:rPr>
            </w:pPr>
            <w:r>
              <w:rPr>
                <w:rFonts w:hint="eastAsia" w:ascii="宋体" w:hAnsi="宋体" w:eastAsia="宋体" w:cs="宋体"/>
                <w:b/>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6" w:type="dxa"/>
            <w:vAlign w:val="center"/>
          </w:tcPr>
          <w:p>
            <w:pPr>
              <w:jc w:val="center"/>
              <w:rPr>
                <w:rFonts w:ascii="宋体" w:hAnsi="宋体" w:eastAsia="宋体" w:cs="宋体"/>
                <w:szCs w:val="21"/>
              </w:rPr>
            </w:pPr>
            <w:r>
              <w:rPr>
                <w:rFonts w:hint="eastAsia" w:ascii="宋体" w:hAnsi="宋体" w:eastAsia="宋体" w:cs="宋体"/>
                <w:szCs w:val="21"/>
              </w:rPr>
              <w:t>操作指令</w:t>
            </w:r>
          </w:p>
        </w:tc>
        <w:tc>
          <w:tcPr>
            <w:tcW w:w="6986" w:type="dxa"/>
            <w:vAlign w:val="center"/>
          </w:tcPr>
          <w:p>
            <w:pPr>
              <w:rPr>
                <w:rFonts w:ascii="宋体" w:hAnsi="宋体" w:eastAsia="宋体" w:cs="宋体"/>
                <w:szCs w:val="21"/>
              </w:rPr>
            </w:pPr>
            <w:r>
              <w:rPr>
                <w:rFonts w:hint="eastAsia" w:ascii="宋体" w:hAnsi="宋体" w:eastAsia="宋体" w:cs="宋体"/>
                <w:szCs w:val="21"/>
              </w:rPr>
              <w:t>用于移动端对水表操作开阀、关阀、绑卡操作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6" w:type="dxa"/>
            <w:vAlign w:val="center"/>
          </w:tcPr>
          <w:p>
            <w:pPr>
              <w:jc w:val="center"/>
              <w:rPr>
                <w:rFonts w:ascii="宋体" w:hAnsi="宋体" w:eastAsia="宋体" w:cs="宋体"/>
                <w:szCs w:val="21"/>
              </w:rPr>
            </w:pPr>
            <w:r>
              <w:rPr>
                <w:rFonts w:hint="eastAsia" w:ascii="宋体" w:hAnsi="宋体" w:eastAsia="宋体" w:cs="宋体"/>
                <w:szCs w:val="21"/>
              </w:rPr>
              <w:t>数据请求</w:t>
            </w:r>
          </w:p>
        </w:tc>
        <w:tc>
          <w:tcPr>
            <w:tcW w:w="6986" w:type="dxa"/>
            <w:vAlign w:val="center"/>
          </w:tcPr>
          <w:p>
            <w:pPr>
              <w:rPr>
                <w:rFonts w:ascii="宋体" w:hAnsi="宋体" w:eastAsia="宋体" w:cs="宋体"/>
                <w:szCs w:val="21"/>
              </w:rPr>
            </w:pPr>
            <w:r>
              <w:rPr>
                <w:rFonts w:hint="eastAsia" w:ascii="宋体" w:hAnsi="宋体" w:eastAsia="宋体" w:cs="宋体"/>
                <w:szCs w:val="21"/>
              </w:rPr>
              <w:t>对消费记录、设备管理、设备监控等数据项的请求</w:t>
            </w:r>
          </w:p>
        </w:tc>
      </w:tr>
    </w:tbl>
    <w:p>
      <w:pPr>
        <w:pStyle w:val="22"/>
        <w:numPr>
          <w:ilvl w:val="2"/>
          <w:numId w:val="22"/>
        </w:numPr>
        <w:spacing w:line="360" w:lineRule="auto"/>
        <w:ind w:hanging="1602" w:firstLineChars="0"/>
        <w:outlineLvl w:val="3"/>
        <w:rPr>
          <w:rFonts w:ascii="宋体" w:hAnsi="宋体" w:eastAsia="宋体" w:cs="宋体"/>
          <w:b/>
          <w:bCs/>
          <w:szCs w:val="21"/>
        </w:rPr>
      </w:pPr>
      <w:r>
        <w:rPr>
          <w:rFonts w:hint="eastAsia" w:ascii="宋体" w:hAnsi="宋体" w:eastAsia="宋体" w:cs="宋体"/>
          <w:b/>
          <w:bCs/>
          <w:szCs w:val="21"/>
        </w:rPr>
        <w:t>使用要求</w:t>
      </w:r>
    </w:p>
    <w:p>
      <w:pPr>
        <w:pStyle w:val="22"/>
        <w:numPr>
          <w:ilvl w:val="0"/>
          <w:numId w:val="26"/>
        </w:numPr>
        <w:tabs>
          <w:tab w:val="left" w:pos="720"/>
        </w:tabs>
        <w:adjustRightInd w:val="0"/>
        <w:spacing w:line="360" w:lineRule="auto"/>
        <w:ind w:hanging="567" w:firstLineChars="0"/>
        <w:rPr>
          <w:rFonts w:ascii="宋体" w:hAnsi="宋体" w:eastAsia="宋体" w:cs="宋体"/>
          <w:szCs w:val="21"/>
        </w:rPr>
      </w:pPr>
      <w:r>
        <w:rPr>
          <w:rFonts w:hint="eastAsia" w:ascii="宋体" w:hAnsi="宋体" w:eastAsia="宋体" w:cs="宋体"/>
          <w:szCs w:val="21"/>
        </w:rPr>
        <w:t>使用流程</w:t>
      </w:r>
    </w:p>
    <w:p>
      <w:pPr>
        <w:spacing w:line="360" w:lineRule="auto"/>
        <w:ind w:right="252" w:firstLine="420" w:firstLineChars="200"/>
        <w:jc w:val="left"/>
        <w:rPr>
          <w:rFonts w:ascii="宋体" w:hAnsi="宋体" w:eastAsia="宋体" w:cs="宋体"/>
          <w:szCs w:val="21"/>
        </w:rPr>
      </w:pPr>
      <w:r>
        <w:rPr>
          <w:rFonts w:hint="eastAsia" w:ascii="宋体" w:hAnsi="宋体" w:eastAsia="宋体" w:cs="宋体"/>
          <w:szCs w:val="21"/>
        </w:rPr>
        <w:t>已注册用户必须与热水表绑定后方可用水。此时用户可通过两种方式开阀用水。</w:t>
      </w:r>
    </w:p>
    <w:p>
      <w:pPr>
        <w:pStyle w:val="22"/>
        <w:numPr>
          <w:ilvl w:val="0"/>
          <w:numId w:val="27"/>
        </w:numPr>
        <w:spacing w:line="360" w:lineRule="auto"/>
        <w:ind w:hanging="567" w:firstLineChars="0"/>
        <w:rPr>
          <w:rFonts w:ascii="宋体" w:hAnsi="宋体" w:eastAsia="宋体" w:cs="宋体"/>
          <w:szCs w:val="21"/>
        </w:rPr>
      </w:pPr>
      <w:r>
        <w:rPr>
          <w:rFonts w:hint="eastAsia" w:ascii="宋体" w:hAnsi="宋体" w:eastAsia="宋体" w:cs="宋体"/>
          <w:szCs w:val="21"/>
        </w:rPr>
        <w:t>手机App/小程序开阀用水</w:t>
      </w:r>
    </w:p>
    <w:p>
      <w:pPr>
        <w:spacing w:line="360" w:lineRule="auto"/>
        <w:ind w:right="252" w:firstLine="420" w:firstLineChars="200"/>
        <w:jc w:val="left"/>
        <w:rPr>
          <w:rFonts w:ascii="宋体" w:hAnsi="宋体" w:eastAsia="宋体" w:cs="宋体"/>
          <w:szCs w:val="21"/>
        </w:rPr>
      </w:pPr>
      <w:r>
        <w:rPr>
          <w:rFonts w:hint="eastAsia" w:ascii="宋体" w:hAnsi="宋体" w:eastAsia="宋体" w:cs="宋体"/>
          <w:szCs w:val="21"/>
        </w:rPr>
        <w:t>用户通过手机扫水表码绑定热水表，然后在App/小程序上点击开阀即可用水。热水表有按键功能（暂停用水、关阀等），结束用水可在手机上点击关阀，或水表上直接按键8秒关阀。用水详情、账单将发送至用户小程序/App，用户通过移动支付（包括且不限于微信支付、支付宝）结算。</w:t>
      </w:r>
    </w:p>
    <w:p>
      <w:pPr>
        <w:pStyle w:val="22"/>
        <w:numPr>
          <w:ilvl w:val="0"/>
          <w:numId w:val="27"/>
        </w:numPr>
        <w:spacing w:line="360" w:lineRule="auto"/>
        <w:ind w:hanging="567" w:firstLineChars="0"/>
        <w:rPr>
          <w:rFonts w:ascii="宋体" w:hAnsi="宋体" w:eastAsia="宋体" w:cs="宋体"/>
          <w:szCs w:val="21"/>
        </w:rPr>
      </w:pPr>
      <w:r>
        <w:rPr>
          <w:rFonts w:hint="eastAsia" w:ascii="宋体" w:hAnsi="宋体" w:eastAsia="宋体" w:cs="宋体"/>
          <w:szCs w:val="21"/>
        </w:rPr>
        <w:t>用户授权卡开阀用水</w:t>
      </w:r>
    </w:p>
    <w:p>
      <w:pPr>
        <w:spacing w:line="360" w:lineRule="auto"/>
        <w:ind w:right="252" w:firstLine="420" w:firstLineChars="200"/>
        <w:jc w:val="left"/>
        <w:rPr>
          <w:rFonts w:ascii="宋体" w:hAnsi="宋体" w:eastAsia="宋体" w:cs="宋体"/>
          <w:szCs w:val="21"/>
        </w:rPr>
      </w:pPr>
      <w:r>
        <w:rPr>
          <w:rFonts w:hint="eastAsia" w:ascii="宋体" w:hAnsi="宋体" w:eastAsia="宋体" w:cs="宋体"/>
          <w:szCs w:val="21"/>
        </w:rPr>
        <w:t>除了手机用水，用户还可在热水表上绑定满足条件的授权卡，之后用户可在该热水表的读卡区放置对应授权卡直接开阀用水。用水过程中可以按暂停键。直接移走授权卡即结束用水，用水详情、账单依然发送至用户小程序、App，用户通过移动支付（包括且不限于微信支付、支付宝）结算。此方式尤其适用于手机网络不好的情况下离线用水。</w:t>
      </w:r>
    </w:p>
    <w:p>
      <w:pPr>
        <w:pStyle w:val="22"/>
        <w:numPr>
          <w:ilvl w:val="0"/>
          <w:numId w:val="27"/>
        </w:numPr>
        <w:spacing w:line="360" w:lineRule="auto"/>
        <w:ind w:hanging="567" w:firstLineChars="0"/>
        <w:rPr>
          <w:rFonts w:ascii="宋体" w:hAnsi="宋体" w:eastAsia="宋体" w:cs="宋体"/>
          <w:szCs w:val="21"/>
        </w:rPr>
      </w:pPr>
      <w:r>
        <w:rPr>
          <w:rFonts w:hint="eastAsia" w:ascii="宋体" w:hAnsi="宋体" w:eastAsia="宋体" w:cs="宋体"/>
          <w:szCs w:val="21"/>
        </w:rPr>
        <w:t>注意事项</w:t>
      </w:r>
    </w:p>
    <w:p>
      <w:pPr>
        <w:pStyle w:val="22"/>
        <w:numPr>
          <w:ilvl w:val="0"/>
          <w:numId w:val="28"/>
        </w:numPr>
        <w:spacing w:line="360" w:lineRule="auto"/>
        <w:ind w:right="252" w:hanging="567" w:firstLineChars="0"/>
        <w:jc w:val="left"/>
        <w:rPr>
          <w:rFonts w:ascii="宋体" w:hAnsi="宋体" w:eastAsia="宋体" w:cs="宋体"/>
          <w:szCs w:val="21"/>
        </w:rPr>
      </w:pPr>
      <w:r>
        <w:rPr>
          <w:rFonts w:hint="eastAsia" w:ascii="宋体" w:hAnsi="宋体" w:eastAsia="宋体" w:cs="宋体"/>
          <w:szCs w:val="21"/>
        </w:rPr>
        <w:t>手机连接热水表一次性接通率需达99.9%；</w:t>
      </w:r>
    </w:p>
    <w:p>
      <w:pPr>
        <w:pStyle w:val="22"/>
        <w:numPr>
          <w:ilvl w:val="0"/>
          <w:numId w:val="28"/>
        </w:numPr>
        <w:spacing w:line="360" w:lineRule="auto"/>
        <w:ind w:right="252" w:hanging="567" w:firstLineChars="0"/>
        <w:jc w:val="left"/>
        <w:rPr>
          <w:rFonts w:ascii="宋体" w:hAnsi="宋体" w:eastAsia="宋体" w:cs="宋体"/>
          <w:szCs w:val="21"/>
        </w:rPr>
      </w:pPr>
      <w:r>
        <w:rPr>
          <w:rFonts w:hint="eastAsia" w:ascii="宋体" w:hAnsi="宋体" w:eastAsia="宋体" w:cs="宋体"/>
          <w:szCs w:val="21"/>
        </w:rPr>
        <w:t>1张授权卡仅可绑定1台水表，每个用户仅可绑定1张授权卡；</w:t>
      </w:r>
    </w:p>
    <w:p>
      <w:pPr>
        <w:pStyle w:val="22"/>
        <w:numPr>
          <w:ilvl w:val="0"/>
          <w:numId w:val="28"/>
        </w:numPr>
        <w:spacing w:line="360" w:lineRule="auto"/>
        <w:ind w:right="252" w:hanging="567" w:firstLineChars="0"/>
        <w:jc w:val="left"/>
        <w:rPr>
          <w:rFonts w:ascii="宋体" w:hAnsi="宋体" w:eastAsia="宋体" w:cs="宋体"/>
          <w:szCs w:val="21"/>
        </w:rPr>
      </w:pPr>
      <w:r>
        <w:rPr>
          <w:rFonts w:hint="eastAsia" w:ascii="宋体" w:hAnsi="宋体" w:eastAsia="宋体" w:cs="宋体"/>
          <w:szCs w:val="21"/>
        </w:rPr>
        <w:t>单张授权卡的消费记录未上传条数达到3条后禁用；</w:t>
      </w:r>
    </w:p>
    <w:p>
      <w:pPr>
        <w:pStyle w:val="22"/>
        <w:numPr>
          <w:ilvl w:val="0"/>
          <w:numId w:val="28"/>
        </w:numPr>
        <w:spacing w:line="360" w:lineRule="auto"/>
        <w:ind w:right="252" w:hanging="567" w:firstLineChars="0"/>
        <w:jc w:val="left"/>
        <w:rPr>
          <w:rFonts w:ascii="宋体" w:hAnsi="宋体" w:eastAsia="宋体" w:cs="宋体"/>
          <w:szCs w:val="21"/>
        </w:rPr>
      </w:pPr>
      <w:r>
        <w:rPr>
          <w:rFonts w:hint="eastAsia" w:ascii="宋体" w:hAnsi="宋体" w:eastAsia="宋体" w:cs="宋体"/>
          <w:szCs w:val="21"/>
        </w:rPr>
        <w:t>每个物联网热水表可以绑定多张授权卡（不低于10个）</w:t>
      </w:r>
    </w:p>
    <w:p>
      <w:pPr>
        <w:pStyle w:val="22"/>
        <w:numPr>
          <w:ilvl w:val="0"/>
          <w:numId w:val="26"/>
        </w:numPr>
        <w:tabs>
          <w:tab w:val="left" w:pos="720"/>
        </w:tabs>
        <w:adjustRightInd w:val="0"/>
        <w:spacing w:line="360" w:lineRule="auto"/>
        <w:ind w:hanging="567" w:firstLineChars="0"/>
        <w:rPr>
          <w:rFonts w:ascii="宋体" w:hAnsi="宋体" w:eastAsia="宋体" w:cs="宋体"/>
          <w:szCs w:val="21"/>
        </w:rPr>
      </w:pPr>
      <w:r>
        <w:rPr>
          <w:rFonts w:hint="eastAsia" w:ascii="宋体" w:hAnsi="宋体" w:eastAsia="宋体" w:cs="宋体"/>
          <w:szCs w:val="21"/>
        </w:rPr>
        <w:t>实时用水情况显示</w:t>
      </w:r>
    </w:p>
    <w:p>
      <w:pPr>
        <w:spacing w:line="360" w:lineRule="auto"/>
        <w:ind w:right="252" w:firstLine="420" w:firstLineChars="200"/>
        <w:jc w:val="left"/>
        <w:rPr>
          <w:rFonts w:ascii="宋体" w:hAnsi="宋体" w:eastAsia="宋体" w:cs="宋体"/>
          <w:szCs w:val="21"/>
        </w:rPr>
      </w:pPr>
      <w:r>
        <w:rPr>
          <w:rFonts w:hint="eastAsia" w:ascii="宋体" w:hAnsi="宋体" w:eastAsia="宋体" w:cs="宋体"/>
          <w:szCs w:val="21"/>
        </w:rPr>
        <w:t>在使用过程中，水表上的液晶数显能显示设备号，实时显示水表读数、消费水量变化、水表、开关状态，报警提示等。</w:t>
      </w:r>
    </w:p>
    <w:p>
      <w:pPr>
        <w:pStyle w:val="53"/>
        <w:numPr>
          <w:ilvl w:val="0"/>
          <w:numId w:val="26"/>
        </w:numPr>
        <w:tabs>
          <w:tab w:val="left" w:pos="720"/>
        </w:tabs>
        <w:adjustRightInd w:val="0"/>
        <w:spacing w:line="360" w:lineRule="auto"/>
        <w:ind w:firstLineChars="0"/>
        <w:rPr>
          <w:rFonts w:ascii="宋体" w:hAnsi="宋体"/>
          <w:color w:val="FF0000"/>
          <w:sz w:val="24"/>
          <w:szCs w:val="24"/>
        </w:rPr>
      </w:pPr>
      <w:r>
        <w:rPr>
          <w:rFonts w:hint="eastAsia" w:ascii="宋体" w:hAnsi="宋体"/>
          <w:color w:val="FF0000"/>
          <w:sz w:val="24"/>
          <w:szCs w:val="24"/>
        </w:rPr>
        <w:t>定时获取温度</w:t>
      </w:r>
    </w:p>
    <w:p>
      <w:pPr>
        <w:pStyle w:val="2"/>
        <w:tabs>
          <w:tab w:val="left" w:pos="720"/>
        </w:tabs>
        <w:rPr>
          <w:color w:val="FF0000"/>
        </w:rPr>
      </w:pPr>
      <w:r>
        <w:rPr>
          <w:rFonts w:hint="eastAsia" w:hAnsi="宋体"/>
          <w:color w:val="FF0000"/>
          <w:sz w:val="24"/>
        </w:rPr>
        <w:t>水表连续出热水2分钟后自动检测此时的最高水温并保存。</w:t>
      </w:r>
    </w:p>
    <w:p>
      <w:pPr>
        <w:pStyle w:val="22"/>
        <w:numPr>
          <w:ilvl w:val="0"/>
          <w:numId w:val="26"/>
        </w:numPr>
        <w:tabs>
          <w:tab w:val="left" w:pos="720"/>
        </w:tabs>
        <w:adjustRightInd w:val="0"/>
        <w:spacing w:line="360" w:lineRule="auto"/>
        <w:ind w:hanging="567" w:firstLineChars="0"/>
        <w:rPr>
          <w:rFonts w:ascii="宋体" w:hAnsi="宋体" w:eastAsia="宋体" w:cs="宋体"/>
          <w:szCs w:val="21"/>
        </w:rPr>
      </w:pPr>
      <w:r>
        <w:rPr>
          <w:rFonts w:hint="eastAsia" w:ascii="宋体" w:hAnsi="宋体" w:eastAsia="宋体" w:cs="宋体"/>
          <w:szCs w:val="21"/>
        </w:rPr>
        <w:t>预扣水费</w:t>
      </w:r>
    </w:p>
    <w:p>
      <w:pPr>
        <w:tabs>
          <w:tab w:val="left" w:pos="720"/>
        </w:tabs>
        <w:adjustRightInd w:val="0"/>
        <w:spacing w:line="360" w:lineRule="auto"/>
        <w:ind w:left="714" w:hanging="567"/>
        <w:rPr>
          <w:rFonts w:ascii="宋体" w:hAnsi="宋体" w:eastAsia="宋体" w:cs="宋体"/>
          <w:szCs w:val="21"/>
        </w:rPr>
      </w:pPr>
      <w:r>
        <w:rPr>
          <w:rFonts w:hint="eastAsia" w:ascii="宋体" w:hAnsi="宋体" w:eastAsia="宋体" w:cs="宋体"/>
          <w:szCs w:val="21"/>
        </w:rPr>
        <w:t>开阀预扣1升用水量。</w:t>
      </w:r>
    </w:p>
    <w:p>
      <w:pPr>
        <w:pStyle w:val="22"/>
        <w:numPr>
          <w:ilvl w:val="0"/>
          <w:numId w:val="26"/>
        </w:numPr>
        <w:tabs>
          <w:tab w:val="left" w:pos="720"/>
        </w:tabs>
        <w:adjustRightInd w:val="0"/>
        <w:spacing w:line="360" w:lineRule="auto"/>
        <w:ind w:hanging="567" w:firstLineChars="0"/>
        <w:rPr>
          <w:rFonts w:ascii="宋体" w:hAnsi="宋体" w:eastAsia="宋体" w:cs="宋体"/>
          <w:szCs w:val="21"/>
        </w:rPr>
      </w:pPr>
      <w:r>
        <w:rPr>
          <w:rFonts w:hint="eastAsia" w:ascii="宋体" w:hAnsi="宋体" w:eastAsia="宋体" w:cs="宋体"/>
          <w:szCs w:val="21"/>
        </w:rPr>
        <w:t>初始化功能</w:t>
      </w:r>
    </w:p>
    <w:p>
      <w:pPr>
        <w:spacing w:line="360" w:lineRule="auto"/>
        <w:ind w:right="252" w:firstLine="420" w:firstLineChars="200"/>
        <w:jc w:val="left"/>
        <w:rPr>
          <w:rFonts w:ascii="宋体" w:hAnsi="宋体" w:eastAsia="宋体" w:cs="宋体"/>
          <w:szCs w:val="21"/>
        </w:rPr>
      </w:pPr>
      <w:r>
        <w:rPr>
          <w:rFonts w:hint="eastAsia" w:ascii="宋体" w:hAnsi="宋体" w:eastAsia="宋体" w:cs="宋体"/>
          <w:szCs w:val="21"/>
        </w:rPr>
        <w:t>热水表不需拆散便可在表外进行初始化设置，能在大学城其他校区通用；使用特定授权账号连接水表蓝牙可本地初始化水表参数，设置包括最大用水时长、最大用水量等。</w:t>
      </w:r>
    </w:p>
    <w:p>
      <w:pPr>
        <w:pStyle w:val="22"/>
        <w:numPr>
          <w:ilvl w:val="2"/>
          <w:numId w:val="22"/>
        </w:numPr>
        <w:spacing w:line="360" w:lineRule="auto"/>
        <w:ind w:hanging="1822" w:firstLineChars="0"/>
        <w:outlineLvl w:val="3"/>
        <w:rPr>
          <w:rFonts w:ascii="宋体" w:hAnsi="宋体" w:eastAsia="宋体" w:cs="宋体"/>
          <w:b/>
          <w:bCs/>
          <w:szCs w:val="21"/>
        </w:rPr>
      </w:pPr>
      <w:r>
        <w:rPr>
          <w:rFonts w:hint="eastAsia" w:ascii="宋体" w:hAnsi="宋体" w:eastAsia="宋体" w:cs="宋体"/>
          <w:b/>
          <w:bCs/>
          <w:szCs w:val="21"/>
        </w:rPr>
        <w:t>安全性要求</w:t>
      </w:r>
    </w:p>
    <w:p>
      <w:pPr>
        <w:pStyle w:val="22"/>
        <w:numPr>
          <w:ilvl w:val="0"/>
          <w:numId w:val="29"/>
        </w:numPr>
        <w:spacing w:line="360" w:lineRule="auto"/>
        <w:ind w:right="252" w:hanging="567" w:firstLineChars="0"/>
        <w:rPr>
          <w:rFonts w:ascii="宋体" w:hAnsi="宋体" w:eastAsia="宋体" w:cs="宋体"/>
          <w:szCs w:val="21"/>
        </w:rPr>
      </w:pPr>
      <w:r>
        <w:rPr>
          <w:rFonts w:hint="eastAsia" w:ascii="宋体" w:hAnsi="宋体" w:eastAsia="宋体" w:cs="宋体"/>
          <w:szCs w:val="21"/>
        </w:rPr>
        <w:t>磁干扰报警保护</w:t>
      </w:r>
    </w:p>
    <w:p>
      <w:pPr>
        <w:spacing w:line="360" w:lineRule="auto"/>
        <w:ind w:right="252" w:firstLine="420" w:firstLineChars="200"/>
        <w:jc w:val="left"/>
        <w:rPr>
          <w:rFonts w:ascii="宋体" w:hAnsi="宋体" w:eastAsia="宋体" w:cs="宋体"/>
          <w:szCs w:val="21"/>
        </w:rPr>
      </w:pPr>
      <w:r>
        <w:rPr>
          <w:rFonts w:hint="eastAsia" w:ascii="宋体" w:hAnsi="宋体" w:eastAsia="宋体" w:cs="宋体"/>
          <w:szCs w:val="21"/>
        </w:rPr>
        <w:t>电磁阀带防磁功能，水表遇到外部磁攻击时报警，并自动关阀，磁攻击解除后仍正常工作。</w:t>
      </w:r>
    </w:p>
    <w:p>
      <w:pPr>
        <w:pStyle w:val="22"/>
        <w:numPr>
          <w:ilvl w:val="0"/>
          <w:numId w:val="29"/>
        </w:numPr>
        <w:spacing w:line="360" w:lineRule="auto"/>
        <w:ind w:right="252" w:hanging="567" w:firstLineChars="0"/>
        <w:rPr>
          <w:rFonts w:ascii="宋体" w:hAnsi="宋体" w:eastAsia="宋体" w:cs="宋体"/>
          <w:szCs w:val="21"/>
        </w:rPr>
      </w:pPr>
      <w:r>
        <w:rPr>
          <w:rFonts w:hint="eastAsia" w:ascii="宋体" w:hAnsi="宋体" w:eastAsia="宋体" w:cs="宋体"/>
          <w:szCs w:val="21"/>
        </w:rPr>
        <w:t>传感器故障保护功能</w:t>
      </w:r>
    </w:p>
    <w:p>
      <w:pPr>
        <w:spacing w:line="360" w:lineRule="auto"/>
        <w:ind w:right="252" w:firstLine="420" w:firstLineChars="200"/>
        <w:jc w:val="left"/>
        <w:rPr>
          <w:rFonts w:ascii="宋体" w:hAnsi="宋体" w:eastAsia="宋体" w:cs="宋体"/>
          <w:szCs w:val="21"/>
        </w:rPr>
      </w:pPr>
      <w:r>
        <w:rPr>
          <w:rFonts w:hint="eastAsia" w:ascii="宋体" w:hAnsi="宋体" w:eastAsia="宋体" w:cs="宋体"/>
          <w:szCs w:val="21"/>
        </w:rPr>
        <w:t>流量传感器在设定时间内无法计量，水表自动关闭阀门，再次开启阀门需要满足等待时间要求或采取专门设备及方法。</w:t>
      </w:r>
    </w:p>
    <w:p>
      <w:pPr>
        <w:pStyle w:val="22"/>
        <w:numPr>
          <w:ilvl w:val="0"/>
          <w:numId w:val="29"/>
        </w:numPr>
        <w:spacing w:line="360" w:lineRule="auto"/>
        <w:ind w:right="252" w:hanging="567" w:firstLineChars="0"/>
        <w:rPr>
          <w:rFonts w:ascii="宋体" w:hAnsi="宋体" w:eastAsia="宋体" w:cs="宋体"/>
          <w:szCs w:val="21"/>
        </w:rPr>
      </w:pPr>
      <w:r>
        <w:rPr>
          <w:rFonts w:hint="eastAsia" w:ascii="宋体" w:hAnsi="宋体" w:eastAsia="宋体" w:cs="宋体"/>
          <w:szCs w:val="21"/>
        </w:rPr>
        <w:t>数据保护功能</w:t>
      </w:r>
    </w:p>
    <w:p>
      <w:pPr>
        <w:spacing w:line="360" w:lineRule="auto"/>
        <w:ind w:right="252" w:firstLine="420" w:firstLineChars="200"/>
        <w:jc w:val="left"/>
        <w:rPr>
          <w:rFonts w:ascii="宋体" w:hAnsi="宋体" w:eastAsia="宋体" w:cs="宋体"/>
          <w:szCs w:val="21"/>
        </w:rPr>
      </w:pPr>
      <w:r>
        <w:rPr>
          <w:rFonts w:hint="eastAsia" w:ascii="宋体" w:hAnsi="宋体" w:eastAsia="宋体" w:cs="宋体"/>
          <w:szCs w:val="21"/>
        </w:rPr>
        <w:t>断电或发生故障时，水表所有数据不丢失。</w:t>
      </w:r>
    </w:p>
    <w:p>
      <w:pPr>
        <w:pStyle w:val="2"/>
        <w:tabs>
          <w:tab w:val="left" w:pos="720"/>
        </w:tabs>
        <w:ind w:hanging="567"/>
        <w:rPr>
          <w:rFonts w:hAnsi="宋体" w:eastAsia="宋体" w:cs="宋体"/>
          <w:sz w:val="21"/>
          <w:szCs w:val="21"/>
        </w:rPr>
      </w:pPr>
      <w:r>
        <w:rPr>
          <w:rFonts w:hint="eastAsia" w:hAnsi="宋体" w:eastAsia="宋体" w:cs="宋体"/>
          <w:sz w:val="21"/>
          <w:szCs w:val="21"/>
        </w:rPr>
        <w:t xml:space="preserve">    所有数据100%上传，数据不能丢失。</w:t>
      </w:r>
    </w:p>
    <w:p>
      <w:pPr>
        <w:pStyle w:val="22"/>
        <w:numPr>
          <w:ilvl w:val="0"/>
          <w:numId w:val="29"/>
        </w:numPr>
        <w:spacing w:line="360" w:lineRule="auto"/>
        <w:ind w:right="252" w:hanging="567" w:firstLineChars="0"/>
        <w:rPr>
          <w:rFonts w:ascii="宋体" w:hAnsi="宋体" w:eastAsia="宋体" w:cs="宋体"/>
          <w:szCs w:val="21"/>
        </w:rPr>
      </w:pPr>
      <w:r>
        <w:rPr>
          <w:rFonts w:hint="eastAsia" w:ascii="宋体" w:hAnsi="宋体" w:eastAsia="宋体" w:cs="宋体"/>
          <w:szCs w:val="21"/>
        </w:rPr>
        <w:t>数据传输加密</w:t>
      </w:r>
    </w:p>
    <w:p>
      <w:pPr>
        <w:spacing w:line="360" w:lineRule="auto"/>
        <w:ind w:right="252" w:firstLine="420" w:firstLineChars="200"/>
        <w:jc w:val="left"/>
        <w:rPr>
          <w:rFonts w:ascii="宋体" w:hAnsi="宋体" w:eastAsia="宋体" w:cs="宋体"/>
          <w:szCs w:val="21"/>
        </w:rPr>
      </w:pPr>
      <w:r>
        <w:rPr>
          <w:rFonts w:hint="eastAsia" w:ascii="宋体" w:hAnsi="宋体" w:eastAsia="宋体" w:cs="宋体"/>
          <w:szCs w:val="21"/>
        </w:rPr>
        <w:t>采购人平台数据下发使用AES加密技术，硬件上载数据使用3DES加密，每个指令、数据全部是随机密码加密不重复，每次通讯数据防复制防破解。水表与采购人的平台、小程序/App交互的数据禁止泄漏。</w:t>
      </w:r>
    </w:p>
    <w:p>
      <w:pPr>
        <w:tabs>
          <w:tab w:val="left" w:pos="210"/>
        </w:tabs>
        <w:spacing w:line="360" w:lineRule="auto"/>
        <w:jc w:val="left"/>
        <w:rPr>
          <w:sz w:val="36"/>
          <w:szCs w:val="36"/>
        </w:rPr>
      </w:pPr>
      <w:r>
        <w:rPr>
          <w:rFonts w:hint="eastAsia" w:ascii="宋体" w:hAnsi="宋体"/>
          <w:b/>
          <w:bCs/>
          <w:szCs w:val="21"/>
        </w:rPr>
        <w:t>（七）其他补充技术标准与要求</w:t>
      </w:r>
    </w:p>
    <w:p>
      <w:pPr>
        <w:kinsoku w:val="0"/>
        <w:overflowPunct w:val="0"/>
        <w:spacing w:before="2"/>
        <w:rPr>
          <w:rFonts w:ascii="宋体" w:hAnsi="宋体" w:eastAsia="宋体"/>
          <w:b/>
          <w:bCs/>
          <w:szCs w:val="21"/>
        </w:rPr>
      </w:pPr>
      <w:r>
        <w:rPr>
          <w:rFonts w:hint="eastAsia" w:ascii="宋体" w:hAnsi="宋体" w:eastAsia="宋体"/>
          <w:b/>
          <w:bCs/>
          <w:szCs w:val="21"/>
        </w:rPr>
        <w:t>热水表的要求：</w:t>
      </w:r>
    </w:p>
    <w:p>
      <w:pPr>
        <w:numPr>
          <w:ilvl w:val="0"/>
          <w:numId w:val="30"/>
        </w:numPr>
        <w:spacing w:line="500" w:lineRule="exact"/>
        <w:ind w:firstLine="480"/>
        <w:rPr>
          <w:rFonts w:ascii="宋体" w:hAnsi="宋体" w:eastAsia="宋体"/>
          <w:szCs w:val="21"/>
        </w:rPr>
      </w:pPr>
      <w:r>
        <w:rPr>
          <w:rFonts w:hint="eastAsia" w:ascii="宋体" w:hAnsi="宋体" w:eastAsia="宋体"/>
          <w:szCs w:val="21"/>
        </w:rPr>
        <w:t>▲热水表必须采用全铜基表流量计费方式，满足计量准确、消费透明、仪器耐用等要求。热水表采用蓝牙+4G通讯方式，可用蓝牙+4G连接用水。表具屏幕采用多功能低功耗液晶显示屏显示账户余额，消费额，阀门状态等。系统处于升级、宕机或外部运营商断网的情况下，支持脱机消费不影响用水，恢复后会进行扣费。具备防盗水功能，能防止采用磁铁或反复断电、换卡等手段的盗水行为。设置防盗卡码，对公共卫浴淋浴间的水控机设置密码消费功能。低温工作试验、高温工作试验、交变湿热试验等须符合国家相关标准。(必须承诺送货时能提供与投标产品型号一致的含有“CMA”或“CNAS”标识的第三方出具的检测报告；如果投标时有提供得分，投标时没提供不得分。）</w:t>
      </w:r>
    </w:p>
    <w:p>
      <w:pPr>
        <w:numPr>
          <w:ilvl w:val="0"/>
          <w:numId w:val="30"/>
        </w:numPr>
        <w:spacing w:line="500" w:lineRule="exact"/>
        <w:ind w:firstLine="480"/>
        <w:rPr>
          <w:rFonts w:ascii="宋体" w:hAnsi="宋体" w:eastAsia="宋体"/>
          <w:szCs w:val="21"/>
        </w:rPr>
      </w:pPr>
      <w:r>
        <w:rPr>
          <w:rFonts w:hint="eastAsia" w:ascii="宋体" w:hAnsi="宋体" w:eastAsia="宋体"/>
          <w:szCs w:val="21"/>
        </w:rPr>
        <w:t>▲热水表电快速瞬变脉冲群抗扰度：电快速瞬变脉冲群抗扰度通过3级测试.( 必须承诺送货时能提供与投标产品型号一致的含有“CMA”或“CNAS”标识的第三方出具的检测报告；如果投标时有提供得分，投标时没提供不得分。）</w:t>
      </w:r>
    </w:p>
    <w:p>
      <w:pPr>
        <w:numPr>
          <w:ilvl w:val="0"/>
          <w:numId w:val="30"/>
        </w:numPr>
        <w:spacing w:line="500" w:lineRule="exact"/>
        <w:ind w:firstLine="480"/>
        <w:rPr>
          <w:rFonts w:ascii="Times New Roman" w:hAnsi="Times New Roman" w:eastAsia="宋体" w:cs="宋体"/>
          <w:szCs w:val="21"/>
        </w:rPr>
      </w:pPr>
      <w:r>
        <w:rPr>
          <w:rFonts w:hint="eastAsia" w:ascii="宋体" w:hAnsi="宋体" w:eastAsia="宋体"/>
          <w:szCs w:val="21"/>
        </w:rPr>
        <w:t>▲热水表浪涌抗扰度：浪涌抗扰度通过2级测试。</w:t>
      </w:r>
      <w:r>
        <w:rPr>
          <w:rFonts w:hint="eastAsia" w:ascii="宋体" w:hAnsi="宋体"/>
          <w:szCs w:val="21"/>
        </w:rPr>
        <w:t>(</w:t>
      </w:r>
      <w:r>
        <w:rPr>
          <w:rFonts w:hint="eastAsia" w:ascii="宋体" w:hAnsi="宋体" w:eastAsia="宋体"/>
          <w:szCs w:val="21"/>
        </w:rPr>
        <w:t>必须承诺送货时能提供与投标产品型号一致的含有“CMA”或“CNAS”标识的第三方出具的检测报告；如果投标时有提供得分，投标时没提供不得分。</w:t>
      </w:r>
      <w:r>
        <w:rPr>
          <w:rFonts w:hint="eastAsia" w:ascii="Times New Roman" w:hAnsi="Times New Roman" w:eastAsia="宋体" w:cs="宋体"/>
          <w:szCs w:val="21"/>
        </w:rPr>
        <w:t>）</w:t>
      </w:r>
    </w:p>
    <w:p>
      <w:pPr>
        <w:numPr>
          <w:ilvl w:val="0"/>
          <w:numId w:val="30"/>
        </w:numPr>
        <w:spacing w:line="500" w:lineRule="exact"/>
        <w:ind w:firstLine="480"/>
        <w:rPr>
          <w:rFonts w:ascii="Times New Roman" w:hAnsi="Times New Roman" w:eastAsia="宋体" w:cs="宋体"/>
          <w:szCs w:val="21"/>
        </w:rPr>
      </w:pPr>
      <w:r>
        <w:rPr>
          <w:rFonts w:hint="eastAsia" w:ascii="宋体" w:hAnsi="宋体" w:eastAsia="宋体"/>
          <w:szCs w:val="21"/>
        </w:rPr>
        <w:t>▲热水表静电放电抗扰度：静电放电抗扰度通过3级测试。</w:t>
      </w:r>
      <w:r>
        <w:rPr>
          <w:rFonts w:hint="eastAsia" w:ascii="宋体" w:hAnsi="宋体"/>
          <w:szCs w:val="21"/>
        </w:rPr>
        <w:t>(</w:t>
      </w:r>
      <w:r>
        <w:rPr>
          <w:rFonts w:hint="eastAsia" w:ascii="宋体" w:hAnsi="宋体" w:eastAsia="宋体"/>
          <w:szCs w:val="21"/>
        </w:rPr>
        <w:t>必须承诺送货时能提供与投标产品型号一致的含有“CMA”或“CNAS”标识的第三方出具的检测报告；如果投标时有提供得分，投标时没提供不得分。</w:t>
      </w:r>
      <w:r>
        <w:rPr>
          <w:rFonts w:hint="eastAsia" w:ascii="Times New Roman" w:hAnsi="Times New Roman" w:eastAsia="宋体" w:cs="宋体"/>
          <w:szCs w:val="21"/>
        </w:rPr>
        <w:t>）</w:t>
      </w:r>
    </w:p>
    <w:p>
      <w:pPr>
        <w:numPr>
          <w:ilvl w:val="0"/>
          <w:numId w:val="30"/>
        </w:numPr>
        <w:spacing w:line="500" w:lineRule="exact"/>
        <w:ind w:firstLine="480"/>
        <w:rPr>
          <w:rFonts w:ascii="Times New Roman" w:hAnsi="Times New Roman" w:eastAsia="宋体" w:cs="宋体"/>
          <w:szCs w:val="21"/>
        </w:rPr>
      </w:pPr>
      <w:r>
        <w:rPr>
          <w:rFonts w:hint="eastAsia" w:ascii="宋体" w:hAnsi="宋体" w:eastAsia="宋体" w:cs="宋体"/>
          <w:szCs w:val="21"/>
        </w:rPr>
        <w:t>★</w:t>
      </w:r>
      <w:r>
        <w:rPr>
          <w:rFonts w:hint="eastAsia" w:ascii="宋体" w:hAnsi="宋体" w:eastAsia="宋体"/>
          <w:szCs w:val="21"/>
        </w:rPr>
        <w:t>热水表的生产须符合国家相关标准，具有国家认可的计量器具型式批准证书（CPA标志）。</w:t>
      </w:r>
    </w:p>
    <w:p>
      <w:pPr>
        <w:numPr>
          <w:ilvl w:val="0"/>
          <w:numId w:val="30"/>
        </w:numPr>
        <w:spacing w:line="500" w:lineRule="exact"/>
        <w:ind w:firstLine="480"/>
        <w:rPr>
          <w:rFonts w:ascii="Times New Roman" w:hAnsi="Times New Roman" w:eastAsia="宋体" w:cs="宋体"/>
          <w:szCs w:val="21"/>
        </w:rPr>
      </w:pPr>
      <w:r>
        <w:rPr>
          <w:rFonts w:hint="eastAsia" w:ascii="宋体" w:hAnsi="宋体" w:eastAsia="宋体"/>
          <w:szCs w:val="21"/>
        </w:rPr>
        <w:t>▲热水表采用一体式防止拆卸设计，含有全铜基表和电磁阀的流量计量精度达到0.1升，待机功率≤2.5W，工作功率≤6W。</w:t>
      </w:r>
      <w:r>
        <w:rPr>
          <w:rFonts w:hint="eastAsia" w:ascii="宋体" w:hAnsi="宋体"/>
          <w:szCs w:val="21"/>
        </w:rPr>
        <w:t>(</w:t>
      </w:r>
      <w:r>
        <w:rPr>
          <w:rFonts w:hint="eastAsia" w:ascii="宋体" w:hAnsi="宋体" w:eastAsia="宋体"/>
          <w:szCs w:val="21"/>
        </w:rPr>
        <w:t>必须承诺送货时能提供与投标产品型号一致的含有“CMA”或“CNAS”标识的第三方出具的检测报告；如果投标时有提供得分，投标时没提供不得分。</w:t>
      </w:r>
      <w:r>
        <w:rPr>
          <w:rFonts w:hint="eastAsia" w:ascii="Times New Roman" w:hAnsi="Times New Roman" w:eastAsia="宋体" w:cs="宋体"/>
          <w:szCs w:val="21"/>
        </w:rPr>
        <w:t>）</w:t>
      </w:r>
    </w:p>
    <w:p>
      <w:pPr>
        <w:numPr>
          <w:ilvl w:val="0"/>
          <w:numId w:val="30"/>
        </w:numPr>
        <w:spacing w:line="500" w:lineRule="exact"/>
        <w:ind w:firstLine="480"/>
        <w:rPr>
          <w:rFonts w:ascii="宋体" w:hAnsi="宋体" w:eastAsia="宋体"/>
          <w:szCs w:val="21"/>
        </w:rPr>
      </w:pPr>
      <w:r>
        <w:rPr>
          <w:rFonts w:hint="eastAsia" w:ascii="宋体" w:hAnsi="宋体" w:eastAsia="宋体"/>
          <w:szCs w:val="21"/>
        </w:rPr>
        <w:t>▲热水表具有防水防粉尘的防护I</w:t>
      </w:r>
      <w:r>
        <w:rPr>
          <w:rFonts w:ascii="宋体" w:hAnsi="宋体" w:eastAsia="宋体"/>
          <w:szCs w:val="21"/>
        </w:rPr>
        <w:t>P68</w:t>
      </w:r>
      <w:r>
        <w:rPr>
          <w:rFonts w:hint="eastAsia" w:ascii="宋体" w:hAnsi="宋体" w:eastAsia="宋体"/>
          <w:szCs w:val="21"/>
        </w:rPr>
        <w:t>等级。</w:t>
      </w:r>
      <w:r>
        <w:rPr>
          <w:rFonts w:hint="eastAsia" w:ascii="宋体" w:hAnsi="宋体"/>
          <w:szCs w:val="21"/>
        </w:rPr>
        <w:t>(</w:t>
      </w:r>
      <w:r>
        <w:rPr>
          <w:rFonts w:hint="eastAsia" w:ascii="宋体" w:hAnsi="宋体" w:eastAsia="宋体"/>
          <w:szCs w:val="21"/>
        </w:rPr>
        <w:t>必须承诺送货时能提供与投标产品型号一致的含有“CMA”或“CNAS”标识的第三方出具的检测报告；如果投标时有提供得分，投标时没提供不得分。</w:t>
      </w:r>
      <w:r>
        <w:rPr>
          <w:rFonts w:hint="eastAsia" w:ascii="Times New Roman" w:hAnsi="Times New Roman" w:eastAsia="宋体" w:cs="宋体"/>
          <w:szCs w:val="21"/>
        </w:rPr>
        <w:t>）</w:t>
      </w:r>
    </w:p>
    <w:p>
      <w:pPr>
        <w:numPr>
          <w:ilvl w:val="0"/>
          <w:numId w:val="30"/>
        </w:numPr>
        <w:spacing w:line="500" w:lineRule="exact"/>
        <w:ind w:firstLine="480"/>
      </w:pPr>
      <w:r>
        <w:rPr>
          <w:rFonts w:hint="eastAsia" w:ascii="宋体" w:hAnsi="宋体" w:eastAsia="宋体" w:cs="宋体"/>
          <w:szCs w:val="21"/>
        </w:rPr>
        <w:t>★</w:t>
      </w:r>
      <w:r>
        <w:rPr>
          <w:rFonts w:hint="eastAsia" w:ascii="宋体" w:hAnsi="宋体" w:eastAsia="宋体"/>
          <w:szCs w:val="21"/>
        </w:rPr>
        <w:t>热水表厂家具有无线电发射设备型号核准证。</w:t>
      </w:r>
      <w:r>
        <w:rPr>
          <w:rFonts w:hint="eastAsia" w:ascii="宋体" w:hAnsi="宋体"/>
          <w:szCs w:val="21"/>
        </w:rPr>
        <w:t>(</w:t>
      </w:r>
      <w:r>
        <w:rPr>
          <w:rFonts w:hint="eastAsia" w:ascii="Times New Roman" w:hAnsi="Times New Roman" w:eastAsia="宋体" w:cs="宋体"/>
          <w:szCs w:val="21"/>
        </w:rPr>
        <w:t>提供国家工业和信息化部出具的</w:t>
      </w:r>
      <w:r>
        <w:rPr>
          <w:rFonts w:hint="eastAsia" w:ascii="宋体" w:hAnsi="宋体" w:eastAsia="宋体"/>
          <w:szCs w:val="21"/>
        </w:rPr>
        <w:t>无线电发射设备型号核准证</w:t>
      </w:r>
      <w:r>
        <w:rPr>
          <w:rFonts w:hint="eastAsia" w:ascii="Times New Roman" w:hAnsi="Times New Roman" w:eastAsia="宋体" w:cs="宋体"/>
          <w:szCs w:val="21"/>
        </w:rPr>
        <w:t>。）</w:t>
      </w:r>
    </w:p>
    <w:p>
      <w:pPr>
        <w:spacing w:line="500" w:lineRule="exact"/>
        <w:ind w:firstLine="420" w:firstLineChars="200"/>
        <w:rPr>
          <w:rFonts w:ascii="Times New Roman" w:hAnsi="Times New Roman" w:eastAsia="宋体" w:cs="宋体"/>
          <w:szCs w:val="21"/>
        </w:rPr>
      </w:pPr>
      <w:r>
        <w:rPr>
          <w:rFonts w:ascii="宋体" w:hAnsi="宋体" w:eastAsia="宋体"/>
          <w:szCs w:val="21"/>
        </w:rPr>
        <w:t>9</w:t>
      </w:r>
      <w:r>
        <w:rPr>
          <w:rFonts w:hint="eastAsia" w:ascii="宋体" w:hAnsi="宋体" w:eastAsia="宋体"/>
          <w:szCs w:val="21"/>
        </w:rPr>
        <w:t>.▲热水表</w:t>
      </w:r>
      <w:r>
        <w:rPr>
          <w:rFonts w:hint="eastAsia" w:ascii="Times New Roman" w:hAnsi="Times New Roman" w:eastAsia="宋体" w:cs="宋体"/>
          <w:szCs w:val="21"/>
        </w:rPr>
        <w:t>具有异常提示功能，具有防漏水报警功能（故障自动报警），具有防磁攻击功能（可自动关阀），并自动上传记录。</w:t>
      </w:r>
      <w:r>
        <w:rPr>
          <w:rFonts w:hint="eastAsia" w:ascii="宋体" w:hAnsi="宋体"/>
          <w:szCs w:val="21"/>
        </w:rPr>
        <w:t>(</w:t>
      </w:r>
      <w:r>
        <w:rPr>
          <w:rFonts w:hint="eastAsia" w:ascii="宋体" w:hAnsi="宋体" w:eastAsia="宋体"/>
          <w:szCs w:val="21"/>
        </w:rPr>
        <w:t>必须承诺送货时能提供与投标产品型号一致的含有“CMA”或“CNAS”标识的第三方出具的检测报告；如果投标时有提供得分，投标时没提供不得分。</w:t>
      </w:r>
      <w:r>
        <w:rPr>
          <w:rFonts w:hint="eastAsia" w:ascii="Times New Roman" w:hAnsi="Times New Roman" w:eastAsia="宋体" w:cs="宋体"/>
          <w:szCs w:val="21"/>
        </w:rPr>
        <w:t>）</w:t>
      </w:r>
    </w:p>
    <w:p>
      <w:pPr>
        <w:spacing w:line="500" w:lineRule="exact"/>
        <w:ind w:firstLine="420" w:firstLineChars="200"/>
        <w:rPr>
          <w:rFonts w:ascii="Times New Roman" w:hAnsi="Times New Roman" w:eastAsia="宋体" w:cs="宋体"/>
          <w:szCs w:val="21"/>
        </w:rPr>
      </w:pPr>
      <w:r>
        <w:rPr>
          <w:rFonts w:ascii="宋体" w:hAnsi="宋体" w:eastAsia="宋体"/>
          <w:szCs w:val="21"/>
        </w:rPr>
        <w:t>10</w:t>
      </w:r>
      <w:r>
        <w:rPr>
          <w:rFonts w:hint="eastAsia" w:ascii="宋体" w:hAnsi="宋体" w:eastAsia="宋体"/>
          <w:szCs w:val="21"/>
        </w:rPr>
        <w:t>.▲热水表射频电磁场辐射抗扰度：射频电磁场辐射抗扰度通过3级测试</w:t>
      </w:r>
      <w:r>
        <w:rPr>
          <w:rFonts w:hint="eastAsia" w:ascii="Times New Roman" w:hAnsi="Times New Roman" w:eastAsia="宋体" w:cs="宋体"/>
          <w:szCs w:val="21"/>
        </w:rPr>
        <w:t>。</w:t>
      </w:r>
      <w:r>
        <w:rPr>
          <w:rFonts w:hint="eastAsia" w:ascii="宋体" w:hAnsi="宋体"/>
          <w:szCs w:val="21"/>
        </w:rPr>
        <w:t>(</w:t>
      </w:r>
      <w:r>
        <w:rPr>
          <w:rFonts w:hint="eastAsia" w:ascii="宋体" w:hAnsi="宋体" w:eastAsia="宋体"/>
          <w:szCs w:val="21"/>
        </w:rPr>
        <w:t>必须承诺送货时能提供与投标产品型号一致的含有“CMA”或“CNAS”标识的第三方出具的检测报告；如果投标时有提供得分，投标时没提供不得分。</w:t>
      </w:r>
      <w:r>
        <w:rPr>
          <w:rFonts w:hint="eastAsia" w:ascii="Times New Roman" w:hAnsi="Times New Roman" w:eastAsia="宋体" w:cs="宋体"/>
          <w:szCs w:val="21"/>
        </w:rPr>
        <w:t>）</w:t>
      </w:r>
    </w:p>
    <w:p>
      <w:pPr>
        <w:pStyle w:val="6"/>
        <w:spacing w:line="360" w:lineRule="auto"/>
        <w:ind w:firstLine="0" w:firstLineChars="0"/>
        <w:rPr>
          <w:rFonts w:ascii="宋体" w:hAnsi="宋体" w:cs="宋体"/>
          <w:szCs w:val="21"/>
        </w:rPr>
      </w:pPr>
      <w:r>
        <w:rPr>
          <w:rFonts w:hint="eastAsia" w:ascii="宋体" w:hAnsi="宋体" w:cs="宋体"/>
          <w:b/>
          <w:bCs/>
          <w:szCs w:val="21"/>
        </w:rPr>
        <w:t>电源技术参数要求</w:t>
      </w:r>
      <w:r>
        <w:rPr>
          <w:rFonts w:hint="eastAsia" w:ascii="宋体" w:hAnsi="宋体" w:cs="宋体"/>
          <w:szCs w:val="21"/>
        </w:rPr>
        <w:t>：</w:t>
      </w:r>
    </w:p>
    <w:p>
      <w:pPr>
        <w:pStyle w:val="6"/>
        <w:numPr>
          <w:ilvl w:val="0"/>
          <w:numId w:val="31"/>
        </w:numPr>
        <w:spacing w:line="360" w:lineRule="auto"/>
        <w:rPr>
          <w:rFonts w:ascii="宋体" w:hAnsi="宋体" w:cs="宋体"/>
          <w:szCs w:val="21"/>
        </w:rPr>
      </w:pPr>
      <w:r>
        <w:rPr>
          <w:rFonts w:hint="eastAsia" w:ascii="宋体" w:hAnsi="宋体" w:cs="宋体"/>
          <w:szCs w:val="21"/>
        </w:rPr>
        <w:t>采用86式DC12V，1A电源。</w:t>
      </w:r>
    </w:p>
    <w:p>
      <w:pPr>
        <w:pStyle w:val="6"/>
        <w:numPr>
          <w:ilvl w:val="0"/>
          <w:numId w:val="31"/>
        </w:numPr>
        <w:spacing w:line="360" w:lineRule="auto"/>
        <w:rPr>
          <w:rFonts w:ascii="宋体" w:hAnsi="宋体" w:cs="宋体"/>
          <w:szCs w:val="21"/>
        </w:rPr>
      </w:pPr>
      <w:r>
        <w:rPr>
          <w:rFonts w:hint="eastAsia" w:ascii="宋体" w:hAnsi="宋体" w:cs="宋体"/>
          <w:szCs w:val="21"/>
        </w:rPr>
        <w:t>▲</w:t>
      </w:r>
      <w:r>
        <w:rPr>
          <w:rFonts w:hint="eastAsia" w:ascii="宋体" w:hAnsi="宋体" w:cs="宋体"/>
          <w:color w:val="000000"/>
          <w:kern w:val="0"/>
        </w:rPr>
        <w:t>电源适配器外壳适配86盒面板安装。电源适配器选用具有3C认证书（外购电源的，提供供货商的3C认证书），具有良好的密封性、防墙内渗水及淋水性。</w:t>
      </w:r>
    </w:p>
    <w:p>
      <w:pPr>
        <w:pStyle w:val="22"/>
        <w:spacing w:line="360" w:lineRule="auto"/>
        <w:ind w:left="-567" w:firstLine="0" w:firstLineChars="0"/>
        <w:jc w:val="left"/>
        <w:outlineLvl w:val="0"/>
        <w:rPr>
          <w:rFonts w:ascii="宋体" w:hAnsi="宋体" w:eastAsia="宋体" w:cs="宋体"/>
          <w:b/>
          <w:szCs w:val="21"/>
        </w:rPr>
      </w:pPr>
      <w:r>
        <w:rPr>
          <w:rFonts w:hint="eastAsia" w:ascii="宋体" w:hAnsi="宋体" w:eastAsia="宋体" w:cs="宋体"/>
          <w:b/>
          <w:szCs w:val="21"/>
        </w:rPr>
        <w:t>五、</w:t>
      </w:r>
      <w:r>
        <w:rPr>
          <w:rFonts w:hint="eastAsia" w:ascii="宋体" w:hAnsi="宋体" w:eastAsia="宋体" w:cs="宋体"/>
          <w:b/>
          <w:bCs/>
          <w:szCs w:val="21"/>
        </w:rPr>
        <w:t>混合阀花洒</w:t>
      </w:r>
      <w:r>
        <w:rPr>
          <w:rFonts w:hint="eastAsia" w:ascii="宋体" w:hAnsi="宋体" w:eastAsia="宋体" w:cs="宋体"/>
          <w:b/>
          <w:szCs w:val="21"/>
        </w:rPr>
        <w:t>质量相关技术性能要求</w:t>
      </w:r>
    </w:p>
    <w:p>
      <w:pPr>
        <w:pStyle w:val="6"/>
        <w:spacing w:line="360" w:lineRule="auto"/>
        <w:rPr>
          <w:rFonts w:ascii="宋体" w:hAnsi="宋体" w:cs="宋体"/>
          <w:szCs w:val="21"/>
        </w:rPr>
      </w:pPr>
      <w:r>
        <w:rPr>
          <w:rFonts w:hint="eastAsia" w:ascii="宋体" w:hAnsi="宋体" w:cs="宋体"/>
          <w:szCs w:val="21"/>
        </w:rPr>
        <w:t>（1）.花洒出水量≥4L/min；</w:t>
      </w:r>
    </w:p>
    <w:p>
      <w:pPr>
        <w:pStyle w:val="6"/>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（2）.花洒使用带不锈钢软管的花洒，混水阀采用不锈钢冷热水二合一混合阀，花洒为不带调档功能的单一档花洒，花洒头为大头且孔径大，耐摔耐砸。(投标时提供样品，满足</w:t>
      </w:r>
      <w:r>
        <w:rPr>
          <w:rStyle w:val="52"/>
          <w:rFonts w:ascii="Arial" w:hAnsi="Arial" w:cs="Arial"/>
          <w:b/>
          <w:bCs/>
          <w:sz w:val="23"/>
          <w:szCs w:val="23"/>
          <w:shd w:val="clear" w:color="auto" w:fill="FFFFFF"/>
        </w:rPr>
        <w:t>主体材质</w:t>
      </w:r>
      <w:r>
        <w:rPr>
          <w:rFonts w:ascii="Arial" w:hAnsi="Arial" w:cs="Arial"/>
          <w:sz w:val="23"/>
          <w:szCs w:val="23"/>
          <w:shd w:val="clear" w:color="auto" w:fill="FFFFFF"/>
        </w:rPr>
        <w:t>表面及端面加工后平整、均匀</w:t>
      </w:r>
      <w:r>
        <w:rPr>
          <w:rFonts w:hint="eastAsia" w:ascii="Arial" w:hAnsi="Arial" w:cs="Arial"/>
          <w:sz w:val="23"/>
          <w:szCs w:val="23"/>
          <w:shd w:val="clear" w:color="auto" w:fill="FFFFFF"/>
        </w:rPr>
        <w:t>；</w:t>
      </w:r>
      <w:r>
        <w:rPr>
          <w:rStyle w:val="52"/>
          <w:rFonts w:ascii="Arial" w:hAnsi="Arial" w:cs="Arial"/>
          <w:b/>
          <w:bCs/>
          <w:sz w:val="23"/>
          <w:szCs w:val="23"/>
          <w:shd w:val="clear" w:color="auto" w:fill="FFFFFF"/>
        </w:rPr>
        <w:t>阀芯材质</w:t>
      </w:r>
      <w:r>
        <w:rPr>
          <w:rFonts w:ascii="Arial" w:hAnsi="Arial" w:cs="Arial"/>
          <w:sz w:val="23"/>
          <w:szCs w:val="23"/>
          <w:shd w:val="clear" w:color="auto" w:fill="FFFFFF"/>
        </w:rPr>
        <w:t>密封性好、不易卡顿</w:t>
      </w:r>
      <w:r>
        <w:rPr>
          <w:rFonts w:hint="eastAsia" w:ascii="Arial" w:hAnsi="Arial" w:cs="Arial"/>
          <w:sz w:val="23"/>
          <w:szCs w:val="23"/>
          <w:shd w:val="clear" w:color="auto" w:fill="FFFFFF"/>
        </w:rPr>
        <w:t>；</w:t>
      </w:r>
      <w:r>
        <w:rPr>
          <w:rStyle w:val="52"/>
          <w:rFonts w:ascii="Arial" w:hAnsi="Arial" w:cs="Arial"/>
          <w:b/>
          <w:bCs/>
          <w:sz w:val="23"/>
          <w:szCs w:val="23"/>
          <w:shd w:val="clear" w:color="auto" w:fill="FFFFFF"/>
        </w:rPr>
        <w:t>花洒材</w:t>
      </w:r>
      <w:r>
        <w:rPr>
          <w:rFonts w:ascii="Arial" w:hAnsi="Arial" w:cs="Arial"/>
          <w:sz w:val="23"/>
          <w:szCs w:val="23"/>
          <w:shd w:val="clear" w:color="auto" w:fill="FFFFFF"/>
        </w:rPr>
        <w:t>表面光亮</w:t>
      </w:r>
      <w:r>
        <w:rPr>
          <w:rFonts w:hint="eastAsia" w:ascii="Arial" w:hAnsi="Arial" w:cs="Arial"/>
          <w:sz w:val="23"/>
          <w:szCs w:val="23"/>
          <w:shd w:val="clear" w:color="auto" w:fill="FFFFFF"/>
        </w:rPr>
        <w:t>没有</w:t>
      </w:r>
      <w:r>
        <w:rPr>
          <w:rFonts w:ascii="Arial" w:hAnsi="Arial" w:cs="Arial"/>
          <w:sz w:val="23"/>
          <w:szCs w:val="23"/>
          <w:shd w:val="clear" w:color="auto" w:fill="FFFFFF"/>
        </w:rPr>
        <w:t>瑕疵、划痕</w:t>
      </w:r>
      <w:r>
        <w:rPr>
          <w:rFonts w:hint="eastAsia" w:ascii="Arial" w:hAnsi="Arial" w:cs="Arial"/>
          <w:sz w:val="23"/>
          <w:szCs w:val="23"/>
          <w:shd w:val="clear" w:color="auto" w:fill="FFFFFF"/>
        </w:rPr>
        <w:t>等</w:t>
      </w:r>
      <w:r>
        <w:rPr>
          <w:rFonts w:hint="eastAsia" w:ascii="宋体" w:hAnsi="宋体" w:cs="宋体"/>
          <w:color w:val="000000" w:themeColor="text1"/>
          <w:szCs w:val="21"/>
          <w14:textFill>
            <w14:solidFill>
              <w14:schemeClr w14:val="tx1"/>
            </w14:solidFill>
          </w14:textFill>
        </w:rPr>
        <w:t>评分要求的样品得分，不满足评分要求的样品不得分</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w:t>
      </w:r>
    </w:p>
    <w:p>
      <w:pPr>
        <w:pStyle w:val="6"/>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）.品牌需等同于或优于九牧、四季沐歌、日丰卫浴等。</w:t>
      </w:r>
    </w:p>
    <w:p>
      <w:pPr>
        <w:pStyle w:val="22"/>
        <w:spacing w:line="360" w:lineRule="auto"/>
        <w:ind w:left="105" w:leftChars="50" w:firstLine="210" w:firstLineChars="100"/>
        <w:jc w:val="left"/>
        <w:rPr>
          <w:rFonts w:ascii="宋体" w:hAnsi="宋体" w:eastAsia="宋体" w:cs="宋体"/>
          <w:szCs w:val="21"/>
        </w:rPr>
      </w:pPr>
      <w:r>
        <w:rPr>
          <w:rFonts w:hint="eastAsia" w:ascii="宋体" w:hAnsi="宋体" w:eastAsia="宋体" w:cs="宋体"/>
          <w:szCs w:val="21"/>
        </w:rPr>
        <w:t>要求使用寿命10年以上，质保期不少于（含）</w:t>
      </w:r>
      <w:r>
        <w:rPr>
          <w:rFonts w:ascii="宋体" w:hAnsi="宋体" w:eastAsia="宋体" w:cs="宋体"/>
          <w:szCs w:val="21"/>
        </w:rPr>
        <w:t>1</w:t>
      </w:r>
      <w:r>
        <w:rPr>
          <w:rFonts w:hint="eastAsia" w:ascii="宋体" w:hAnsi="宋体" w:eastAsia="宋体" w:cs="宋体"/>
          <w:szCs w:val="21"/>
        </w:rPr>
        <w:t>年。使用寿命长、故障率低，性能稳定，质保期内发生故障，除人为破坏外，导致非正常用水的</w:t>
      </w:r>
      <w:r>
        <w:rPr>
          <w:rFonts w:hint="eastAsia" w:ascii="宋体" w:hAnsi="宋体" w:eastAsia="宋体" w:cs="宋体"/>
          <w:b/>
          <w:bCs/>
          <w:szCs w:val="21"/>
        </w:rPr>
        <w:t>混合阀花洒</w:t>
      </w:r>
      <w:r>
        <w:rPr>
          <w:rFonts w:hint="eastAsia" w:ascii="宋体" w:hAnsi="宋体" w:eastAsia="宋体" w:cs="宋体"/>
          <w:szCs w:val="21"/>
        </w:rPr>
        <w:t>数量占总在用</w:t>
      </w:r>
      <w:r>
        <w:rPr>
          <w:rFonts w:hint="eastAsia" w:ascii="宋体" w:hAnsi="宋体" w:eastAsia="宋体" w:cs="宋体"/>
          <w:b/>
          <w:bCs/>
          <w:szCs w:val="21"/>
        </w:rPr>
        <w:t>混合阀花洒</w:t>
      </w:r>
      <w:r>
        <w:rPr>
          <w:rFonts w:hint="eastAsia" w:ascii="宋体" w:hAnsi="宋体" w:eastAsia="宋体" w:cs="宋体"/>
          <w:szCs w:val="21"/>
        </w:rPr>
        <w:t>数量的1%/年以下。</w:t>
      </w:r>
    </w:p>
    <w:p>
      <w:pPr>
        <w:spacing w:line="360" w:lineRule="auto"/>
        <w:ind w:firstLine="480" w:firstLineChars="200"/>
        <w:rPr>
          <w:rFonts w:ascii="宋体" w:hAnsi="宋体"/>
          <w:sz w:val="24"/>
        </w:rPr>
      </w:pPr>
      <w:r>
        <w:rPr>
          <w:rFonts w:hint="eastAsia" w:ascii="宋体" w:hAnsi="宋体"/>
          <w:sz w:val="24"/>
        </w:rPr>
        <w:t>故障率考核计算公式为：</w:t>
      </w:r>
    </w:p>
    <w:p>
      <w:pPr>
        <w:spacing w:line="360" w:lineRule="auto"/>
        <w:ind w:firstLine="480" w:firstLineChars="200"/>
        <w:rPr>
          <w:rFonts w:ascii="宋体" w:hAnsi="宋体"/>
          <w:sz w:val="24"/>
        </w:rPr>
      </w:pPr>
      <w:r>
        <w:rPr>
          <w:rFonts w:hint="eastAsia" w:ascii="宋体" w:hAnsi="宋体"/>
          <w:sz w:val="24"/>
        </w:rPr>
        <w:t>当年由于产品质量导致非正常用水的</w:t>
      </w:r>
      <w:r>
        <w:rPr>
          <w:rFonts w:hint="eastAsia" w:ascii="宋体" w:hAnsi="宋体" w:eastAsia="宋体" w:cs="宋体"/>
          <w:b/>
          <w:bCs/>
          <w:szCs w:val="21"/>
        </w:rPr>
        <w:t>混合阀花洒</w:t>
      </w:r>
      <w:r>
        <w:rPr>
          <w:rFonts w:hint="eastAsia" w:ascii="宋体" w:hAnsi="宋体"/>
          <w:sz w:val="24"/>
        </w:rPr>
        <w:t>数量/本项目共投入使用</w:t>
      </w:r>
      <w:r>
        <w:rPr>
          <w:rFonts w:hint="eastAsia" w:ascii="宋体" w:hAnsi="宋体" w:eastAsia="宋体" w:cs="宋体"/>
          <w:b/>
          <w:bCs/>
          <w:szCs w:val="21"/>
        </w:rPr>
        <w:t>混合阀花洒</w:t>
      </w:r>
      <w:r>
        <w:rPr>
          <w:rFonts w:hint="eastAsia" w:ascii="宋体" w:hAnsi="宋体"/>
          <w:sz w:val="24"/>
        </w:rPr>
        <w:t>的总数≤1%；</w:t>
      </w:r>
    </w:p>
    <w:p>
      <w:pPr>
        <w:pStyle w:val="22"/>
        <w:spacing w:line="360" w:lineRule="auto"/>
        <w:ind w:left="-567" w:firstLine="0" w:firstLineChars="0"/>
        <w:jc w:val="left"/>
        <w:outlineLvl w:val="0"/>
        <w:rPr>
          <w:rFonts w:ascii="宋体" w:hAnsi="宋体" w:eastAsia="宋体" w:cs="宋体"/>
          <w:b/>
          <w:szCs w:val="21"/>
        </w:rPr>
      </w:pPr>
      <w:r>
        <w:rPr>
          <w:rFonts w:hint="eastAsia" w:ascii="宋体" w:hAnsi="宋体" w:eastAsia="宋体" w:cs="宋体"/>
          <w:b/>
          <w:szCs w:val="21"/>
        </w:rPr>
        <w:t>六、</w:t>
      </w:r>
      <w:r>
        <w:rPr>
          <w:rFonts w:hint="eastAsia" w:ascii="宋体" w:hAnsi="宋体" w:eastAsia="宋体" w:cs="宋体"/>
          <w:b/>
          <w:bCs/>
          <w:szCs w:val="21"/>
        </w:rPr>
        <w:t>相关配套服务</w:t>
      </w:r>
      <w:r>
        <w:rPr>
          <w:rFonts w:hint="eastAsia" w:ascii="宋体" w:hAnsi="宋体" w:eastAsia="宋体" w:cs="宋体"/>
          <w:b/>
          <w:szCs w:val="21"/>
        </w:rPr>
        <w:t>相关技术性能要求</w:t>
      </w:r>
    </w:p>
    <w:p>
      <w:pPr>
        <w:pStyle w:val="22"/>
        <w:numPr>
          <w:ilvl w:val="1"/>
          <w:numId w:val="32"/>
        </w:numPr>
        <w:spacing w:line="360" w:lineRule="auto"/>
        <w:ind w:firstLineChars="0"/>
        <w:jc w:val="left"/>
        <w:outlineLvl w:val="1"/>
        <w:rPr>
          <w:rFonts w:ascii="宋体" w:hAnsi="宋体" w:eastAsia="宋体" w:cs="宋体"/>
          <w:b/>
          <w:szCs w:val="21"/>
        </w:rPr>
      </w:pPr>
      <w:r>
        <w:rPr>
          <w:rFonts w:hint="eastAsia" w:ascii="宋体" w:hAnsi="宋体" w:eastAsia="宋体" w:cs="宋体"/>
          <w:b/>
          <w:szCs w:val="21"/>
        </w:rPr>
        <w:t>现场情况</w:t>
      </w:r>
    </w:p>
    <w:p>
      <w:pPr>
        <w:pStyle w:val="2"/>
        <w:tabs>
          <w:tab w:val="left" w:pos="720"/>
        </w:tabs>
        <w:rPr>
          <w:rFonts w:hAnsi="宋体"/>
          <w:sz w:val="24"/>
        </w:rPr>
      </w:pPr>
      <w:r>
        <w:rPr>
          <w:rFonts w:hint="eastAsia" w:hAnsi="宋体"/>
          <w:sz w:val="24"/>
        </w:rPr>
        <w:t>依照</w:t>
      </w:r>
      <w:r>
        <w:rPr>
          <w:rFonts w:hint="eastAsia"/>
          <w:sz w:val="24"/>
        </w:rPr>
        <w:t>星海音乐学院沙河校区</w:t>
      </w:r>
      <w:r>
        <w:rPr>
          <w:rFonts w:hint="eastAsia" w:hAnsi="宋体"/>
          <w:sz w:val="24"/>
        </w:rPr>
        <w:t>生活区现有宿舍热水表的普遍现场情况，具体以现场为准（见附图）。</w:t>
      </w:r>
    </w:p>
    <w:p>
      <w:pPr>
        <w:pStyle w:val="2"/>
        <w:tabs>
          <w:tab w:val="left" w:pos="720"/>
        </w:tabs>
        <w:rPr>
          <w:rFonts w:hAnsi="宋体"/>
          <w:sz w:val="24"/>
        </w:rPr>
      </w:pPr>
      <w:r>
        <w:rPr>
          <w:rFonts w:hAnsi="宋体"/>
          <w:sz w:val="24"/>
        </w:rPr>
        <w:drawing>
          <wp:anchor distT="0" distB="0" distL="114300" distR="114300" simplePos="0" relativeHeight="251661312" behindDoc="0" locked="0" layoutInCell="1" allowOverlap="1">
            <wp:simplePos x="0" y="0"/>
            <wp:positionH relativeFrom="column">
              <wp:posOffset>-1905</wp:posOffset>
            </wp:positionH>
            <wp:positionV relativeFrom="paragraph">
              <wp:posOffset>3175</wp:posOffset>
            </wp:positionV>
            <wp:extent cx="4864100" cy="7497445"/>
            <wp:effectExtent l="0" t="0" r="12700" b="8255"/>
            <wp:wrapSquare wrapText="bothSides"/>
            <wp:docPr id="5" name="图片 5" descr="e:\Users\zhangwh\xwechat_files\wxid_a1kwxeeujxg221_6344\temp\RWTemp\2025-11\175e42874ddd2488f32860aa2447bb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Users\zhangwh\xwechat_files\wxid_a1kwxeeujxg221_6344\temp\RWTemp\2025-11\175e42874ddd2488f32860aa2447bb0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864100" cy="7497445"/>
                    </a:xfrm>
                    <a:prstGeom prst="rect">
                      <a:avLst/>
                    </a:prstGeom>
                    <a:noFill/>
                    <a:ln>
                      <a:noFill/>
                    </a:ln>
                  </pic:spPr>
                </pic:pic>
              </a:graphicData>
            </a:graphic>
          </wp:anchor>
        </w:drawing>
      </w:r>
    </w:p>
    <w:p/>
    <w:p/>
    <w:p/>
    <w:p/>
    <w:p/>
    <w:p/>
    <w:p/>
    <w:p/>
    <w:p/>
    <w:p/>
    <w:p/>
    <w:p/>
    <w:p/>
    <w:p/>
    <w:p/>
    <w:p/>
    <w:p/>
    <w:p/>
    <w:p/>
    <w:p/>
    <w:p/>
    <w:p/>
    <w:p/>
    <w:p/>
    <w:p/>
    <w:p/>
    <w:p/>
    <w:p/>
    <w:p>
      <w:pPr>
        <w:pStyle w:val="2"/>
        <w:tabs>
          <w:tab w:val="left" w:pos="720"/>
        </w:tabs>
        <w:ind w:firstLine="480" w:firstLineChars="200"/>
        <w:rPr>
          <w:rFonts w:hAnsi="宋体"/>
          <w:sz w:val="24"/>
        </w:rPr>
      </w:pPr>
      <w:r>
        <w:rPr>
          <w:rFonts w:hAnsi="宋体"/>
          <w:sz w:val="24"/>
        </w:rPr>
        <w:br w:type="textWrapping" w:clear="all"/>
      </w:r>
      <w:r>
        <w:drawing>
          <wp:inline distT="0" distB="0" distL="0" distR="0">
            <wp:extent cx="4666615" cy="5325110"/>
            <wp:effectExtent l="0" t="0" r="635" b="8890"/>
            <wp:docPr id="6" name="图片 6" descr="e:\Users\zhangwh\xwechat_files\wxid_a1kwxeeujxg221_6344\temp\RWTemp\2025-11\15b103fc3762d1e5115ed1501ef807d8.jpg"/>
            <wp:cNvGraphicFramePr/>
            <a:graphic xmlns:a="http://schemas.openxmlformats.org/drawingml/2006/main">
              <a:graphicData uri="http://schemas.openxmlformats.org/drawingml/2006/picture">
                <pic:pic xmlns:pic="http://schemas.openxmlformats.org/drawingml/2006/picture">
                  <pic:nvPicPr>
                    <pic:cNvPr id="6" name="图片 6" descr="e:\Users\zhangwh\xwechat_files\wxid_a1kwxeeujxg221_6344\temp\RWTemp\2025-11\15b103fc3762d1e5115ed1501ef807d8.jpg"/>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675233" cy="5335300"/>
                    </a:xfrm>
                    <a:prstGeom prst="rect">
                      <a:avLst/>
                    </a:prstGeom>
                    <a:noFill/>
                    <a:ln>
                      <a:noFill/>
                    </a:ln>
                  </pic:spPr>
                </pic:pic>
              </a:graphicData>
            </a:graphic>
          </wp:inline>
        </w:drawing>
      </w:r>
    </w:p>
    <w:p>
      <w:pPr>
        <w:pStyle w:val="22"/>
        <w:numPr>
          <w:ilvl w:val="1"/>
          <w:numId w:val="32"/>
        </w:numPr>
        <w:spacing w:line="360" w:lineRule="auto"/>
        <w:ind w:firstLineChars="0"/>
        <w:jc w:val="left"/>
        <w:outlineLvl w:val="1"/>
        <w:rPr>
          <w:rFonts w:ascii="宋体" w:hAnsi="宋体" w:eastAsia="宋体" w:cs="宋体"/>
          <w:b/>
          <w:szCs w:val="21"/>
        </w:rPr>
      </w:pPr>
      <w:r>
        <w:rPr>
          <w:rFonts w:hint="eastAsia" w:ascii="宋体" w:hAnsi="宋体" w:eastAsia="宋体" w:cs="宋体"/>
          <w:b/>
          <w:bCs/>
          <w:szCs w:val="21"/>
        </w:rPr>
        <w:t>相关配套服务内容</w:t>
      </w:r>
    </w:p>
    <w:p>
      <w:pPr>
        <w:adjustRightInd w:val="0"/>
        <w:spacing w:line="360" w:lineRule="auto"/>
        <w:ind w:left="420" w:hanging="420" w:hangingChars="200"/>
        <w:rPr>
          <w:rFonts w:ascii="宋体" w:hAnsi="宋体"/>
        </w:rPr>
      </w:pPr>
      <w:r>
        <w:rPr>
          <w:rFonts w:hint="eastAsia" w:ascii="宋体" w:hAnsi="宋体"/>
        </w:rPr>
        <w:t>（1）拆除原有机械水表及相关管道、阀门，安装 370 个智能热水表；</w:t>
      </w:r>
    </w:p>
    <w:p>
      <w:pPr>
        <w:adjustRightInd w:val="0"/>
        <w:spacing w:line="360" w:lineRule="auto"/>
        <w:ind w:left="420" w:hanging="420" w:hangingChars="200"/>
        <w:rPr>
          <w:rFonts w:ascii="宋体" w:hAnsi="宋体"/>
        </w:rPr>
      </w:pPr>
      <w:r>
        <w:rPr>
          <w:rFonts w:hint="eastAsia" w:ascii="宋体" w:hAnsi="宋体"/>
        </w:rPr>
        <w:t>（</w:t>
      </w:r>
      <w:r>
        <w:rPr>
          <w:rFonts w:ascii="宋体" w:hAnsi="宋体"/>
        </w:rPr>
        <w:t>2</w:t>
      </w:r>
      <w:r>
        <w:rPr>
          <w:rFonts w:hint="eastAsia" w:ascii="宋体" w:hAnsi="宋体"/>
        </w:rPr>
        <w:t>）维持管井内热水立管不变，拆除原有水平支管、PPR 阀门、机械水表，更换 PPR 水平支管和铜球闸阀；</w:t>
      </w:r>
    </w:p>
    <w:p>
      <w:pPr>
        <w:adjustRightInd w:val="0"/>
        <w:spacing w:line="360" w:lineRule="auto"/>
        <w:ind w:left="420" w:hanging="420" w:hangingChars="200"/>
        <w:rPr>
          <w:rFonts w:ascii="宋体" w:hAnsi="宋体"/>
        </w:rPr>
      </w:pPr>
      <w:r>
        <w:rPr>
          <w:rFonts w:hint="eastAsia" w:ascii="宋体" w:hAnsi="宋体"/>
        </w:rPr>
        <w:t>（</w:t>
      </w:r>
      <w:r>
        <w:rPr>
          <w:rFonts w:ascii="宋体" w:hAnsi="宋体"/>
        </w:rPr>
        <w:t>3</w:t>
      </w:r>
      <w:r>
        <w:rPr>
          <w:rFonts w:hint="eastAsia" w:ascii="宋体" w:hAnsi="宋体"/>
        </w:rPr>
        <w:t>）拆除原有暗装花洒阀门，墙外加装 PPR 管、智能热水表和明装混合阀和花洒，确保安装位置合理，便于操作和维护；</w:t>
      </w:r>
    </w:p>
    <w:p>
      <w:pPr>
        <w:adjustRightInd w:val="0"/>
        <w:spacing w:line="360" w:lineRule="auto"/>
        <w:ind w:left="420" w:hanging="420" w:hangingChars="200"/>
        <w:rPr>
          <w:rFonts w:ascii="宋体" w:hAnsi="宋体"/>
        </w:rPr>
      </w:pPr>
      <w:r>
        <w:rPr>
          <w:rFonts w:hint="eastAsia" w:ascii="宋体" w:hAnsi="宋体"/>
        </w:rPr>
        <w:t>（4）粘贴热水表使用指南。</w:t>
      </w:r>
    </w:p>
    <w:p>
      <w:pPr>
        <w:pStyle w:val="2"/>
        <w:tabs>
          <w:tab w:val="left" w:pos="720"/>
        </w:tabs>
        <w:rPr>
          <w:rFonts w:hAnsi="宋体"/>
          <w:sz w:val="24"/>
        </w:rPr>
      </w:pPr>
      <w:r>
        <w:rPr>
          <w:rFonts w:hint="eastAsia" w:hAnsi="宋体"/>
          <w:sz w:val="24"/>
        </w:rPr>
        <w:t>参考下图实施样板，具体以现场为准（见附图）</w:t>
      </w:r>
    </w:p>
    <w:p>
      <w:pPr>
        <w:pStyle w:val="2"/>
        <w:tabs>
          <w:tab w:val="left" w:pos="720"/>
        </w:tabs>
        <w:rPr>
          <w:rFonts w:hAnsi="宋体"/>
          <w:sz w:val="24"/>
        </w:rPr>
      </w:pPr>
      <w:r>
        <w:rPr>
          <w:rFonts w:hint="eastAsia" w:hAnsi="宋体"/>
          <w:sz w:val="24"/>
        </w:rPr>
        <w:t xml:space="preserve"> </w:t>
      </w:r>
    </w:p>
    <w:p>
      <w:pPr>
        <w:pStyle w:val="2"/>
        <w:tabs>
          <w:tab w:val="left" w:pos="720"/>
        </w:tabs>
      </w:pPr>
      <w:r>
        <w:rPr>
          <w:rFonts w:hAnsi="宋体"/>
          <w:sz w:val="24"/>
        </w:rPr>
        <w:drawing>
          <wp:inline distT="0" distB="0" distL="0" distR="0">
            <wp:extent cx="5273675" cy="6810375"/>
            <wp:effectExtent l="0" t="0" r="3175" b="9525"/>
            <wp:docPr id="7" name="图片 7" descr="e:\Users\zhangwh\xwechat_files\wxid_a1kwxeeujxg221_6344\temp\InputTemp\de1b6e5f-0b4b-4ec7-b57c-0d335b1915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Users\zhangwh\xwechat_files\wxid_a1kwxeeujxg221_6344\temp\InputTemp\de1b6e5f-0b4b-4ec7-b57c-0d335b19154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9101" cy="6816945"/>
                    </a:xfrm>
                    <a:prstGeom prst="rect">
                      <a:avLst/>
                    </a:prstGeom>
                    <a:noFill/>
                    <a:ln>
                      <a:noFill/>
                    </a:ln>
                  </pic:spPr>
                </pic:pic>
              </a:graphicData>
            </a:graphic>
          </wp:inline>
        </w:drawing>
      </w:r>
    </w:p>
    <w:p>
      <w:pPr>
        <w:pStyle w:val="22"/>
        <w:numPr>
          <w:ilvl w:val="1"/>
          <w:numId w:val="32"/>
        </w:numPr>
        <w:spacing w:line="360" w:lineRule="auto"/>
        <w:ind w:firstLineChars="0"/>
        <w:jc w:val="left"/>
        <w:outlineLvl w:val="1"/>
        <w:rPr>
          <w:rFonts w:ascii="宋体" w:hAnsi="宋体" w:eastAsia="宋体" w:cs="宋体"/>
          <w:b/>
          <w:szCs w:val="21"/>
        </w:rPr>
      </w:pPr>
      <w:r>
        <w:rPr>
          <w:rFonts w:hint="eastAsia" w:ascii="宋体" w:hAnsi="宋体" w:eastAsia="宋体" w:cs="宋体"/>
          <w:b/>
          <w:bCs/>
          <w:szCs w:val="21"/>
        </w:rPr>
        <w:t>重点注意事项</w:t>
      </w:r>
    </w:p>
    <w:p>
      <w:pPr>
        <w:pStyle w:val="22"/>
        <w:numPr>
          <w:ilvl w:val="0"/>
          <w:numId w:val="33"/>
        </w:numPr>
        <w:spacing w:line="360" w:lineRule="auto"/>
        <w:ind w:firstLineChars="0"/>
        <w:jc w:val="left"/>
        <w:rPr>
          <w:rFonts w:ascii="宋体" w:hAnsi="宋体"/>
          <w:sz w:val="24"/>
        </w:rPr>
      </w:pPr>
      <w:r>
        <w:rPr>
          <w:rFonts w:hint="eastAsia" w:ascii="宋体" w:hAnsi="宋体"/>
          <w:sz w:val="24"/>
        </w:rPr>
        <w:t>新热水表安装要求水平、牢固、工整，所有连接口连接严密不漏水。</w:t>
      </w:r>
    </w:p>
    <w:p>
      <w:pPr>
        <w:pStyle w:val="22"/>
        <w:spacing w:line="360" w:lineRule="auto"/>
        <w:ind w:left="240" w:firstLine="0" w:firstLineChars="0"/>
        <w:jc w:val="left"/>
        <w:rPr>
          <w:rFonts w:ascii="宋体" w:hAnsi="宋体"/>
          <w:sz w:val="24"/>
        </w:rPr>
      </w:pPr>
      <w:r>
        <w:rPr>
          <w:rFonts w:hint="eastAsia" w:ascii="宋体" w:hAnsi="宋体"/>
          <w:sz w:val="24"/>
        </w:rPr>
        <w:t xml:space="preserve"> 2、安装过程中注意做好其它管线、墙内暗线、物件（洗脸盘、马桶、玻璃隔门、学生物品等）的保护，如损坏则要恢复，不可采用液态生料带。</w:t>
      </w:r>
    </w:p>
    <w:p>
      <w:pPr>
        <w:pStyle w:val="22"/>
        <w:spacing w:line="360" w:lineRule="auto"/>
        <w:ind w:left="425" w:firstLine="0" w:firstLineChars="0"/>
        <w:jc w:val="left"/>
        <w:rPr>
          <w:rFonts w:ascii="宋体" w:hAnsi="宋体"/>
          <w:sz w:val="24"/>
        </w:rPr>
      </w:pPr>
      <w:r>
        <w:rPr>
          <w:rFonts w:hint="eastAsia" w:ascii="宋体" w:hAnsi="宋体"/>
          <w:sz w:val="24"/>
        </w:rPr>
        <w:t>3、安装过程必须遵守学校的规章制度。</w:t>
      </w:r>
    </w:p>
    <w:p>
      <w:pPr>
        <w:pStyle w:val="22"/>
        <w:ind w:left="425" w:firstLine="0" w:firstLineChars="0"/>
        <w:rPr>
          <w:rFonts w:ascii="宋体" w:hAnsi="宋体"/>
          <w:sz w:val="24"/>
        </w:rPr>
      </w:pPr>
      <w:r>
        <w:rPr>
          <w:rFonts w:hint="eastAsia" w:ascii="宋体" w:hAnsi="宋体"/>
          <w:sz w:val="24"/>
        </w:rPr>
        <w:t>4、安装过程必须遵守发包单位对安装的规章制度及要求。</w:t>
      </w:r>
    </w:p>
    <w:p>
      <w:pPr>
        <w:pStyle w:val="22"/>
        <w:numPr>
          <w:ilvl w:val="1"/>
          <w:numId w:val="32"/>
        </w:numPr>
        <w:spacing w:line="360" w:lineRule="auto"/>
        <w:ind w:firstLineChars="0"/>
        <w:jc w:val="left"/>
        <w:outlineLvl w:val="1"/>
        <w:rPr>
          <w:rFonts w:ascii="宋体" w:hAnsi="宋体" w:eastAsia="宋体" w:cs="宋体"/>
          <w:b/>
          <w:szCs w:val="21"/>
        </w:rPr>
      </w:pPr>
      <w:r>
        <w:rPr>
          <w:rFonts w:hint="eastAsia" w:ascii="宋体" w:hAnsi="宋体" w:eastAsia="宋体" w:cs="宋体"/>
          <w:b/>
          <w:bCs/>
          <w:szCs w:val="21"/>
        </w:rPr>
        <w:t>相关配套服务</w:t>
      </w:r>
      <w:r>
        <w:rPr>
          <w:rFonts w:hint="eastAsia" w:ascii="宋体" w:hAnsi="宋体"/>
          <w:b/>
          <w:sz w:val="24"/>
        </w:rPr>
        <w:t>质保期</w:t>
      </w:r>
      <w:r>
        <w:rPr>
          <w:rFonts w:hint="eastAsia" w:ascii="宋体" w:hAnsi="宋体" w:eastAsia="宋体" w:cs="宋体"/>
          <w:b/>
          <w:szCs w:val="21"/>
        </w:rPr>
        <w:t>要求</w:t>
      </w:r>
    </w:p>
    <w:p>
      <w:pPr>
        <w:pStyle w:val="6"/>
        <w:spacing w:line="360" w:lineRule="auto"/>
        <w:rPr>
          <w:rFonts w:ascii="宋体" w:hAnsi="宋体" w:cs="宋体"/>
          <w:szCs w:val="21"/>
        </w:rPr>
      </w:pPr>
      <w:r>
        <w:rPr>
          <w:rFonts w:hint="eastAsia" w:ascii="宋体" w:hAnsi="宋体" w:cs="宋体"/>
          <w:szCs w:val="21"/>
        </w:rPr>
        <w:t>要求使用寿命10年以上，质保期不少于（含）</w:t>
      </w:r>
      <w:r>
        <w:rPr>
          <w:rFonts w:ascii="宋体" w:hAnsi="宋体" w:cs="宋体"/>
          <w:szCs w:val="21"/>
        </w:rPr>
        <w:t>1</w:t>
      </w:r>
      <w:r>
        <w:rPr>
          <w:rFonts w:hint="eastAsia" w:ascii="宋体" w:hAnsi="宋体" w:cs="宋体"/>
          <w:szCs w:val="21"/>
        </w:rPr>
        <w:t>年。</w:t>
      </w:r>
    </w:p>
    <w:p>
      <w:pPr>
        <w:pStyle w:val="22"/>
        <w:numPr>
          <w:ilvl w:val="1"/>
          <w:numId w:val="32"/>
        </w:numPr>
        <w:spacing w:line="360" w:lineRule="auto"/>
        <w:ind w:firstLineChars="0"/>
        <w:jc w:val="left"/>
        <w:outlineLvl w:val="1"/>
        <w:rPr>
          <w:rFonts w:ascii="宋体" w:hAnsi="宋体" w:eastAsia="宋体" w:cs="宋体"/>
          <w:b/>
          <w:szCs w:val="21"/>
        </w:rPr>
      </w:pPr>
      <w:r>
        <w:rPr>
          <w:rFonts w:hint="eastAsia" w:ascii="宋体" w:hAnsi="宋体" w:eastAsia="宋体" w:cs="宋体"/>
          <w:b/>
          <w:bCs/>
          <w:szCs w:val="21"/>
        </w:rPr>
        <w:t>相关配套服务</w:t>
      </w:r>
      <w:r>
        <w:rPr>
          <w:rFonts w:hint="eastAsia" w:ascii="宋体" w:hAnsi="宋体" w:eastAsia="宋体" w:cs="宋体"/>
          <w:b/>
          <w:szCs w:val="21"/>
        </w:rPr>
        <w:t>完成日期</w:t>
      </w:r>
    </w:p>
    <w:p>
      <w:pPr>
        <w:pStyle w:val="6"/>
        <w:spacing w:line="360" w:lineRule="auto"/>
        <w:ind w:firstLine="422"/>
        <w:rPr>
          <w:rFonts w:ascii="宋体" w:hAnsi="宋体" w:cs="宋体"/>
          <w:b/>
          <w:bCs/>
          <w:szCs w:val="21"/>
        </w:rPr>
      </w:pPr>
      <w:r>
        <w:rPr>
          <w:rFonts w:hint="eastAsia" w:ascii="宋体" w:hAnsi="宋体" w:cs="宋体"/>
          <w:b/>
          <w:bCs/>
          <w:szCs w:val="21"/>
        </w:rPr>
        <w:t>设备安排在202</w:t>
      </w:r>
      <w:r>
        <w:rPr>
          <w:rFonts w:ascii="宋体" w:hAnsi="宋体" w:cs="宋体"/>
          <w:b/>
          <w:bCs/>
          <w:szCs w:val="21"/>
        </w:rPr>
        <w:t>6</w:t>
      </w:r>
      <w:r>
        <w:rPr>
          <w:rFonts w:hint="eastAsia" w:ascii="宋体" w:hAnsi="宋体" w:cs="宋体"/>
          <w:b/>
          <w:bCs/>
          <w:szCs w:val="21"/>
        </w:rPr>
        <w:t>年</w:t>
      </w:r>
      <w:r>
        <w:rPr>
          <w:rFonts w:ascii="宋体" w:hAnsi="宋体" w:cs="宋体"/>
          <w:b/>
          <w:bCs/>
          <w:szCs w:val="21"/>
        </w:rPr>
        <w:t>1</w:t>
      </w:r>
      <w:r>
        <w:rPr>
          <w:rFonts w:hint="eastAsia" w:ascii="宋体" w:hAnsi="宋体" w:cs="宋体"/>
          <w:b/>
          <w:bCs/>
          <w:szCs w:val="21"/>
        </w:rPr>
        <w:t>--</w:t>
      </w:r>
      <w:r>
        <w:rPr>
          <w:rFonts w:ascii="宋体" w:hAnsi="宋体" w:cs="宋体"/>
          <w:b/>
          <w:bCs/>
          <w:szCs w:val="21"/>
        </w:rPr>
        <w:t>2</w:t>
      </w:r>
      <w:r>
        <w:rPr>
          <w:rFonts w:hint="eastAsia" w:ascii="宋体" w:hAnsi="宋体" w:cs="宋体"/>
          <w:b/>
          <w:bCs/>
          <w:szCs w:val="21"/>
        </w:rPr>
        <w:t>月份进行安装，202</w:t>
      </w:r>
      <w:r>
        <w:rPr>
          <w:rFonts w:ascii="宋体" w:hAnsi="宋体" w:cs="宋体"/>
          <w:b/>
          <w:bCs/>
          <w:szCs w:val="21"/>
        </w:rPr>
        <w:t>6</w:t>
      </w:r>
      <w:r>
        <w:rPr>
          <w:rFonts w:hint="eastAsia" w:ascii="宋体" w:hAnsi="宋体" w:cs="宋体"/>
          <w:b/>
          <w:bCs/>
          <w:szCs w:val="21"/>
        </w:rPr>
        <w:t>年</w:t>
      </w:r>
      <w:r>
        <w:rPr>
          <w:rFonts w:ascii="宋体" w:hAnsi="宋体" w:cs="宋体"/>
          <w:b/>
          <w:bCs/>
          <w:szCs w:val="21"/>
        </w:rPr>
        <w:t>2</w:t>
      </w:r>
      <w:r>
        <w:rPr>
          <w:rFonts w:hint="eastAsia" w:ascii="宋体" w:hAnsi="宋体" w:cs="宋体"/>
          <w:b/>
          <w:bCs/>
          <w:szCs w:val="21"/>
        </w:rPr>
        <w:t>月1</w:t>
      </w:r>
      <w:r>
        <w:rPr>
          <w:rFonts w:ascii="宋体" w:hAnsi="宋体" w:cs="宋体"/>
          <w:b/>
          <w:bCs/>
          <w:szCs w:val="21"/>
        </w:rPr>
        <w:t>2</w:t>
      </w:r>
      <w:r>
        <w:rPr>
          <w:rFonts w:hint="eastAsia" w:ascii="宋体" w:hAnsi="宋体" w:cs="宋体"/>
          <w:b/>
          <w:bCs/>
          <w:szCs w:val="21"/>
        </w:rPr>
        <w:t>日前安装、调试完成（如有变更，以采购人书面通知时间为准）。</w:t>
      </w:r>
    </w:p>
    <w:p>
      <w:pPr>
        <w:pStyle w:val="22"/>
        <w:numPr>
          <w:ilvl w:val="1"/>
          <w:numId w:val="32"/>
        </w:numPr>
        <w:spacing w:line="360" w:lineRule="auto"/>
        <w:ind w:firstLineChars="0"/>
        <w:jc w:val="left"/>
        <w:outlineLvl w:val="1"/>
        <w:rPr>
          <w:rFonts w:ascii="宋体" w:hAnsi="宋体" w:eastAsia="宋体" w:cs="宋体"/>
          <w:b/>
          <w:szCs w:val="21"/>
        </w:rPr>
      </w:pPr>
      <w:r>
        <w:rPr>
          <w:rFonts w:hint="eastAsia" w:ascii="宋体" w:hAnsi="宋体" w:eastAsia="宋体" w:cs="宋体"/>
          <w:b/>
          <w:bCs/>
          <w:szCs w:val="21"/>
        </w:rPr>
        <w:t>相关配套服务涉及的其他辅材（相关费用投标人负责）</w:t>
      </w:r>
    </w:p>
    <w:tbl>
      <w:tblPr>
        <w:tblStyle w:val="17"/>
        <w:tblW w:w="9251" w:type="dxa"/>
        <w:tblInd w:w="113" w:type="dxa"/>
        <w:tblLayout w:type="fixed"/>
        <w:tblCellMar>
          <w:top w:w="0" w:type="dxa"/>
          <w:left w:w="108" w:type="dxa"/>
          <w:bottom w:w="0" w:type="dxa"/>
          <w:right w:w="108" w:type="dxa"/>
        </w:tblCellMar>
      </w:tblPr>
      <w:tblGrid>
        <w:gridCol w:w="447"/>
        <w:gridCol w:w="2288"/>
        <w:gridCol w:w="2101"/>
        <w:gridCol w:w="590"/>
        <w:gridCol w:w="835"/>
        <w:gridCol w:w="948"/>
        <w:gridCol w:w="950"/>
        <w:gridCol w:w="1092"/>
      </w:tblGrid>
      <w:tr>
        <w:tblPrEx>
          <w:tblLayout w:type="fixed"/>
          <w:tblCellMar>
            <w:top w:w="0" w:type="dxa"/>
            <w:left w:w="108" w:type="dxa"/>
            <w:bottom w:w="0" w:type="dxa"/>
            <w:right w:w="108" w:type="dxa"/>
          </w:tblCellMar>
        </w:tblPrEx>
        <w:trPr>
          <w:trHeight w:val="331" w:hRule="atLeast"/>
        </w:trPr>
        <w:tc>
          <w:tcPr>
            <w:tcW w:w="44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序号</w:t>
            </w:r>
          </w:p>
        </w:tc>
        <w:tc>
          <w:tcPr>
            <w:tcW w:w="2288"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宋体"/>
                <w:color w:val="000000"/>
                <w:kern w:val="0"/>
                <w:sz w:val="20"/>
                <w:szCs w:val="21"/>
              </w:rPr>
            </w:pPr>
          </w:p>
        </w:tc>
        <w:tc>
          <w:tcPr>
            <w:tcW w:w="210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59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83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948" w:type="dxa"/>
            <w:tcBorders>
              <w:top w:val="single" w:color="auto" w:sz="4" w:space="0"/>
              <w:left w:val="nil"/>
              <w:right w:val="single" w:color="auto" w:sz="4" w:space="0"/>
            </w:tcBorders>
            <w:noWrap/>
            <w:vAlign w:val="center"/>
          </w:tcPr>
          <w:p>
            <w:pPr>
              <w:widowControl/>
              <w:tabs>
                <w:tab w:val="left" w:pos="417"/>
              </w:tabs>
              <w:jc w:val="left"/>
              <w:rPr>
                <w:rFonts w:ascii="仿宋" w:hAnsi="仿宋" w:eastAsia="仿宋" w:cs="宋体"/>
                <w:color w:val="000000"/>
                <w:kern w:val="0"/>
                <w:sz w:val="20"/>
                <w:szCs w:val="21"/>
              </w:rPr>
            </w:pPr>
          </w:p>
        </w:tc>
        <w:tc>
          <w:tcPr>
            <w:tcW w:w="950" w:type="dxa"/>
            <w:tcBorders>
              <w:top w:val="single" w:color="auto" w:sz="4" w:space="0"/>
              <w:left w:val="nil"/>
              <w:right w:val="single" w:color="auto" w:sz="4" w:space="0"/>
            </w:tcBorders>
            <w:noWrap/>
            <w:vAlign w:val="center"/>
          </w:tcPr>
          <w:p>
            <w:pPr>
              <w:widowControl/>
              <w:tabs>
                <w:tab w:val="left" w:pos="417"/>
              </w:tabs>
              <w:rPr>
                <w:rFonts w:ascii="仿宋" w:hAnsi="仿宋" w:eastAsia="仿宋" w:cs="宋体"/>
                <w:color w:val="000000"/>
                <w:kern w:val="0"/>
                <w:sz w:val="20"/>
                <w:szCs w:val="21"/>
              </w:rPr>
            </w:pPr>
          </w:p>
        </w:tc>
        <w:tc>
          <w:tcPr>
            <w:tcW w:w="1092" w:type="dxa"/>
            <w:tcBorders>
              <w:top w:val="single" w:color="auto" w:sz="4" w:space="0"/>
              <w:left w:val="nil"/>
              <w:right w:val="single" w:color="auto" w:sz="4" w:space="0"/>
            </w:tcBorders>
            <w:noWrap/>
            <w:vAlign w:val="center"/>
          </w:tcPr>
          <w:p>
            <w:pPr>
              <w:widowControl/>
              <w:tabs>
                <w:tab w:val="left" w:pos="417"/>
              </w:tabs>
              <w:ind w:firstLine="200" w:firstLineChars="100"/>
              <w:jc w:val="left"/>
              <w:rPr>
                <w:rFonts w:ascii="仿宋" w:hAnsi="仿宋" w:eastAsia="仿宋" w:cs="宋体"/>
                <w:color w:val="000000"/>
                <w:kern w:val="0"/>
                <w:sz w:val="20"/>
                <w:szCs w:val="21"/>
              </w:rPr>
            </w:pPr>
          </w:p>
        </w:tc>
      </w:tr>
      <w:tr>
        <w:tblPrEx>
          <w:tblLayout w:type="fixed"/>
          <w:tblCellMar>
            <w:top w:w="0" w:type="dxa"/>
            <w:left w:w="108" w:type="dxa"/>
            <w:bottom w:w="0" w:type="dxa"/>
            <w:right w:w="108" w:type="dxa"/>
          </w:tblCellMar>
        </w:tblPrEx>
        <w:trPr>
          <w:trHeight w:val="147" w:hRule="atLeast"/>
        </w:trPr>
        <w:tc>
          <w:tcPr>
            <w:tcW w:w="447"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序号</w:t>
            </w:r>
          </w:p>
        </w:tc>
        <w:tc>
          <w:tcPr>
            <w:tcW w:w="2288"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宋体" w:hAnsi="宋体"/>
              </w:rPr>
              <w:t>一间宿舍的其他辅材</w:t>
            </w:r>
          </w:p>
        </w:tc>
        <w:tc>
          <w:tcPr>
            <w:tcW w:w="2101"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规格</w:t>
            </w:r>
          </w:p>
        </w:tc>
        <w:tc>
          <w:tcPr>
            <w:tcW w:w="590"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单位</w:t>
            </w:r>
          </w:p>
        </w:tc>
        <w:tc>
          <w:tcPr>
            <w:tcW w:w="83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948" w:type="dxa"/>
            <w:vMerge w:val="restart"/>
            <w:tcBorders>
              <w:top w:val="single" w:color="auto" w:sz="4" w:space="0"/>
              <w:left w:val="nil"/>
              <w:right w:val="single" w:color="auto" w:sz="4" w:space="0"/>
            </w:tcBorders>
            <w:noWrap/>
            <w:vAlign w:val="center"/>
          </w:tcPr>
          <w:p>
            <w:pPr>
              <w:widowControl/>
              <w:tabs>
                <w:tab w:val="left" w:pos="417"/>
              </w:tabs>
              <w:jc w:val="left"/>
              <w:rPr>
                <w:rFonts w:ascii="仿宋" w:hAnsi="仿宋" w:eastAsia="仿宋" w:cs="宋体"/>
                <w:color w:val="000000"/>
                <w:kern w:val="0"/>
                <w:sz w:val="20"/>
                <w:szCs w:val="21"/>
              </w:rPr>
            </w:pPr>
          </w:p>
        </w:tc>
        <w:tc>
          <w:tcPr>
            <w:tcW w:w="950" w:type="dxa"/>
            <w:vMerge w:val="restart"/>
            <w:tcBorders>
              <w:top w:val="single" w:color="auto" w:sz="4" w:space="0"/>
              <w:left w:val="nil"/>
              <w:right w:val="single" w:color="auto" w:sz="4" w:space="0"/>
            </w:tcBorders>
            <w:noWrap/>
            <w:vAlign w:val="center"/>
          </w:tcPr>
          <w:p>
            <w:pPr>
              <w:widowControl/>
              <w:tabs>
                <w:tab w:val="left" w:pos="417"/>
              </w:tabs>
              <w:rPr>
                <w:rFonts w:ascii="仿宋" w:hAnsi="仿宋" w:eastAsia="仿宋" w:cs="宋体"/>
                <w:color w:val="000000"/>
                <w:kern w:val="0"/>
                <w:sz w:val="20"/>
                <w:szCs w:val="21"/>
              </w:rPr>
            </w:pPr>
          </w:p>
        </w:tc>
        <w:tc>
          <w:tcPr>
            <w:tcW w:w="1092" w:type="dxa"/>
            <w:vMerge w:val="restart"/>
            <w:tcBorders>
              <w:top w:val="single" w:color="auto" w:sz="4" w:space="0"/>
              <w:left w:val="nil"/>
              <w:right w:val="single" w:color="auto" w:sz="4" w:space="0"/>
            </w:tcBorders>
            <w:noWrap/>
            <w:vAlign w:val="center"/>
          </w:tcPr>
          <w:p>
            <w:pPr>
              <w:widowControl/>
              <w:tabs>
                <w:tab w:val="left" w:pos="417"/>
              </w:tabs>
              <w:ind w:firstLine="200" w:firstLineChars="100"/>
              <w:jc w:val="left"/>
              <w:rPr>
                <w:rFonts w:ascii="仿宋" w:hAnsi="仿宋" w:eastAsia="仿宋" w:cs="宋体"/>
                <w:color w:val="000000"/>
                <w:kern w:val="0"/>
                <w:sz w:val="20"/>
                <w:szCs w:val="21"/>
              </w:rPr>
            </w:pPr>
          </w:p>
        </w:tc>
      </w:tr>
      <w:tr>
        <w:tblPrEx>
          <w:tblLayout w:type="fixed"/>
          <w:tblCellMar>
            <w:top w:w="0" w:type="dxa"/>
            <w:left w:w="108" w:type="dxa"/>
            <w:bottom w:w="0" w:type="dxa"/>
            <w:right w:w="108" w:type="dxa"/>
          </w:tblCellMar>
        </w:tblPrEx>
        <w:trPr>
          <w:trHeight w:val="331" w:hRule="atLeast"/>
        </w:trPr>
        <w:tc>
          <w:tcPr>
            <w:tcW w:w="4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1"/>
              </w:rPr>
            </w:pPr>
          </w:p>
        </w:tc>
        <w:tc>
          <w:tcPr>
            <w:tcW w:w="22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1"/>
              </w:rPr>
            </w:pPr>
          </w:p>
        </w:tc>
        <w:tc>
          <w:tcPr>
            <w:tcW w:w="2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1"/>
              </w:rPr>
            </w:pPr>
          </w:p>
        </w:tc>
        <w:tc>
          <w:tcPr>
            <w:tcW w:w="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1"/>
              </w:rPr>
            </w:pPr>
          </w:p>
        </w:tc>
        <w:tc>
          <w:tcPr>
            <w:tcW w:w="835"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数量</w:t>
            </w:r>
          </w:p>
        </w:tc>
        <w:tc>
          <w:tcPr>
            <w:tcW w:w="948" w:type="dxa"/>
            <w:vMerge w:val="continue"/>
            <w:tcBorders>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950" w:type="dxa"/>
            <w:vMerge w:val="continue"/>
            <w:tcBorders>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1092" w:type="dxa"/>
            <w:vMerge w:val="continue"/>
            <w:tcBorders>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r>
      <w:tr>
        <w:tblPrEx>
          <w:tblLayout w:type="fixed"/>
          <w:tblCellMar>
            <w:top w:w="0" w:type="dxa"/>
            <w:left w:w="108" w:type="dxa"/>
            <w:bottom w:w="0" w:type="dxa"/>
            <w:right w:w="108" w:type="dxa"/>
          </w:tblCellMar>
        </w:tblPrEx>
        <w:trPr>
          <w:trHeight w:val="331" w:hRule="atLeast"/>
        </w:trPr>
        <w:tc>
          <w:tcPr>
            <w:tcW w:w="44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1</w:t>
            </w:r>
          </w:p>
        </w:tc>
        <w:tc>
          <w:tcPr>
            <w:tcW w:w="2288"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000000"/>
                <w:kern w:val="0"/>
                <w:sz w:val="20"/>
                <w:szCs w:val="21"/>
              </w:rPr>
            </w:pPr>
            <w:r>
              <w:rPr>
                <w:rFonts w:hint="eastAsia" w:ascii="仿宋" w:hAnsi="仿宋" w:eastAsia="仿宋" w:cs="宋体"/>
                <w:color w:val="000000"/>
                <w:kern w:val="0"/>
                <w:sz w:val="20"/>
                <w:szCs w:val="21"/>
              </w:rPr>
              <w:t>PPR热水管4分*2.8</w:t>
            </w:r>
          </w:p>
        </w:tc>
        <w:tc>
          <w:tcPr>
            <w:tcW w:w="2101"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4分</w:t>
            </w:r>
          </w:p>
        </w:tc>
        <w:tc>
          <w:tcPr>
            <w:tcW w:w="59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米</w:t>
            </w:r>
          </w:p>
        </w:tc>
        <w:tc>
          <w:tcPr>
            <w:tcW w:w="835"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1.5</w:t>
            </w:r>
          </w:p>
        </w:tc>
        <w:tc>
          <w:tcPr>
            <w:tcW w:w="94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95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1092"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r>
      <w:tr>
        <w:tblPrEx>
          <w:tblLayout w:type="fixed"/>
          <w:tblCellMar>
            <w:top w:w="0" w:type="dxa"/>
            <w:left w:w="108" w:type="dxa"/>
            <w:bottom w:w="0" w:type="dxa"/>
            <w:right w:w="108" w:type="dxa"/>
          </w:tblCellMar>
        </w:tblPrEx>
        <w:trPr>
          <w:trHeight w:val="331" w:hRule="atLeast"/>
        </w:trPr>
        <w:tc>
          <w:tcPr>
            <w:tcW w:w="44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2</w:t>
            </w:r>
          </w:p>
        </w:tc>
        <w:tc>
          <w:tcPr>
            <w:tcW w:w="2288"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000000"/>
                <w:kern w:val="0"/>
                <w:sz w:val="20"/>
                <w:szCs w:val="21"/>
              </w:rPr>
            </w:pPr>
            <w:r>
              <w:rPr>
                <w:rFonts w:hint="eastAsia" w:ascii="仿宋" w:hAnsi="仿宋" w:eastAsia="仿宋" w:cs="宋体"/>
                <w:color w:val="000000"/>
                <w:kern w:val="0"/>
                <w:sz w:val="20"/>
                <w:szCs w:val="21"/>
              </w:rPr>
              <w:t>PPR弯头4分</w:t>
            </w:r>
          </w:p>
        </w:tc>
        <w:tc>
          <w:tcPr>
            <w:tcW w:w="210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1"/>
              </w:rPr>
            </w:pPr>
          </w:p>
        </w:tc>
        <w:tc>
          <w:tcPr>
            <w:tcW w:w="59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个</w:t>
            </w:r>
          </w:p>
        </w:tc>
        <w:tc>
          <w:tcPr>
            <w:tcW w:w="835"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2</w:t>
            </w:r>
          </w:p>
        </w:tc>
        <w:tc>
          <w:tcPr>
            <w:tcW w:w="94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95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1092"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r>
      <w:tr>
        <w:tblPrEx>
          <w:tblLayout w:type="fixed"/>
          <w:tblCellMar>
            <w:top w:w="0" w:type="dxa"/>
            <w:left w:w="108" w:type="dxa"/>
            <w:bottom w:w="0" w:type="dxa"/>
            <w:right w:w="108" w:type="dxa"/>
          </w:tblCellMar>
        </w:tblPrEx>
        <w:trPr>
          <w:trHeight w:val="331" w:hRule="atLeast"/>
        </w:trPr>
        <w:tc>
          <w:tcPr>
            <w:tcW w:w="44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3</w:t>
            </w:r>
          </w:p>
        </w:tc>
        <w:tc>
          <w:tcPr>
            <w:tcW w:w="2288"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000000"/>
                <w:kern w:val="0"/>
                <w:sz w:val="20"/>
                <w:szCs w:val="21"/>
              </w:rPr>
            </w:pPr>
            <w:r>
              <w:rPr>
                <w:rFonts w:hint="eastAsia" w:ascii="仿宋" w:hAnsi="仿宋" w:eastAsia="仿宋" w:cs="宋体"/>
                <w:color w:val="000000"/>
                <w:kern w:val="0"/>
                <w:sz w:val="20"/>
                <w:szCs w:val="21"/>
              </w:rPr>
              <w:t>PPR外丝直通4分</w:t>
            </w:r>
          </w:p>
        </w:tc>
        <w:tc>
          <w:tcPr>
            <w:tcW w:w="210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1"/>
              </w:rPr>
            </w:pPr>
          </w:p>
        </w:tc>
        <w:tc>
          <w:tcPr>
            <w:tcW w:w="59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个</w:t>
            </w:r>
          </w:p>
        </w:tc>
        <w:tc>
          <w:tcPr>
            <w:tcW w:w="835"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5</w:t>
            </w:r>
          </w:p>
        </w:tc>
        <w:tc>
          <w:tcPr>
            <w:tcW w:w="94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95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1092"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r>
      <w:tr>
        <w:tblPrEx>
          <w:tblLayout w:type="fixed"/>
          <w:tblCellMar>
            <w:top w:w="0" w:type="dxa"/>
            <w:left w:w="108" w:type="dxa"/>
            <w:bottom w:w="0" w:type="dxa"/>
            <w:right w:w="108" w:type="dxa"/>
          </w:tblCellMar>
        </w:tblPrEx>
        <w:trPr>
          <w:trHeight w:val="331" w:hRule="atLeast"/>
        </w:trPr>
        <w:tc>
          <w:tcPr>
            <w:tcW w:w="44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4</w:t>
            </w:r>
          </w:p>
        </w:tc>
        <w:tc>
          <w:tcPr>
            <w:tcW w:w="2288"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000000"/>
                <w:kern w:val="0"/>
                <w:sz w:val="20"/>
                <w:szCs w:val="21"/>
              </w:rPr>
            </w:pPr>
            <w:r>
              <w:rPr>
                <w:rFonts w:hint="eastAsia" w:ascii="仿宋" w:hAnsi="仿宋" w:eastAsia="仿宋" w:cs="宋体"/>
                <w:color w:val="000000"/>
                <w:kern w:val="0"/>
                <w:sz w:val="20"/>
                <w:szCs w:val="21"/>
              </w:rPr>
              <w:t>PPR内丝直通4分</w:t>
            </w:r>
          </w:p>
        </w:tc>
        <w:tc>
          <w:tcPr>
            <w:tcW w:w="210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1"/>
              </w:rPr>
            </w:pPr>
          </w:p>
        </w:tc>
        <w:tc>
          <w:tcPr>
            <w:tcW w:w="59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个</w:t>
            </w:r>
          </w:p>
        </w:tc>
        <w:tc>
          <w:tcPr>
            <w:tcW w:w="835"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1</w:t>
            </w:r>
          </w:p>
        </w:tc>
        <w:tc>
          <w:tcPr>
            <w:tcW w:w="94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95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1092"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r>
      <w:tr>
        <w:tblPrEx>
          <w:tblLayout w:type="fixed"/>
          <w:tblCellMar>
            <w:top w:w="0" w:type="dxa"/>
            <w:left w:w="108" w:type="dxa"/>
            <w:bottom w:w="0" w:type="dxa"/>
            <w:right w:w="108" w:type="dxa"/>
          </w:tblCellMar>
        </w:tblPrEx>
        <w:trPr>
          <w:trHeight w:val="331" w:hRule="atLeast"/>
        </w:trPr>
        <w:tc>
          <w:tcPr>
            <w:tcW w:w="44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5</w:t>
            </w:r>
          </w:p>
        </w:tc>
        <w:tc>
          <w:tcPr>
            <w:tcW w:w="2288"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000000"/>
                <w:kern w:val="0"/>
                <w:sz w:val="20"/>
                <w:szCs w:val="21"/>
              </w:rPr>
            </w:pPr>
            <w:r>
              <w:rPr>
                <w:rFonts w:hint="eastAsia" w:ascii="仿宋" w:hAnsi="仿宋" w:eastAsia="仿宋" w:cs="宋体"/>
                <w:color w:val="000000"/>
                <w:kern w:val="0"/>
                <w:sz w:val="20"/>
                <w:szCs w:val="21"/>
              </w:rPr>
              <w:t>PPR外丝弯头4分</w:t>
            </w:r>
          </w:p>
        </w:tc>
        <w:tc>
          <w:tcPr>
            <w:tcW w:w="210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1"/>
              </w:rPr>
            </w:pPr>
          </w:p>
        </w:tc>
        <w:tc>
          <w:tcPr>
            <w:tcW w:w="59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个</w:t>
            </w:r>
          </w:p>
        </w:tc>
        <w:tc>
          <w:tcPr>
            <w:tcW w:w="835"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2</w:t>
            </w:r>
          </w:p>
        </w:tc>
        <w:tc>
          <w:tcPr>
            <w:tcW w:w="94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95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1092"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r>
      <w:tr>
        <w:tblPrEx>
          <w:tblLayout w:type="fixed"/>
          <w:tblCellMar>
            <w:top w:w="0" w:type="dxa"/>
            <w:left w:w="108" w:type="dxa"/>
            <w:bottom w:w="0" w:type="dxa"/>
            <w:right w:w="108" w:type="dxa"/>
          </w:tblCellMar>
        </w:tblPrEx>
        <w:trPr>
          <w:trHeight w:val="993" w:hRule="atLeast"/>
        </w:trPr>
        <w:tc>
          <w:tcPr>
            <w:tcW w:w="44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6</w:t>
            </w:r>
          </w:p>
        </w:tc>
        <w:tc>
          <w:tcPr>
            <w:tcW w:w="228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1"/>
              </w:rPr>
            </w:pPr>
            <w:r>
              <w:rPr>
                <w:rFonts w:hint="eastAsia" w:ascii="仿宋" w:hAnsi="仿宋" w:eastAsia="仿宋" w:cs="宋体"/>
                <w:color w:val="000000"/>
                <w:kern w:val="0"/>
                <w:sz w:val="20"/>
                <w:szCs w:val="21"/>
              </w:rPr>
              <w:t>PPR双联座内螺纹弯头4分</w:t>
            </w:r>
            <w:r>
              <w:rPr>
                <w:rFonts w:hint="eastAsia" w:ascii="仿宋" w:hAnsi="仿宋" w:eastAsia="仿宋" w:cs="宋体"/>
                <w:color w:val="000000"/>
                <w:kern w:val="0"/>
                <w:sz w:val="20"/>
                <w:szCs w:val="21"/>
              </w:rPr>
              <w:br w:type="textWrapping"/>
            </w:r>
            <w:r>
              <w:rPr>
                <w:rFonts w:hint="eastAsia" w:ascii="仿宋" w:hAnsi="仿宋" w:eastAsia="仿宋" w:cs="宋体"/>
                <w:color w:val="000000"/>
                <w:kern w:val="0"/>
                <w:sz w:val="20"/>
                <w:szCs w:val="21"/>
              </w:rPr>
              <w:t>（配膨胀螺丝）</w:t>
            </w:r>
          </w:p>
        </w:tc>
        <w:tc>
          <w:tcPr>
            <w:tcW w:w="210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1"/>
              </w:rPr>
            </w:pPr>
          </w:p>
        </w:tc>
        <w:tc>
          <w:tcPr>
            <w:tcW w:w="59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个</w:t>
            </w:r>
          </w:p>
        </w:tc>
        <w:tc>
          <w:tcPr>
            <w:tcW w:w="835"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1</w:t>
            </w:r>
          </w:p>
        </w:tc>
        <w:tc>
          <w:tcPr>
            <w:tcW w:w="94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95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1092"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r>
      <w:tr>
        <w:tblPrEx>
          <w:tblLayout w:type="fixed"/>
          <w:tblCellMar>
            <w:top w:w="0" w:type="dxa"/>
            <w:left w:w="108" w:type="dxa"/>
            <w:bottom w:w="0" w:type="dxa"/>
            <w:right w:w="108" w:type="dxa"/>
          </w:tblCellMar>
        </w:tblPrEx>
        <w:trPr>
          <w:trHeight w:val="331" w:hRule="atLeast"/>
        </w:trPr>
        <w:tc>
          <w:tcPr>
            <w:tcW w:w="44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7</w:t>
            </w:r>
          </w:p>
        </w:tc>
        <w:tc>
          <w:tcPr>
            <w:tcW w:w="2288"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000000"/>
                <w:kern w:val="0"/>
                <w:sz w:val="20"/>
                <w:szCs w:val="21"/>
              </w:rPr>
            </w:pPr>
            <w:r>
              <w:rPr>
                <w:rFonts w:hint="eastAsia" w:ascii="仿宋" w:hAnsi="仿宋" w:eastAsia="仿宋" w:cs="宋体"/>
                <w:color w:val="000000"/>
                <w:kern w:val="0"/>
                <w:sz w:val="20"/>
                <w:szCs w:val="21"/>
              </w:rPr>
              <w:t>PPR内丝活接直通4分</w:t>
            </w:r>
          </w:p>
        </w:tc>
        <w:tc>
          <w:tcPr>
            <w:tcW w:w="210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1"/>
              </w:rPr>
            </w:pPr>
          </w:p>
        </w:tc>
        <w:tc>
          <w:tcPr>
            <w:tcW w:w="59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个</w:t>
            </w:r>
          </w:p>
        </w:tc>
        <w:tc>
          <w:tcPr>
            <w:tcW w:w="835"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1</w:t>
            </w:r>
          </w:p>
        </w:tc>
        <w:tc>
          <w:tcPr>
            <w:tcW w:w="94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95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1092"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r>
      <w:tr>
        <w:tblPrEx>
          <w:tblLayout w:type="fixed"/>
          <w:tblCellMar>
            <w:top w:w="0" w:type="dxa"/>
            <w:left w:w="108" w:type="dxa"/>
            <w:bottom w:w="0" w:type="dxa"/>
            <w:right w:w="108" w:type="dxa"/>
          </w:tblCellMar>
        </w:tblPrEx>
        <w:trPr>
          <w:trHeight w:val="331" w:hRule="atLeast"/>
        </w:trPr>
        <w:tc>
          <w:tcPr>
            <w:tcW w:w="44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8</w:t>
            </w:r>
          </w:p>
        </w:tc>
        <w:tc>
          <w:tcPr>
            <w:tcW w:w="2288"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000000"/>
                <w:kern w:val="0"/>
                <w:sz w:val="20"/>
                <w:szCs w:val="21"/>
              </w:rPr>
            </w:pPr>
            <w:r>
              <w:rPr>
                <w:rFonts w:hint="eastAsia" w:ascii="仿宋" w:hAnsi="仿宋" w:eastAsia="仿宋" w:cs="宋体"/>
                <w:color w:val="000000"/>
                <w:kern w:val="0"/>
                <w:sz w:val="20"/>
                <w:szCs w:val="21"/>
              </w:rPr>
              <w:t>PPR内丝活接弯头4分</w:t>
            </w:r>
          </w:p>
        </w:tc>
        <w:tc>
          <w:tcPr>
            <w:tcW w:w="210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1"/>
              </w:rPr>
            </w:pPr>
          </w:p>
        </w:tc>
        <w:tc>
          <w:tcPr>
            <w:tcW w:w="59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个</w:t>
            </w:r>
          </w:p>
        </w:tc>
        <w:tc>
          <w:tcPr>
            <w:tcW w:w="835"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1</w:t>
            </w:r>
          </w:p>
        </w:tc>
        <w:tc>
          <w:tcPr>
            <w:tcW w:w="94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9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1"/>
              </w:rPr>
            </w:pPr>
          </w:p>
        </w:tc>
        <w:tc>
          <w:tcPr>
            <w:tcW w:w="1092"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r>
      <w:tr>
        <w:tblPrEx>
          <w:tblLayout w:type="fixed"/>
          <w:tblCellMar>
            <w:top w:w="0" w:type="dxa"/>
            <w:left w:w="108" w:type="dxa"/>
            <w:bottom w:w="0" w:type="dxa"/>
            <w:right w:w="108" w:type="dxa"/>
          </w:tblCellMar>
        </w:tblPrEx>
        <w:trPr>
          <w:trHeight w:val="331" w:hRule="atLeast"/>
        </w:trPr>
        <w:tc>
          <w:tcPr>
            <w:tcW w:w="44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9</w:t>
            </w:r>
          </w:p>
        </w:tc>
        <w:tc>
          <w:tcPr>
            <w:tcW w:w="2288"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000000"/>
                <w:kern w:val="0"/>
                <w:sz w:val="20"/>
                <w:szCs w:val="21"/>
              </w:rPr>
            </w:pPr>
            <w:r>
              <w:rPr>
                <w:rFonts w:hint="eastAsia" w:ascii="仿宋" w:hAnsi="仿宋" w:eastAsia="仿宋" w:cs="宋体"/>
                <w:color w:val="000000"/>
                <w:kern w:val="0"/>
                <w:sz w:val="20"/>
                <w:szCs w:val="21"/>
              </w:rPr>
              <w:t>铜闸阀4分</w:t>
            </w:r>
          </w:p>
        </w:tc>
        <w:tc>
          <w:tcPr>
            <w:tcW w:w="210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1"/>
              </w:rPr>
            </w:pPr>
          </w:p>
        </w:tc>
        <w:tc>
          <w:tcPr>
            <w:tcW w:w="59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个</w:t>
            </w:r>
          </w:p>
        </w:tc>
        <w:tc>
          <w:tcPr>
            <w:tcW w:w="835"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1</w:t>
            </w:r>
          </w:p>
        </w:tc>
        <w:tc>
          <w:tcPr>
            <w:tcW w:w="94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9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1"/>
              </w:rPr>
            </w:pPr>
          </w:p>
        </w:tc>
        <w:tc>
          <w:tcPr>
            <w:tcW w:w="1092"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r>
      <w:tr>
        <w:tblPrEx>
          <w:tblLayout w:type="fixed"/>
          <w:tblCellMar>
            <w:top w:w="0" w:type="dxa"/>
            <w:left w:w="108" w:type="dxa"/>
            <w:bottom w:w="0" w:type="dxa"/>
            <w:right w:w="108" w:type="dxa"/>
          </w:tblCellMar>
        </w:tblPrEx>
        <w:trPr>
          <w:trHeight w:val="331" w:hRule="atLeast"/>
        </w:trPr>
        <w:tc>
          <w:tcPr>
            <w:tcW w:w="44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12</w:t>
            </w:r>
          </w:p>
        </w:tc>
        <w:tc>
          <w:tcPr>
            <w:tcW w:w="2288"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000000"/>
                <w:kern w:val="0"/>
                <w:sz w:val="20"/>
                <w:szCs w:val="21"/>
              </w:rPr>
            </w:pPr>
            <w:r>
              <w:rPr>
                <w:rFonts w:hint="eastAsia" w:ascii="仿宋" w:hAnsi="仿宋" w:eastAsia="仿宋" w:cs="宋体"/>
                <w:color w:val="000000"/>
                <w:kern w:val="0"/>
                <w:sz w:val="20"/>
                <w:szCs w:val="21"/>
              </w:rPr>
              <w:t>铜头双外丝不锈钢波纹管4分</w:t>
            </w:r>
          </w:p>
        </w:tc>
        <w:tc>
          <w:tcPr>
            <w:tcW w:w="2101"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000000"/>
                <w:kern w:val="0"/>
                <w:sz w:val="20"/>
                <w:szCs w:val="21"/>
              </w:rPr>
            </w:pPr>
            <w:r>
              <w:rPr>
                <w:rFonts w:hint="eastAsia" w:ascii="仿宋" w:hAnsi="仿宋" w:eastAsia="仿宋" w:cs="宋体"/>
                <w:color w:val="000000"/>
                <w:kern w:val="0"/>
                <w:sz w:val="20"/>
                <w:szCs w:val="21"/>
              </w:rPr>
              <w:t>304材质 0.28mm厚，长度300</w:t>
            </w:r>
          </w:p>
        </w:tc>
        <w:tc>
          <w:tcPr>
            <w:tcW w:w="59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条</w:t>
            </w:r>
          </w:p>
        </w:tc>
        <w:tc>
          <w:tcPr>
            <w:tcW w:w="835"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1</w:t>
            </w:r>
          </w:p>
        </w:tc>
        <w:tc>
          <w:tcPr>
            <w:tcW w:w="94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9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1"/>
              </w:rPr>
            </w:pPr>
          </w:p>
        </w:tc>
        <w:tc>
          <w:tcPr>
            <w:tcW w:w="1092"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r>
      <w:tr>
        <w:tblPrEx>
          <w:tblLayout w:type="fixed"/>
          <w:tblCellMar>
            <w:top w:w="0" w:type="dxa"/>
            <w:left w:w="108" w:type="dxa"/>
            <w:bottom w:w="0" w:type="dxa"/>
            <w:right w:w="108" w:type="dxa"/>
          </w:tblCellMar>
        </w:tblPrEx>
        <w:trPr>
          <w:trHeight w:val="331" w:hRule="atLeast"/>
        </w:trPr>
        <w:tc>
          <w:tcPr>
            <w:tcW w:w="44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13</w:t>
            </w:r>
          </w:p>
        </w:tc>
        <w:tc>
          <w:tcPr>
            <w:tcW w:w="2288"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000000"/>
                <w:kern w:val="0"/>
                <w:sz w:val="20"/>
                <w:szCs w:val="21"/>
              </w:rPr>
            </w:pPr>
            <w:r>
              <w:rPr>
                <w:rFonts w:hint="eastAsia" w:ascii="仿宋" w:hAnsi="仿宋" w:eastAsia="仿宋" w:cs="宋体"/>
                <w:color w:val="000000"/>
                <w:kern w:val="0"/>
                <w:sz w:val="20"/>
                <w:szCs w:val="21"/>
              </w:rPr>
              <w:t>铜头双外丝不锈钢波纹管4分</w:t>
            </w:r>
          </w:p>
        </w:tc>
        <w:tc>
          <w:tcPr>
            <w:tcW w:w="2101"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000000"/>
                <w:kern w:val="0"/>
                <w:sz w:val="20"/>
                <w:szCs w:val="21"/>
              </w:rPr>
            </w:pPr>
            <w:r>
              <w:rPr>
                <w:rFonts w:hint="eastAsia" w:ascii="仿宋" w:hAnsi="仿宋" w:eastAsia="仿宋" w:cs="宋体"/>
                <w:color w:val="000000"/>
                <w:kern w:val="0"/>
                <w:sz w:val="20"/>
                <w:szCs w:val="21"/>
              </w:rPr>
              <w:t>304材质 0.28mm厚，长度600</w:t>
            </w:r>
          </w:p>
        </w:tc>
        <w:tc>
          <w:tcPr>
            <w:tcW w:w="59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条</w:t>
            </w:r>
          </w:p>
        </w:tc>
        <w:tc>
          <w:tcPr>
            <w:tcW w:w="835"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1</w:t>
            </w:r>
          </w:p>
        </w:tc>
        <w:tc>
          <w:tcPr>
            <w:tcW w:w="94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9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1"/>
              </w:rPr>
            </w:pPr>
          </w:p>
        </w:tc>
        <w:tc>
          <w:tcPr>
            <w:tcW w:w="1092"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r>
      <w:tr>
        <w:tblPrEx>
          <w:tblLayout w:type="fixed"/>
          <w:tblCellMar>
            <w:top w:w="0" w:type="dxa"/>
            <w:left w:w="108" w:type="dxa"/>
            <w:bottom w:w="0" w:type="dxa"/>
            <w:right w:w="108" w:type="dxa"/>
          </w:tblCellMar>
        </w:tblPrEx>
        <w:trPr>
          <w:trHeight w:val="662" w:hRule="atLeast"/>
        </w:trPr>
        <w:tc>
          <w:tcPr>
            <w:tcW w:w="44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14</w:t>
            </w:r>
          </w:p>
        </w:tc>
        <w:tc>
          <w:tcPr>
            <w:tcW w:w="228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1"/>
              </w:rPr>
            </w:pPr>
            <w:r>
              <w:rPr>
                <w:rFonts w:hint="eastAsia" w:ascii="仿宋" w:hAnsi="仿宋" w:eastAsia="仿宋" w:cs="宋体"/>
                <w:color w:val="000000"/>
                <w:kern w:val="0"/>
                <w:sz w:val="20"/>
                <w:szCs w:val="21"/>
              </w:rPr>
              <w:t>离墙箍固定件</w:t>
            </w:r>
            <w:r>
              <w:rPr>
                <w:rFonts w:hint="eastAsia" w:ascii="仿宋" w:hAnsi="仿宋" w:eastAsia="仿宋" w:cs="宋体"/>
                <w:color w:val="000000"/>
                <w:kern w:val="0"/>
                <w:sz w:val="20"/>
                <w:szCs w:val="21"/>
              </w:rPr>
              <w:br w:type="textWrapping"/>
            </w:r>
            <w:r>
              <w:rPr>
                <w:rFonts w:hint="eastAsia" w:ascii="仿宋" w:hAnsi="仿宋" w:eastAsia="仿宋" w:cs="宋体"/>
                <w:color w:val="000000"/>
                <w:kern w:val="0"/>
                <w:sz w:val="20"/>
                <w:szCs w:val="21"/>
              </w:rPr>
              <w:t>（配膨胀螺丝）</w:t>
            </w:r>
          </w:p>
        </w:tc>
        <w:tc>
          <w:tcPr>
            <w:tcW w:w="2101"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1"/>
              </w:rPr>
            </w:pPr>
            <w:r>
              <w:rPr>
                <w:rFonts w:hint="eastAsia" w:ascii="仿宋" w:hAnsi="仿宋" w:eastAsia="仿宋" w:cs="宋体"/>
                <w:color w:val="000000"/>
                <w:kern w:val="0"/>
                <w:sz w:val="20"/>
                <w:szCs w:val="21"/>
              </w:rPr>
              <w:t>4分U型PPR水管管卡</w:t>
            </w:r>
            <w:r>
              <w:rPr>
                <w:rFonts w:hint="eastAsia" w:ascii="仿宋" w:hAnsi="仿宋" w:eastAsia="仿宋" w:cs="宋体"/>
                <w:color w:val="000000"/>
                <w:kern w:val="0"/>
                <w:sz w:val="20"/>
                <w:szCs w:val="21"/>
              </w:rPr>
              <w:br w:type="textWrapping"/>
            </w:r>
            <w:r>
              <w:rPr>
                <w:rFonts w:hint="eastAsia" w:ascii="仿宋" w:hAnsi="仿宋" w:eastAsia="仿宋" w:cs="宋体"/>
                <w:color w:val="000000"/>
                <w:kern w:val="0"/>
                <w:sz w:val="20"/>
                <w:szCs w:val="21"/>
              </w:rPr>
              <w:t>（配膨胀螺丝）</w:t>
            </w:r>
          </w:p>
        </w:tc>
        <w:tc>
          <w:tcPr>
            <w:tcW w:w="59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个</w:t>
            </w:r>
          </w:p>
        </w:tc>
        <w:tc>
          <w:tcPr>
            <w:tcW w:w="835"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5</w:t>
            </w:r>
          </w:p>
        </w:tc>
        <w:tc>
          <w:tcPr>
            <w:tcW w:w="94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95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1092"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r>
      <w:tr>
        <w:tblPrEx>
          <w:tblLayout w:type="fixed"/>
          <w:tblCellMar>
            <w:top w:w="0" w:type="dxa"/>
            <w:left w:w="108" w:type="dxa"/>
            <w:bottom w:w="0" w:type="dxa"/>
            <w:right w:w="108" w:type="dxa"/>
          </w:tblCellMar>
        </w:tblPrEx>
        <w:trPr>
          <w:trHeight w:val="571" w:hRule="atLeast"/>
        </w:trPr>
        <w:tc>
          <w:tcPr>
            <w:tcW w:w="44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15</w:t>
            </w:r>
          </w:p>
        </w:tc>
        <w:tc>
          <w:tcPr>
            <w:tcW w:w="2288"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000000"/>
                <w:kern w:val="0"/>
                <w:sz w:val="20"/>
                <w:szCs w:val="21"/>
              </w:rPr>
            </w:pPr>
            <w:r>
              <w:rPr>
                <w:rFonts w:hint="eastAsia" w:ascii="仿宋" w:hAnsi="仿宋" w:eastAsia="仿宋" w:cs="宋体"/>
                <w:color w:val="000000"/>
                <w:kern w:val="0"/>
                <w:sz w:val="20"/>
                <w:szCs w:val="21"/>
              </w:rPr>
              <w:t>Pvc阻燃线管</w:t>
            </w:r>
          </w:p>
        </w:tc>
        <w:tc>
          <w:tcPr>
            <w:tcW w:w="2101"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000000"/>
                <w:kern w:val="0"/>
                <w:sz w:val="20"/>
                <w:szCs w:val="21"/>
              </w:rPr>
            </w:pPr>
            <w:r>
              <w:rPr>
                <w:rFonts w:hint="eastAsia" w:ascii="仿宋" w:hAnsi="仿宋" w:eastAsia="仿宋" w:cs="宋体"/>
                <w:color w:val="000000"/>
                <w:kern w:val="0"/>
                <w:sz w:val="20"/>
                <w:szCs w:val="21"/>
              </w:rPr>
              <w:t>3#，PVC，白色半圆</w:t>
            </w:r>
          </w:p>
        </w:tc>
        <w:tc>
          <w:tcPr>
            <w:tcW w:w="59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米</w:t>
            </w:r>
          </w:p>
        </w:tc>
        <w:tc>
          <w:tcPr>
            <w:tcW w:w="835"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3</w:t>
            </w:r>
          </w:p>
        </w:tc>
        <w:tc>
          <w:tcPr>
            <w:tcW w:w="94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95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1092"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r>
      <w:tr>
        <w:tblPrEx>
          <w:tblLayout w:type="fixed"/>
          <w:tblCellMar>
            <w:top w:w="0" w:type="dxa"/>
            <w:left w:w="108" w:type="dxa"/>
            <w:bottom w:w="0" w:type="dxa"/>
            <w:right w:w="108" w:type="dxa"/>
          </w:tblCellMar>
        </w:tblPrEx>
        <w:trPr>
          <w:trHeight w:val="571" w:hRule="atLeast"/>
        </w:trPr>
        <w:tc>
          <w:tcPr>
            <w:tcW w:w="44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16</w:t>
            </w:r>
          </w:p>
        </w:tc>
        <w:tc>
          <w:tcPr>
            <w:tcW w:w="2288"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000000"/>
                <w:kern w:val="0"/>
                <w:sz w:val="20"/>
                <w:szCs w:val="21"/>
              </w:rPr>
            </w:pPr>
            <w:r>
              <w:rPr>
                <w:rFonts w:hint="eastAsia" w:ascii="仿宋" w:hAnsi="仿宋" w:eastAsia="仿宋" w:cs="宋体"/>
                <w:color w:val="000000"/>
                <w:kern w:val="0"/>
                <w:sz w:val="20"/>
                <w:szCs w:val="21"/>
              </w:rPr>
              <w:t>Pvc线管直通</w:t>
            </w:r>
          </w:p>
        </w:tc>
        <w:tc>
          <w:tcPr>
            <w:tcW w:w="2101"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000000"/>
                <w:kern w:val="0"/>
                <w:sz w:val="20"/>
                <w:szCs w:val="21"/>
              </w:rPr>
            </w:pPr>
            <w:r>
              <w:rPr>
                <w:rFonts w:hint="eastAsia" w:ascii="仿宋" w:hAnsi="仿宋" w:eastAsia="仿宋" w:cs="宋体"/>
                <w:color w:val="000000"/>
                <w:kern w:val="0"/>
                <w:sz w:val="20"/>
                <w:szCs w:val="21"/>
              </w:rPr>
              <w:t>PVC配套线槽</w:t>
            </w:r>
          </w:p>
        </w:tc>
        <w:tc>
          <w:tcPr>
            <w:tcW w:w="59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个</w:t>
            </w:r>
          </w:p>
        </w:tc>
        <w:tc>
          <w:tcPr>
            <w:tcW w:w="835"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1</w:t>
            </w:r>
          </w:p>
        </w:tc>
        <w:tc>
          <w:tcPr>
            <w:tcW w:w="94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9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1"/>
              </w:rPr>
            </w:pPr>
          </w:p>
        </w:tc>
        <w:tc>
          <w:tcPr>
            <w:tcW w:w="1092"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r>
      <w:tr>
        <w:tblPrEx>
          <w:tblLayout w:type="fixed"/>
          <w:tblCellMar>
            <w:top w:w="0" w:type="dxa"/>
            <w:left w:w="108" w:type="dxa"/>
            <w:bottom w:w="0" w:type="dxa"/>
            <w:right w:w="108" w:type="dxa"/>
          </w:tblCellMar>
        </w:tblPrEx>
        <w:trPr>
          <w:trHeight w:val="571" w:hRule="atLeast"/>
        </w:trPr>
        <w:tc>
          <w:tcPr>
            <w:tcW w:w="44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17</w:t>
            </w:r>
          </w:p>
        </w:tc>
        <w:tc>
          <w:tcPr>
            <w:tcW w:w="2288"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000000"/>
                <w:kern w:val="0"/>
                <w:sz w:val="20"/>
                <w:szCs w:val="21"/>
              </w:rPr>
            </w:pPr>
            <w:r>
              <w:rPr>
                <w:rFonts w:hint="eastAsia" w:ascii="仿宋" w:hAnsi="仿宋" w:eastAsia="仿宋" w:cs="宋体"/>
                <w:color w:val="000000"/>
                <w:kern w:val="0"/>
                <w:sz w:val="20"/>
                <w:szCs w:val="21"/>
              </w:rPr>
              <w:t>Pvc线管弯头</w:t>
            </w:r>
          </w:p>
        </w:tc>
        <w:tc>
          <w:tcPr>
            <w:tcW w:w="2101"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000000"/>
                <w:kern w:val="0"/>
                <w:sz w:val="20"/>
                <w:szCs w:val="21"/>
              </w:rPr>
            </w:pPr>
            <w:r>
              <w:rPr>
                <w:rFonts w:hint="eastAsia" w:ascii="仿宋" w:hAnsi="仿宋" w:eastAsia="仿宋" w:cs="宋体"/>
                <w:color w:val="000000"/>
                <w:kern w:val="0"/>
                <w:sz w:val="20"/>
                <w:szCs w:val="21"/>
              </w:rPr>
              <w:t>PVC配套线槽</w:t>
            </w:r>
          </w:p>
        </w:tc>
        <w:tc>
          <w:tcPr>
            <w:tcW w:w="59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个</w:t>
            </w:r>
          </w:p>
        </w:tc>
        <w:tc>
          <w:tcPr>
            <w:tcW w:w="835"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2</w:t>
            </w:r>
          </w:p>
        </w:tc>
        <w:tc>
          <w:tcPr>
            <w:tcW w:w="94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9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1"/>
              </w:rPr>
            </w:pPr>
          </w:p>
        </w:tc>
        <w:tc>
          <w:tcPr>
            <w:tcW w:w="1092"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r>
      <w:tr>
        <w:tblPrEx>
          <w:tblLayout w:type="fixed"/>
          <w:tblCellMar>
            <w:top w:w="0" w:type="dxa"/>
            <w:left w:w="108" w:type="dxa"/>
            <w:bottom w:w="0" w:type="dxa"/>
            <w:right w:w="108" w:type="dxa"/>
          </w:tblCellMar>
        </w:tblPrEx>
        <w:trPr>
          <w:trHeight w:val="571" w:hRule="atLeast"/>
        </w:trPr>
        <w:tc>
          <w:tcPr>
            <w:tcW w:w="44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18</w:t>
            </w:r>
          </w:p>
        </w:tc>
        <w:tc>
          <w:tcPr>
            <w:tcW w:w="2288"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000000"/>
                <w:kern w:val="0"/>
                <w:sz w:val="20"/>
                <w:szCs w:val="21"/>
              </w:rPr>
            </w:pPr>
            <w:r>
              <w:rPr>
                <w:rFonts w:hint="eastAsia" w:ascii="仿宋" w:hAnsi="仿宋" w:eastAsia="仿宋" w:cs="宋体"/>
                <w:color w:val="000000"/>
                <w:kern w:val="0"/>
                <w:sz w:val="20"/>
                <w:szCs w:val="21"/>
              </w:rPr>
              <w:t>Pvc线管管卡</w:t>
            </w:r>
          </w:p>
        </w:tc>
        <w:tc>
          <w:tcPr>
            <w:tcW w:w="2101"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000000"/>
                <w:kern w:val="0"/>
                <w:sz w:val="20"/>
                <w:szCs w:val="21"/>
              </w:rPr>
            </w:pPr>
            <w:r>
              <w:rPr>
                <w:rFonts w:hint="eastAsia" w:ascii="仿宋" w:hAnsi="仿宋" w:eastAsia="仿宋" w:cs="宋体"/>
                <w:color w:val="000000"/>
                <w:kern w:val="0"/>
                <w:sz w:val="20"/>
                <w:szCs w:val="21"/>
              </w:rPr>
              <w:t>3#，PVC，配套线槽</w:t>
            </w:r>
          </w:p>
        </w:tc>
        <w:tc>
          <w:tcPr>
            <w:tcW w:w="59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个</w:t>
            </w:r>
          </w:p>
        </w:tc>
        <w:tc>
          <w:tcPr>
            <w:tcW w:w="835"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4</w:t>
            </w:r>
          </w:p>
        </w:tc>
        <w:tc>
          <w:tcPr>
            <w:tcW w:w="94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9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1"/>
              </w:rPr>
            </w:pPr>
          </w:p>
        </w:tc>
        <w:tc>
          <w:tcPr>
            <w:tcW w:w="1092"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r>
      <w:tr>
        <w:tblPrEx>
          <w:tblLayout w:type="fixed"/>
          <w:tblCellMar>
            <w:top w:w="0" w:type="dxa"/>
            <w:left w:w="108" w:type="dxa"/>
            <w:bottom w:w="0" w:type="dxa"/>
            <w:right w:w="108" w:type="dxa"/>
          </w:tblCellMar>
        </w:tblPrEx>
        <w:trPr>
          <w:trHeight w:val="571" w:hRule="atLeast"/>
        </w:trPr>
        <w:tc>
          <w:tcPr>
            <w:tcW w:w="44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19</w:t>
            </w:r>
          </w:p>
        </w:tc>
        <w:tc>
          <w:tcPr>
            <w:tcW w:w="2288"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000000"/>
                <w:kern w:val="0"/>
                <w:sz w:val="20"/>
                <w:szCs w:val="21"/>
              </w:rPr>
            </w:pPr>
            <w:r>
              <w:rPr>
                <w:rFonts w:hint="eastAsia" w:ascii="仿宋" w:hAnsi="仿宋" w:eastAsia="仿宋" w:cs="宋体"/>
                <w:color w:val="000000"/>
                <w:kern w:val="0"/>
                <w:sz w:val="20"/>
                <w:szCs w:val="21"/>
              </w:rPr>
              <w:t>电缆</w:t>
            </w:r>
          </w:p>
        </w:tc>
        <w:tc>
          <w:tcPr>
            <w:tcW w:w="2101"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000000"/>
                <w:kern w:val="0"/>
                <w:sz w:val="20"/>
                <w:szCs w:val="21"/>
              </w:rPr>
            </w:pPr>
            <w:r>
              <w:rPr>
                <w:rFonts w:hint="eastAsia" w:ascii="仿宋" w:hAnsi="仿宋" w:eastAsia="仿宋" w:cs="宋体"/>
                <w:color w:val="000000"/>
                <w:kern w:val="0"/>
                <w:sz w:val="20"/>
                <w:szCs w:val="21"/>
              </w:rPr>
              <w:t>RVV2*0.5</w:t>
            </w:r>
          </w:p>
        </w:tc>
        <w:tc>
          <w:tcPr>
            <w:tcW w:w="59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米</w:t>
            </w:r>
          </w:p>
        </w:tc>
        <w:tc>
          <w:tcPr>
            <w:tcW w:w="835"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2</w:t>
            </w:r>
          </w:p>
        </w:tc>
        <w:tc>
          <w:tcPr>
            <w:tcW w:w="94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95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1092"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r>
      <w:tr>
        <w:tblPrEx>
          <w:tblLayout w:type="fixed"/>
          <w:tblCellMar>
            <w:top w:w="0" w:type="dxa"/>
            <w:left w:w="108" w:type="dxa"/>
            <w:bottom w:w="0" w:type="dxa"/>
            <w:right w:w="108" w:type="dxa"/>
          </w:tblCellMar>
        </w:tblPrEx>
        <w:trPr>
          <w:trHeight w:val="571" w:hRule="atLeast"/>
        </w:trPr>
        <w:tc>
          <w:tcPr>
            <w:tcW w:w="44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20</w:t>
            </w:r>
          </w:p>
        </w:tc>
        <w:tc>
          <w:tcPr>
            <w:tcW w:w="2288"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000000"/>
                <w:kern w:val="0"/>
                <w:sz w:val="20"/>
                <w:szCs w:val="21"/>
              </w:rPr>
            </w:pPr>
            <w:r>
              <w:rPr>
                <w:rFonts w:hint="eastAsia" w:ascii="仿宋" w:hAnsi="仿宋" w:eastAsia="仿宋" w:cs="宋体"/>
                <w:color w:val="000000"/>
                <w:kern w:val="0"/>
                <w:sz w:val="20"/>
                <w:szCs w:val="21"/>
              </w:rPr>
              <w:t>配电盒</w:t>
            </w:r>
          </w:p>
        </w:tc>
        <w:tc>
          <w:tcPr>
            <w:tcW w:w="2101"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000000"/>
                <w:kern w:val="0"/>
                <w:sz w:val="20"/>
                <w:szCs w:val="21"/>
              </w:rPr>
            </w:pPr>
            <w:r>
              <w:rPr>
                <w:rFonts w:hint="eastAsia" w:ascii="仿宋" w:hAnsi="仿宋" w:eastAsia="仿宋" w:cs="宋体"/>
                <w:color w:val="000000"/>
                <w:kern w:val="0"/>
                <w:sz w:val="20"/>
                <w:szCs w:val="21"/>
              </w:rPr>
              <w:t>4回路，塑料</w:t>
            </w:r>
          </w:p>
        </w:tc>
        <w:tc>
          <w:tcPr>
            <w:tcW w:w="59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个</w:t>
            </w:r>
          </w:p>
        </w:tc>
        <w:tc>
          <w:tcPr>
            <w:tcW w:w="835"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1</w:t>
            </w:r>
          </w:p>
        </w:tc>
        <w:tc>
          <w:tcPr>
            <w:tcW w:w="94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95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1092"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r>
      <w:tr>
        <w:tblPrEx>
          <w:tblLayout w:type="fixed"/>
          <w:tblCellMar>
            <w:top w:w="0" w:type="dxa"/>
            <w:left w:w="108" w:type="dxa"/>
            <w:bottom w:w="0" w:type="dxa"/>
            <w:right w:w="108" w:type="dxa"/>
          </w:tblCellMar>
        </w:tblPrEx>
        <w:trPr>
          <w:trHeight w:val="571" w:hRule="atLeast"/>
        </w:trPr>
        <w:tc>
          <w:tcPr>
            <w:tcW w:w="44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2</w:t>
            </w:r>
            <w:r>
              <w:rPr>
                <w:rFonts w:ascii="仿宋" w:hAnsi="仿宋" w:eastAsia="仿宋" w:cs="宋体"/>
                <w:color w:val="000000"/>
                <w:kern w:val="0"/>
                <w:sz w:val="20"/>
                <w:szCs w:val="21"/>
              </w:rPr>
              <w:t>1</w:t>
            </w:r>
          </w:p>
        </w:tc>
        <w:tc>
          <w:tcPr>
            <w:tcW w:w="2288"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宋体"/>
                <w:color w:val="000000"/>
                <w:kern w:val="0"/>
                <w:sz w:val="20"/>
                <w:szCs w:val="21"/>
              </w:rPr>
            </w:pPr>
            <w:r>
              <w:rPr>
                <w:rFonts w:hint="eastAsia" w:ascii="仿宋" w:hAnsi="仿宋" w:eastAsia="仿宋" w:cs="宋体"/>
                <w:color w:val="000000"/>
                <w:kern w:val="0"/>
                <w:sz w:val="20"/>
                <w:szCs w:val="21"/>
              </w:rPr>
              <w:t>使用指南</w:t>
            </w:r>
          </w:p>
        </w:tc>
        <w:tc>
          <w:tcPr>
            <w:tcW w:w="210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宋体"/>
                <w:color w:val="000000"/>
                <w:kern w:val="0"/>
                <w:sz w:val="20"/>
                <w:szCs w:val="21"/>
              </w:rPr>
            </w:pPr>
            <w:r>
              <w:rPr>
                <w:rFonts w:hint="eastAsia" w:ascii="仿宋" w:hAnsi="仿宋" w:eastAsia="仿宋" w:cs="宋体"/>
                <w:color w:val="000000"/>
                <w:kern w:val="0"/>
                <w:sz w:val="20"/>
                <w:szCs w:val="21"/>
              </w:rPr>
              <w:t>使用指南</w:t>
            </w:r>
          </w:p>
        </w:tc>
        <w:tc>
          <w:tcPr>
            <w:tcW w:w="590"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张</w:t>
            </w:r>
          </w:p>
        </w:tc>
        <w:tc>
          <w:tcPr>
            <w:tcW w:w="83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r>
              <w:rPr>
                <w:rFonts w:hint="eastAsia" w:ascii="仿宋" w:hAnsi="仿宋" w:eastAsia="仿宋" w:cs="宋体"/>
                <w:color w:val="000000"/>
                <w:kern w:val="0"/>
                <w:sz w:val="20"/>
                <w:szCs w:val="21"/>
              </w:rPr>
              <w:t>1</w:t>
            </w:r>
          </w:p>
        </w:tc>
        <w:tc>
          <w:tcPr>
            <w:tcW w:w="948"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950"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c>
          <w:tcPr>
            <w:tcW w:w="109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0"/>
                <w:szCs w:val="21"/>
              </w:rPr>
            </w:pPr>
          </w:p>
        </w:tc>
      </w:tr>
    </w:tbl>
    <w:p>
      <w:pPr>
        <w:pStyle w:val="22"/>
        <w:spacing w:line="360" w:lineRule="auto"/>
        <w:ind w:left="-567" w:firstLine="0" w:firstLineChars="0"/>
        <w:jc w:val="left"/>
        <w:outlineLvl w:val="0"/>
        <w:rPr>
          <w:rFonts w:ascii="宋体" w:hAnsi="宋体"/>
          <w:b/>
          <w:sz w:val="24"/>
          <w:szCs w:val="24"/>
        </w:rPr>
      </w:pPr>
      <w:r>
        <w:rPr>
          <w:rFonts w:hint="eastAsia" w:ascii="宋体" w:hAnsi="宋体" w:eastAsia="宋体" w:cs="宋体"/>
          <w:b/>
          <w:szCs w:val="21"/>
        </w:rPr>
        <w:t>七</w:t>
      </w:r>
      <w:r>
        <w:rPr>
          <w:rFonts w:hint="eastAsia" w:ascii="宋体" w:hAnsi="宋体"/>
          <w:b/>
          <w:sz w:val="24"/>
          <w:szCs w:val="24"/>
        </w:rPr>
        <w:t>★验收</w:t>
      </w:r>
    </w:p>
    <w:p>
      <w:pPr>
        <w:spacing w:line="360" w:lineRule="auto"/>
        <w:ind w:firstLine="240" w:firstLineChars="100"/>
        <w:rPr>
          <w:rFonts w:ascii="宋体" w:hAnsi="宋体"/>
          <w:sz w:val="24"/>
        </w:rPr>
      </w:pPr>
      <w:r>
        <w:rPr>
          <w:rFonts w:hint="eastAsia" w:ascii="宋体" w:hAnsi="宋体"/>
          <w:sz w:val="24"/>
        </w:rPr>
        <w:t xml:space="preserve">  1、中标单位提供的</w:t>
      </w:r>
      <w:r>
        <w:rPr>
          <w:rFonts w:hint="eastAsia"/>
          <w:sz w:val="24"/>
        </w:rPr>
        <w:t>所有材料为国标正品</w:t>
      </w:r>
      <w:r>
        <w:rPr>
          <w:rFonts w:hint="eastAsia" w:ascii="宋体" w:hAnsi="宋体"/>
          <w:sz w:val="24"/>
        </w:rPr>
        <w:t>。</w:t>
      </w:r>
    </w:p>
    <w:p>
      <w:pPr>
        <w:spacing w:line="360" w:lineRule="auto"/>
        <w:ind w:firstLine="240" w:firstLineChars="100"/>
        <w:rPr>
          <w:rFonts w:ascii="宋体" w:hAnsi="宋体"/>
          <w:b/>
          <w:sz w:val="24"/>
        </w:rPr>
      </w:pPr>
      <w:r>
        <w:rPr>
          <w:rFonts w:hint="eastAsia" w:ascii="宋体" w:hAnsi="宋体"/>
          <w:sz w:val="24"/>
        </w:rPr>
        <w:t xml:space="preserve">  2、新热水表</w:t>
      </w:r>
      <w:r>
        <w:rPr>
          <w:rFonts w:hint="eastAsia"/>
          <w:sz w:val="24"/>
        </w:rPr>
        <w:t>、混水阀和花洒套装</w:t>
      </w:r>
      <w:r>
        <w:rPr>
          <w:rFonts w:hint="eastAsia" w:ascii="宋体" w:hAnsi="宋体"/>
          <w:sz w:val="24"/>
        </w:rPr>
        <w:t>安装完毕后通水试压应无漏。</w:t>
      </w:r>
    </w:p>
    <w:p>
      <w:pPr>
        <w:spacing w:line="360" w:lineRule="auto"/>
        <w:ind w:firstLine="420" w:firstLineChars="175"/>
        <w:jc w:val="left"/>
        <w:rPr>
          <w:rFonts w:ascii="宋体" w:hAnsi="宋体" w:eastAsia="宋体" w:cs="宋体"/>
          <w:b/>
          <w:szCs w:val="21"/>
        </w:rPr>
      </w:pPr>
      <w:r>
        <w:rPr>
          <w:rFonts w:hint="eastAsia" w:ascii="宋体" w:hAnsi="宋体"/>
          <w:sz w:val="24"/>
        </w:rPr>
        <w:t>3、其他参见合同相关条款</w:t>
      </w:r>
    </w:p>
    <w:p>
      <w:pPr>
        <w:pStyle w:val="22"/>
        <w:spacing w:line="360" w:lineRule="auto"/>
        <w:ind w:left="-567" w:firstLine="0" w:firstLineChars="0"/>
        <w:jc w:val="left"/>
        <w:outlineLvl w:val="0"/>
        <w:rPr>
          <w:rFonts w:ascii="宋体" w:hAnsi="宋体" w:eastAsia="宋体" w:cs="宋体"/>
          <w:b/>
          <w:szCs w:val="21"/>
        </w:rPr>
      </w:pPr>
      <w:r>
        <w:rPr>
          <w:rFonts w:hint="eastAsia" w:ascii="宋体" w:hAnsi="宋体" w:eastAsia="宋体" w:cs="宋体"/>
          <w:b/>
          <w:szCs w:val="21"/>
        </w:rPr>
        <w:t>八★供货及服务要求</w:t>
      </w:r>
    </w:p>
    <w:p>
      <w:pPr>
        <w:pStyle w:val="7"/>
        <w:spacing w:line="360" w:lineRule="auto"/>
        <w:ind w:left="-142" w:firstLine="371" w:firstLineChars="177"/>
        <w:rPr>
          <w:rFonts w:hAnsi="宋体" w:eastAsia="宋体" w:cs="宋体"/>
          <w:sz w:val="21"/>
          <w:szCs w:val="21"/>
        </w:rPr>
      </w:pPr>
      <w:r>
        <w:rPr>
          <w:rFonts w:hint="eastAsia" w:hAnsi="宋体" w:eastAsia="宋体" w:cs="宋体"/>
          <w:sz w:val="21"/>
          <w:szCs w:val="21"/>
        </w:rPr>
        <w:t>（一）热水表应当在签订合同后三天内对接平台完成，一个月内相关材料到货（如有变更，以采购人书面通知时间为准）。</w:t>
      </w:r>
    </w:p>
    <w:p>
      <w:pPr>
        <w:pStyle w:val="7"/>
        <w:spacing w:line="360" w:lineRule="auto"/>
        <w:ind w:left="-142" w:firstLine="371" w:firstLineChars="177"/>
        <w:rPr>
          <w:rFonts w:hAnsi="宋体" w:eastAsia="宋体" w:cs="宋体"/>
          <w:sz w:val="21"/>
          <w:szCs w:val="21"/>
        </w:rPr>
      </w:pPr>
      <w:r>
        <w:rPr>
          <w:rFonts w:hint="eastAsia" w:hAnsi="宋体" w:eastAsia="宋体" w:cs="宋体"/>
          <w:sz w:val="21"/>
          <w:szCs w:val="21"/>
        </w:rPr>
        <w:t>（二）热水表和混水阀、花洒套装应当202</w:t>
      </w:r>
      <w:r>
        <w:rPr>
          <w:rFonts w:hAnsi="宋体" w:eastAsia="宋体" w:cs="宋体"/>
          <w:sz w:val="21"/>
          <w:szCs w:val="21"/>
        </w:rPr>
        <w:t>6</w:t>
      </w:r>
      <w:r>
        <w:rPr>
          <w:rFonts w:hint="eastAsia" w:hAnsi="宋体" w:eastAsia="宋体" w:cs="宋体"/>
          <w:sz w:val="21"/>
          <w:szCs w:val="21"/>
        </w:rPr>
        <w:t>年</w:t>
      </w:r>
      <w:r>
        <w:rPr>
          <w:rFonts w:hAnsi="宋体" w:eastAsia="宋体" w:cs="宋体"/>
          <w:sz w:val="21"/>
          <w:szCs w:val="21"/>
        </w:rPr>
        <w:t>2</w:t>
      </w:r>
      <w:r>
        <w:rPr>
          <w:rFonts w:hint="eastAsia" w:hAnsi="宋体" w:eastAsia="宋体" w:cs="宋体"/>
          <w:sz w:val="21"/>
          <w:szCs w:val="21"/>
        </w:rPr>
        <w:t>月1</w:t>
      </w:r>
      <w:r>
        <w:rPr>
          <w:rFonts w:hAnsi="宋体" w:eastAsia="宋体" w:cs="宋体"/>
          <w:sz w:val="21"/>
          <w:szCs w:val="21"/>
        </w:rPr>
        <w:t>2</w:t>
      </w:r>
      <w:r>
        <w:rPr>
          <w:rFonts w:hint="eastAsia" w:hAnsi="宋体" w:eastAsia="宋体" w:cs="宋体"/>
          <w:sz w:val="21"/>
          <w:szCs w:val="21"/>
        </w:rPr>
        <w:t>日前安装、调试完成（如有变更，以采购人书面通知时间为准）。</w:t>
      </w:r>
    </w:p>
    <w:p>
      <w:pPr>
        <w:pStyle w:val="7"/>
        <w:spacing w:line="360" w:lineRule="auto"/>
        <w:ind w:left="-142" w:firstLine="371" w:firstLineChars="177"/>
        <w:rPr>
          <w:rFonts w:hAnsi="宋体" w:eastAsia="宋体" w:cs="宋体"/>
          <w:sz w:val="21"/>
          <w:szCs w:val="21"/>
        </w:rPr>
      </w:pPr>
      <w:r>
        <w:rPr>
          <w:rFonts w:hint="eastAsia" w:hAnsi="宋体" w:eastAsia="宋体" w:cs="宋体"/>
          <w:sz w:val="21"/>
          <w:szCs w:val="21"/>
        </w:rPr>
        <w:t>（三）投标人负责提供：设至少一名项目经理，并提供7*24小时在线或现场技术服务，特殊情况下协商解决。</w:t>
      </w:r>
    </w:p>
    <w:p>
      <w:pPr>
        <w:pStyle w:val="7"/>
        <w:spacing w:line="360" w:lineRule="auto"/>
        <w:ind w:left="-142" w:firstLine="371" w:firstLineChars="177"/>
        <w:rPr>
          <w:rFonts w:hAnsi="宋体" w:eastAsia="宋体" w:cs="宋体"/>
          <w:sz w:val="21"/>
          <w:szCs w:val="21"/>
        </w:rPr>
      </w:pPr>
      <w:r>
        <w:rPr>
          <w:rFonts w:hint="eastAsia" w:hAnsi="宋体" w:eastAsia="宋体" w:cs="宋体"/>
          <w:sz w:val="21"/>
          <w:szCs w:val="21"/>
        </w:rPr>
        <w:t>（四）投标人负责提供质保期内的水表自带系统运行所需要的硬件及网络资源维护、升级、管理工作，费用包含在投标报价中。</w:t>
      </w:r>
    </w:p>
    <w:p>
      <w:pPr>
        <w:pStyle w:val="7"/>
        <w:spacing w:line="360" w:lineRule="auto"/>
        <w:ind w:left="-142" w:firstLine="371" w:firstLineChars="177"/>
        <w:rPr>
          <w:rFonts w:hAnsi="宋体" w:eastAsia="宋体" w:cs="宋体"/>
          <w:sz w:val="21"/>
          <w:szCs w:val="21"/>
        </w:rPr>
      </w:pPr>
      <w:r>
        <w:rPr>
          <w:rFonts w:hint="eastAsia" w:hAnsi="宋体" w:eastAsia="宋体" w:cs="宋体"/>
          <w:sz w:val="21"/>
          <w:szCs w:val="21"/>
        </w:rPr>
        <w:t>（五）投标人提供：质保期后的物联网热水表的维修费用元/块．年。</w:t>
      </w:r>
    </w:p>
    <w:p>
      <w:pPr>
        <w:pStyle w:val="7"/>
        <w:spacing w:line="360" w:lineRule="auto"/>
        <w:ind w:left="-142" w:firstLine="371" w:firstLineChars="177"/>
        <w:rPr>
          <w:rFonts w:hAnsi="宋体" w:eastAsia="宋体" w:cs="宋体"/>
          <w:sz w:val="21"/>
          <w:szCs w:val="21"/>
        </w:rPr>
      </w:pPr>
      <w:r>
        <w:rPr>
          <w:rFonts w:hint="eastAsia" w:hAnsi="宋体" w:eastAsia="宋体" w:cs="宋体"/>
          <w:sz w:val="21"/>
          <w:szCs w:val="21"/>
        </w:rPr>
        <w:t>（六）投标人提供：质保期后的网络资源的维护、管理的费用元/块．年</w:t>
      </w:r>
    </w:p>
    <w:p>
      <w:pPr>
        <w:pStyle w:val="7"/>
        <w:spacing w:line="360" w:lineRule="auto"/>
        <w:ind w:left="-142" w:firstLine="371" w:firstLineChars="177"/>
        <w:rPr>
          <w:rFonts w:hAnsi="宋体" w:eastAsia="宋体" w:cs="宋体"/>
          <w:sz w:val="21"/>
          <w:szCs w:val="21"/>
        </w:rPr>
      </w:pPr>
    </w:p>
    <w:p>
      <w:pPr>
        <w:pStyle w:val="22"/>
        <w:spacing w:line="360" w:lineRule="auto"/>
        <w:ind w:left="-567" w:firstLine="0" w:firstLineChars="0"/>
        <w:jc w:val="left"/>
        <w:outlineLvl w:val="0"/>
        <w:rPr>
          <w:rFonts w:ascii="宋体" w:hAnsi="宋体" w:eastAsia="宋体" w:cs="宋体"/>
          <w:b/>
          <w:szCs w:val="21"/>
        </w:rPr>
      </w:pPr>
      <w:r>
        <w:rPr>
          <w:rFonts w:hint="eastAsia" w:ascii="宋体" w:hAnsi="宋体" w:eastAsia="宋体" w:cs="宋体"/>
          <w:b/>
          <w:szCs w:val="21"/>
        </w:rPr>
        <w:t>九、★资料提供（包括但不限于以下各项）</w:t>
      </w:r>
    </w:p>
    <w:p>
      <w:pPr>
        <w:pStyle w:val="22"/>
        <w:spacing w:line="360" w:lineRule="auto"/>
        <w:ind w:firstLine="371" w:firstLineChars="177"/>
        <w:jc w:val="left"/>
        <w:rPr>
          <w:rFonts w:ascii="宋体" w:hAnsi="宋体" w:eastAsia="宋体" w:cs="宋体"/>
          <w:szCs w:val="21"/>
        </w:rPr>
      </w:pPr>
      <w:r>
        <w:rPr>
          <w:rFonts w:hint="eastAsia" w:ascii="宋体" w:hAnsi="宋体" w:eastAsia="宋体" w:cs="宋体"/>
          <w:szCs w:val="21"/>
        </w:rPr>
        <w:t>（一）供货设备清单产品技术说明书、安装、调试及使用手册或指南、维护维修说明书或服务手册</w:t>
      </w:r>
    </w:p>
    <w:p>
      <w:pPr>
        <w:pStyle w:val="22"/>
        <w:spacing w:line="360" w:lineRule="auto"/>
        <w:ind w:firstLine="371" w:firstLineChars="177"/>
        <w:jc w:val="left"/>
        <w:rPr>
          <w:rFonts w:ascii="宋体" w:hAnsi="宋体" w:eastAsia="宋体" w:cs="宋体"/>
          <w:szCs w:val="21"/>
        </w:rPr>
      </w:pPr>
      <w:r>
        <w:rPr>
          <w:rFonts w:hint="eastAsia" w:ascii="宋体" w:hAnsi="宋体" w:eastAsia="宋体" w:cs="宋体"/>
          <w:szCs w:val="21"/>
        </w:rPr>
        <w:t>（二）随机工具清单</w:t>
      </w:r>
    </w:p>
    <w:p>
      <w:pPr>
        <w:pStyle w:val="22"/>
        <w:spacing w:line="360" w:lineRule="auto"/>
        <w:ind w:firstLine="371" w:firstLineChars="177"/>
        <w:jc w:val="left"/>
        <w:rPr>
          <w:rFonts w:ascii="宋体" w:hAnsi="宋体" w:eastAsia="宋体" w:cs="宋体"/>
          <w:szCs w:val="21"/>
        </w:rPr>
      </w:pPr>
      <w:r>
        <w:rPr>
          <w:rFonts w:hint="eastAsia" w:ascii="宋体" w:hAnsi="宋体" w:eastAsia="宋体" w:cs="宋体"/>
          <w:szCs w:val="21"/>
        </w:rPr>
        <w:t>（三）随机所有资料清单（含制造许可证、出厂许可证、性能测试报告、检测记录等）</w:t>
      </w:r>
    </w:p>
    <w:p>
      <w:pPr>
        <w:pStyle w:val="22"/>
        <w:ind w:firstLine="495" w:firstLineChars="236"/>
        <w:jc w:val="left"/>
        <w:rPr>
          <w:rFonts w:ascii="宋体" w:hAnsi="宋体" w:eastAsia="宋体" w:cs="宋体"/>
          <w:b/>
          <w:bCs/>
          <w:szCs w:val="21"/>
        </w:rPr>
      </w:pPr>
      <w:r>
        <w:rPr>
          <w:rFonts w:hint="eastAsia" w:ascii="宋体" w:hAnsi="宋体" w:eastAsia="宋体" w:cs="宋体"/>
          <w:szCs w:val="21"/>
        </w:rPr>
        <w:t>（四）调试完工时应提供的资料包括但不限于：水表ID、系列号、安装地址等的详细调试资料、调试质量检验验收资料。</w:t>
      </w:r>
    </w:p>
    <w:p>
      <w:pPr>
        <w:pStyle w:val="6"/>
        <w:spacing w:line="360" w:lineRule="auto"/>
        <w:ind w:firstLine="0" w:firstLineChars="0"/>
        <w:rPr>
          <w:rFonts w:ascii="宋体" w:hAnsi="宋体" w:cs="宋体"/>
          <w:szCs w:val="21"/>
        </w:rPr>
      </w:pPr>
    </w:p>
    <w:p>
      <w:pPr>
        <w:pStyle w:val="6"/>
        <w:spacing w:line="360" w:lineRule="auto"/>
        <w:ind w:firstLine="0" w:firstLineChars="0"/>
        <w:rPr>
          <w:rFonts w:ascii="宋体" w:hAnsi="宋体" w:cs="宋体"/>
          <w:szCs w:val="21"/>
        </w:rPr>
      </w:pPr>
    </w:p>
    <w:p>
      <w:pPr>
        <w:pStyle w:val="6"/>
        <w:spacing w:line="360" w:lineRule="auto"/>
        <w:ind w:firstLine="0" w:firstLineChars="0"/>
        <w:rPr>
          <w:rFonts w:ascii="宋体" w:hAnsi="宋体" w:cs="宋体"/>
          <w:szCs w:val="21"/>
        </w:rPr>
      </w:pPr>
    </w:p>
    <w:p>
      <w:pPr>
        <w:rPr>
          <w:rFonts w:hint="eastAsia" w:asciiTheme="minorEastAsia" w:hAnsiTheme="minorEastAsia" w:cstheme="minorEastAsia"/>
          <w:sz w:val="24"/>
        </w:rPr>
      </w:pPr>
    </w:p>
    <w:p>
      <w:pPr>
        <w:rPr>
          <w:rFonts w:hint="default"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附件1.2</w:t>
      </w:r>
    </w:p>
    <w:p>
      <w:pPr>
        <w:spacing w:line="360" w:lineRule="auto"/>
        <w:ind w:right="252" w:firstLine="723" w:firstLineChars="200"/>
        <w:jc w:val="center"/>
        <w:rPr>
          <w:sz w:val="24"/>
        </w:rPr>
      </w:pPr>
      <w:bookmarkStart w:id="3" w:name="_Toc39928089"/>
      <w:bookmarkStart w:id="4" w:name="_Toc80606207"/>
      <w:bookmarkStart w:id="5" w:name="_Toc77259428"/>
      <w:bookmarkStart w:id="6" w:name="_Toc77259501"/>
      <w:bookmarkStart w:id="7" w:name="_Toc77154819"/>
      <w:bookmarkStart w:id="8" w:name="_Toc76742082"/>
      <w:bookmarkStart w:id="9" w:name="_Toc182816544"/>
      <w:r>
        <w:rPr>
          <w:rFonts w:hint="eastAsia" w:ascii="宋体" w:hAnsi="宋体"/>
          <w:b/>
          <w:kern w:val="44"/>
          <w:sz w:val="36"/>
          <w:szCs w:val="36"/>
        </w:rPr>
        <w:t>热水表运营平台功能介绍</w:t>
      </w:r>
    </w:p>
    <w:p>
      <w:pPr>
        <w:pStyle w:val="22"/>
        <w:tabs>
          <w:tab w:val="left" w:pos="723"/>
        </w:tabs>
        <w:spacing w:before="136" w:after="312" w:afterLines="100"/>
        <w:jc w:val="center"/>
        <w:outlineLvl w:val="1"/>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热水表运营平台与水表的通信集成</w:t>
      </w:r>
    </w:p>
    <w:p>
      <w:pPr>
        <w:tabs>
          <w:tab w:val="center" w:pos="4730"/>
        </w:tabs>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平台</w:t>
      </w:r>
    </w:p>
    <w:p>
      <w:pPr>
        <w:spacing w:line="360" w:lineRule="auto"/>
        <w:ind w:right="252" w:firstLine="480" w:firstLineChars="200"/>
        <w:rPr>
          <w:sz w:val="24"/>
          <w:highlight w:val="none"/>
        </w:rPr>
      </w:pPr>
      <w:r>
        <w:rPr>
          <w:rFonts w:hint="eastAsia"/>
          <w:sz w:val="24"/>
        </w:rPr>
        <w:t>目前我司已委托广州城市规划技术开发服务部有限公司，开发“智能物联网热水表运营平台”和配套的App和小程序，该项目已在开发完成。该热水表平台系统架构设计采用 B/S 架构（即浏览器/服务器[Browser / Server]），客户端使用标准的Internet浏览器，管理者访问专用Web服务器页面，就可查询和分析数据。用户使用App/小程序或者授权卡消费热水，消费完成后热水表通过物联网上传消费信息和热水表状态信息</w:t>
      </w:r>
      <w:r>
        <w:rPr>
          <w:rFonts w:hint="eastAsia"/>
          <w:sz w:val="24"/>
          <w:highlight w:val="none"/>
        </w:rPr>
        <w:t>，消费信息和热水表状态信息上传至我司提供的水表厂家专用服务器（包括数据库和应用或插件），水表厂家须在我司提供的水表厂家专用服务器中通过数据库软件对本厂水表相关数据进行数据库管理，并采用多种安全策略保障本厂水表相关数据的数据库安全可靠运行，水表厂家在本厂水表相关数据的数据库推送数据到大学城智能物联网热水表管理平台过程中须配合我司制定推送策略，保证大学城智能物联网热水表管理平台稳定运行。</w:t>
      </w:r>
    </w:p>
    <w:p>
      <w:pPr>
        <w:pStyle w:val="22"/>
        <w:tabs>
          <w:tab w:val="left" w:pos="723"/>
        </w:tabs>
        <w:spacing w:line="360" w:lineRule="auto"/>
        <w:ind w:firstLine="562" w:firstLineChars="200"/>
        <w:jc w:val="left"/>
        <w:rPr>
          <w:sz w:val="24"/>
        </w:rPr>
      </w:pPr>
      <w:r>
        <w:rPr>
          <w:rFonts w:asciiTheme="majorEastAsia" w:hAnsiTheme="majorEastAsia" w:eastAsiaTheme="majorEastAsia" w:cstheme="majorEastAsia"/>
          <w:b/>
          <w:bCs/>
          <w:sz w:val="28"/>
          <w:szCs w:val="28"/>
        </w:rPr>
        <mc:AlternateContent>
          <mc:Choice Requires="wps">
            <w:drawing>
              <wp:anchor distT="0" distB="0" distL="114300" distR="114300" simplePos="0" relativeHeight="251664384" behindDoc="0" locked="0" layoutInCell="1" allowOverlap="1">
                <wp:simplePos x="0" y="0"/>
                <wp:positionH relativeFrom="column">
                  <wp:posOffset>3824605</wp:posOffset>
                </wp:positionH>
                <wp:positionV relativeFrom="paragraph">
                  <wp:posOffset>1098550</wp:posOffset>
                </wp:positionV>
                <wp:extent cx="673100" cy="259715"/>
                <wp:effectExtent l="0" t="0" r="12700" b="6985"/>
                <wp:wrapNone/>
                <wp:docPr id="19" name="Text Box 5"/>
                <wp:cNvGraphicFramePr/>
                <a:graphic xmlns:a="http://schemas.openxmlformats.org/drawingml/2006/main">
                  <a:graphicData uri="http://schemas.microsoft.com/office/word/2010/wordprocessingShape">
                    <wps:wsp>
                      <wps:cNvSpPr txBox="1">
                        <a:spLocks noChangeArrowheads="1"/>
                      </wps:cNvSpPr>
                      <wps:spPr bwMode="auto">
                        <a:xfrm>
                          <a:off x="0" y="0"/>
                          <a:ext cx="673100" cy="25971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shape id="Text Box 5" o:spid="_x0000_s1026" o:spt="202" type="#_x0000_t202" style="position:absolute;left:0pt;margin-left:301.15pt;margin-top:86.5pt;height:20.45pt;width:53pt;z-index:251664384;mso-width-relative:page;mso-height-relative:page;" fillcolor="#FFFFFF" filled="t" stroked="f" coordsize="21600,21600" o:gfxdata="UEsDBAoAAAAAAIdO4kAAAAAAAAAAAAAAAAAEAAAAZHJzL1BLAwQUAAAACACHTuJACQnGYNgAAAAL&#10;AQAADwAAAGRycy9kb3ducmV2LnhtbE2PwU7DMBBE70j8g7VIXBC1k0DShjiVQAJxbekHbOJtEhHb&#10;Uew27d+znOC4M0+zM9X2YkdxpjkM3mlIVgoEudabwXUaDl/vj2sQIaIzOHpHGq4UYFvf3lRYGr+4&#10;HZ33sRMc4kKJGvoYp1LK0PZkMaz8RI69o58tRj7nTpoZFw63o0yVyqXFwfGHHid666n93p+shuPn&#10;8vC8WZqPeCh2T/krDkXjr1rf3yXqBUSkS/yD4bc+V4eaOzX+5EwQo4ZcpRmjbBQZj2KiUGtWGg1p&#10;km1A1pX8v6H+AVBLAwQUAAAACACHTuJAZeWiVAQCAAD9AwAADgAAAGRycy9lMm9Eb2MueG1srVPB&#10;btswDL0P2D8Iui+Os6RZjDhFlyLDgK4b0O4DZFm2hdmiRimxs68fJbtZ0N2G6SCIIvX4+Ehtb4eu&#10;ZSeFToPJeTqbc6aMhFKbOuffnw/vPnDmvDClaMGonJ+V47e7t2+2vc3UAhpoS4WMQIzLepvzxnub&#10;JYmTjeqEm4FVhpwVYCc8mVgnJYqe0Ls2WcznN0kPWFoEqZyj2/vRyXcRv6qU9F+ryinP2pwTNx93&#10;jHsR9mS3FVmNwjZaTjTEP7DohDaU9AJ1L7xgR9R/QXVaIjio/ExCl0BVaaliDVRNOn9VzVMjrIq1&#10;kDjOXmRy/w9WPp6+IdMl9W7DmREd9ehZDZ59hIGtgjy9dRlFPVmK8wNdU2gs1dkHkD8cM7BvhKnV&#10;HSL0jRIl0UvDy+Tq6YjjAkjRf4GS0oijhwg0VNgF7UgNRujUpvOlNYGKpMub9ft0Th5JrsVqs04j&#10;t0RkL48tOv9JQcfCIedInY/g4vTgfCAjspeQkMtBq8uDbttoYF3sW2QnQVNyiCvyfxXWmhBsIDwb&#10;EccbFedsShNqDmWOBfuhGCYNCyjPVD3COIP0Z+jQAP7irKf5y7n7eRSoOGs/G1Jwky6XYWCjsVyt&#10;F2Tgtae49ggjCSrnnrPxuPfjkB8t6rqhTGPPDNyR6pWOigSqI6upVzRjUajpP4QhvrZj1J9fu/s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QnGYNgAAAALAQAADwAAAAAAAAABACAAAAAiAAAAZHJz&#10;L2Rvd25yZXYueG1sUEsBAhQAFAAAAAgAh07iQGXlolQEAgAA/QMAAA4AAAAAAAAAAQAgAAAAJwEA&#10;AGRycy9lMm9Eb2MueG1sUEsFBgAAAAAGAAYAWQEAAJ0FAAAAAA==&#10;">
                <v:fill on="t" focussize="0,0"/>
                <v:stroke on="f"/>
                <v:imagedata o:title=""/>
                <o:lock v:ext="edit" aspectratio="f"/>
                <v:textbox>
                  <w:txbxContent>
                    <w:p/>
                  </w:txbxContent>
                </v:textbox>
              </v:shape>
            </w:pict>
          </mc:Fallback>
        </mc:AlternateContent>
      </w:r>
      <w:r>
        <w:rPr>
          <w:rFonts w:asciiTheme="majorEastAsia" w:hAnsiTheme="majorEastAsia" w:eastAsiaTheme="majorEastAsia" w:cstheme="majorEastAsia"/>
          <w:b/>
          <w:bCs/>
          <w:sz w:val="28"/>
          <w:szCs w:val="28"/>
        </w:rPr>
        <mc:AlternateContent>
          <mc:Choice Requires="wps">
            <w:drawing>
              <wp:anchor distT="0" distB="0" distL="114300" distR="114300" simplePos="0" relativeHeight="251663360" behindDoc="0" locked="0" layoutInCell="1" allowOverlap="1">
                <wp:simplePos x="0" y="0"/>
                <wp:positionH relativeFrom="column">
                  <wp:posOffset>2732405</wp:posOffset>
                </wp:positionH>
                <wp:positionV relativeFrom="paragraph">
                  <wp:posOffset>311785</wp:posOffset>
                </wp:positionV>
                <wp:extent cx="893445" cy="289560"/>
                <wp:effectExtent l="0" t="0" r="1905" b="15240"/>
                <wp:wrapNone/>
                <wp:docPr id="20" name="Text Box 3"/>
                <wp:cNvGraphicFramePr/>
                <a:graphic xmlns:a="http://schemas.openxmlformats.org/drawingml/2006/main">
                  <a:graphicData uri="http://schemas.microsoft.com/office/word/2010/wordprocessingShape">
                    <wps:wsp>
                      <wps:cNvSpPr txBox="1"/>
                      <wps:spPr>
                        <a:xfrm>
                          <a:off x="0" y="0"/>
                          <a:ext cx="893445" cy="289560"/>
                        </a:xfrm>
                        <a:prstGeom prst="rect">
                          <a:avLst/>
                        </a:prstGeom>
                        <a:solidFill>
                          <a:srgbClr val="D8D8D8"/>
                        </a:solidFill>
                        <a:ln>
                          <a:noFill/>
                        </a:ln>
                      </wps:spPr>
                      <wps:txbx>
                        <w:txbxContent>
                          <w:p>
                            <w:pPr>
                              <w:rPr>
                                <w:b/>
                              </w:rPr>
                            </w:pPr>
                            <w:r>
                              <w:rPr>
                                <w:rFonts w:hint="eastAsia"/>
                                <w:b/>
                              </w:rPr>
                              <w:t>数据服务器</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Text Box 3" o:spid="_x0000_s1026" o:spt="202" type="#_x0000_t202" style="position:absolute;left:0pt;margin-left:215.15pt;margin-top:24.55pt;height:22.8pt;width:70.35pt;z-index:251663360;mso-width-relative:page;mso-height-relative:margin;mso-height-percent:200;" fillcolor="#D8D8D8" filled="t" stroked="f" coordsize="21600,21600" o:gfxdata="UEsDBAoAAAAAAIdO4kAAAAAAAAAAAAAAAAAEAAAAZHJzL1BLAwQUAAAACACHTuJAN06N7NUAAAAJ&#10;AQAADwAAAGRycy9kb3ducmV2LnhtbE2Py07DQAxF90j8w8hI7KgnTR9pyKSLSLCnVLCdJs5DZDxR&#10;Zvrg7zEr2Nny0fW5xf7mRnWhOQyeDSQLDYq49s3AnYHj+8tTBipEy40dPZOBbwqwL+/vCps3/spv&#10;dDnETkkIh9wa6GOccsRQ9+RsWPiJWG6tn52Nss4dNrO9Srgbcan1Bp0dWD70dqKqp/rrcHYGdNou&#10;ae2wff2obLapMMPPY2bM40Oin0FFusU/GH71RR1KcTr5MzdBjQZWqU4FlWGXgBJgvU2k3MnAbrUF&#10;LAv836D8AVBLAwQUAAAACACHTuJAZ7e1j6UBAABCAwAADgAAAGRycy9lMm9Eb2MueG1srVLbbhsh&#10;EH2v1H9AvNfYzkXOyusorZW+VG2lpB+AWdhFAgYx2Lv++w7YcdL2rYpWYmHmzOGcGdb3k3fsoBNa&#10;CC1fzOac6aCgs6Fv+a/nx08rzjDL0EkHQbf8qJHfbz5+WI+x0UsYwHU6MSIJ2Iyx5UPOsREC1aC9&#10;xBlEHShpIHmZ6Zh60SU5Ert3Yjmf34oRUhcTKI1I0e0pyTeV3xit8g9jUGfmWk7acl1TXXdlFZu1&#10;bPok42DVWYb8DxVe2kCXXqi2Mku2T/YfKm9VAgSTZwq8AGOs0tUDuVnM/3LzNMioqxdqDsZLm/D9&#10;aNX3w8/EbNfyJbUnSE8zetZTZp9hYlelPWPEhlBPkXB5ojCN+SWOFCyuJ5N8+ZMfRnliOl6aW8gU&#10;BVd3V9fXN5wpSi1Xdze3tfnitTgmzF81eFY2LU80u9pSefiGmYQQ9AVS7kJwtnu0ztVD6ndfXGIH&#10;SXPerspXNFLJHzAXCjhAKTulS0QUiycrZZen3XT2vYPuSLb3Mdl+IE2LKgjjwz4TRxVVKk6wMxEN&#10;ql58flTlJbw9V9Tr09/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DdOjezVAAAACQEAAA8AAAAA&#10;AAAAAQAgAAAAIgAAAGRycy9kb3ducmV2LnhtbFBLAQIUABQAAAAIAIdO4kBnt7WPpQEAAEIDAAAO&#10;AAAAAAAAAAEAIAAAACQBAABkcnMvZTJvRG9jLnhtbFBLBQYAAAAABgAGAFkBAAA7BQAAAAA=&#10;">
                <v:fill on="t" focussize="0,0"/>
                <v:stroke on="f"/>
                <v:imagedata o:title=""/>
                <o:lock v:ext="edit" aspectratio="f"/>
                <v:textbox style="mso-fit-shape-to-text:t;">
                  <w:txbxContent>
                    <w:p>
                      <w:pPr>
                        <w:rPr>
                          <w:b/>
                        </w:rPr>
                      </w:pPr>
                      <w:r>
                        <w:rPr>
                          <w:rFonts w:hint="eastAsia"/>
                          <w:b/>
                        </w:rPr>
                        <w:t>数据服务器</w:t>
                      </w:r>
                    </w:p>
                  </w:txbxContent>
                </v:textbox>
              </v:shape>
            </w:pict>
          </mc:Fallback>
        </mc:AlternateContent>
      </w:r>
      <w:r>
        <w:rPr>
          <w:sz w:val="24"/>
        </w:rPr>
        <w:drawing>
          <wp:inline distT="0" distB="0" distL="0" distR="0">
            <wp:extent cx="3326130" cy="2777490"/>
            <wp:effectExtent l="0" t="0" r="7620" b="3810"/>
            <wp:docPr id="21" name="图片 21" descr="E:\WeChat Files\wxid_a1kwxeeujxg221\FileStorage\Temp\3a663a0ff7e7b2b3215db1863ed34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E:\WeChat Files\wxid_a1kwxeeujxg221\FileStorage\Temp\3a663a0ff7e7b2b3215db1863ed343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326130" cy="2777490"/>
                    </a:xfrm>
                    <a:prstGeom prst="rect">
                      <a:avLst/>
                    </a:prstGeom>
                    <a:noFill/>
                    <a:ln>
                      <a:noFill/>
                    </a:ln>
                  </pic:spPr>
                </pic:pic>
              </a:graphicData>
            </a:graphic>
          </wp:inline>
        </w:drawing>
      </w:r>
    </w:p>
    <w:p>
      <w:pPr>
        <w:spacing w:line="360" w:lineRule="auto"/>
        <w:ind w:right="252"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 xml:space="preserve"> </w:t>
      </w:r>
      <w:r>
        <w:rPr>
          <w:rFonts w:asciiTheme="minorEastAsia" w:hAnsiTheme="minorEastAsia" w:eastAsiaTheme="minorEastAsia" w:cstheme="minorEastAsia"/>
          <w:b/>
          <w:bCs/>
          <w:sz w:val="24"/>
        </w:rPr>
        <w:t>4G物联网</w:t>
      </w:r>
      <w:r>
        <w:rPr>
          <w:rFonts w:hint="eastAsia" w:asciiTheme="minorEastAsia" w:hAnsiTheme="minorEastAsia" w:eastAsiaTheme="minorEastAsia" w:cstheme="minorEastAsia"/>
          <w:b/>
          <w:bCs/>
          <w:sz w:val="24"/>
        </w:rPr>
        <w:t>运营商选择</w:t>
      </w:r>
    </w:p>
    <w:p>
      <w:pPr>
        <w:spacing w:line="360" w:lineRule="auto"/>
        <w:ind w:right="252" w:firstLine="480" w:firstLineChars="200"/>
        <w:jc w:val="left"/>
        <w:rPr>
          <w:sz w:val="24"/>
        </w:rPr>
      </w:pPr>
      <w:r>
        <w:rPr>
          <w:rFonts w:hint="eastAsia"/>
          <w:sz w:val="24"/>
        </w:rPr>
        <w:t>对示范点各栋宿舍各单间进行每个运营商</w:t>
      </w:r>
      <w:r>
        <w:rPr>
          <w:rFonts w:asciiTheme="minorEastAsia" w:hAnsiTheme="minorEastAsia" w:eastAsiaTheme="minorEastAsia" w:cstheme="minorEastAsia"/>
          <w:b/>
          <w:bCs/>
          <w:sz w:val="24"/>
        </w:rPr>
        <w:t>4G物联网</w:t>
      </w:r>
      <w:r>
        <w:rPr>
          <w:rFonts w:hint="eastAsia"/>
          <w:sz w:val="24"/>
        </w:rPr>
        <w:t>信号的测试，综合评估各运营商信号质量优劣，选用最优质量的运营商。测试评估标准可遵照工信部有关</w:t>
      </w:r>
      <w:r>
        <w:rPr>
          <w:rFonts w:asciiTheme="minorEastAsia" w:hAnsiTheme="minorEastAsia" w:eastAsiaTheme="minorEastAsia" w:cstheme="minorEastAsia"/>
          <w:b/>
          <w:bCs/>
          <w:sz w:val="24"/>
        </w:rPr>
        <w:t>4G物联网</w:t>
      </w:r>
      <w:r>
        <w:rPr>
          <w:rFonts w:hint="eastAsia"/>
          <w:sz w:val="24"/>
        </w:rPr>
        <w:t>的标准。</w:t>
      </w:r>
    </w:p>
    <w:p>
      <w:pPr>
        <w:pStyle w:val="22"/>
        <w:tabs>
          <w:tab w:val="left" w:pos="723"/>
        </w:tabs>
        <w:spacing w:before="136" w:after="312" w:afterLines="100"/>
        <w:jc w:val="left"/>
        <w:outlineLvl w:val="1"/>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不同场景下用户用水系统实现流程</w:t>
      </w:r>
    </w:p>
    <w:p>
      <w:pPr>
        <w:tabs>
          <w:tab w:val="center" w:pos="4730"/>
        </w:tabs>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使用流程</w:t>
      </w:r>
    </w:p>
    <w:p>
      <w:pPr>
        <w:spacing w:line="360" w:lineRule="auto"/>
        <w:ind w:right="252" w:firstLine="480" w:firstLineChars="200"/>
        <w:jc w:val="left"/>
        <w:rPr>
          <w:rFonts w:ascii="宋体" w:hAnsi="宋体"/>
          <w:sz w:val="24"/>
        </w:rPr>
      </w:pPr>
      <w:r>
        <w:rPr>
          <w:rFonts w:hint="eastAsia" w:ascii="宋体" w:hAnsi="宋体"/>
          <w:sz w:val="24"/>
        </w:rPr>
        <w:t>已注册用户必须与热水表绑定后方可用水。此时用户可通过两种方式开阀用水。</w:t>
      </w: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手机App/小程序开阀用水</w:t>
      </w:r>
    </w:p>
    <w:p>
      <w:pPr>
        <w:spacing w:line="360" w:lineRule="auto"/>
        <w:ind w:right="252" w:firstLine="480" w:firstLineChars="200"/>
        <w:jc w:val="left"/>
        <w:rPr>
          <w:rFonts w:ascii="宋体" w:hAnsi="宋体"/>
          <w:sz w:val="24"/>
        </w:rPr>
      </w:pPr>
      <w:r>
        <w:rPr>
          <w:rFonts w:hint="eastAsia" w:ascii="宋体" w:hAnsi="宋体"/>
          <w:sz w:val="24"/>
        </w:rPr>
        <w:t>用户通过手机扫热水表码绑定热水表，然后在App/小程序上点击开阀即可用水。热水表有按键功能（暂停用水、关阀等），结束用水可在手机上点击关阀，或热水表上直接按键8秒关阀。用水详情、账单将发送至用户小程序/App，用户通过移动支付（包括且不限于微信支付、支付宝）结算。</w:t>
      </w: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用户授权卡开阀用水</w:t>
      </w:r>
    </w:p>
    <w:p>
      <w:pPr>
        <w:spacing w:line="360" w:lineRule="auto"/>
        <w:ind w:right="252" w:firstLine="480" w:firstLineChars="200"/>
        <w:jc w:val="left"/>
        <w:rPr>
          <w:rFonts w:ascii="宋体" w:hAnsi="宋体"/>
          <w:sz w:val="24"/>
        </w:rPr>
      </w:pPr>
      <w:r>
        <w:rPr>
          <w:rFonts w:hint="eastAsia" w:ascii="宋体" w:hAnsi="宋体"/>
          <w:sz w:val="24"/>
        </w:rPr>
        <w:t>除了手机用水，用户还可在热水表上绑定满足条件的授权卡，之后用户可在该热水表的读卡区放置对应授权卡直接开阀用水。用水过程中可以按暂停键。直接移走授权卡即结束用水，用水详情、账单依然发送至用户小程序、App，用户通过移动支付（包括且不限于微信支付、支付宝）结算。此方式尤其适用于手机网络不好的情况下离线用水。</w:t>
      </w: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注意事项</w:t>
      </w:r>
    </w:p>
    <w:p>
      <w:pPr>
        <w:pStyle w:val="22"/>
        <w:numPr>
          <w:ilvl w:val="0"/>
          <w:numId w:val="28"/>
        </w:numPr>
        <w:spacing w:line="360" w:lineRule="auto"/>
        <w:ind w:right="252"/>
        <w:jc w:val="left"/>
        <w:rPr>
          <w:rFonts w:ascii="宋体" w:hAnsi="宋体"/>
          <w:sz w:val="24"/>
        </w:rPr>
      </w:pPr>
      <w:r>
        <w:rPr>
          <w:rFonts w:hint="eastAsia" w:ascii="宋体" w:hAnsi="宋体"/>
          <w:sz w:val="24"/>
        </w:rPr>
        <w:t>手机连接热水表一次性接通率需达99.9%；</w:t>
      </w:r>
    </w:p>
    <w:p>
      <w:pPr>
        <w:pStyle w:val="22"/>
        <w:numPr>
          <w:ilvl w:val="0"/>
          <w:numId w:val="28"/>
        </w:numPr>
        <w:spacing w:line="360" w:lineRule="auto"/>
        <w:ind w:right="252"/>
        <w:jc w:val="left"/>
        <w:rPr>
          <w:rFonts w:ascii="宋体" w:hAnsi="宋体"/>
          <w:sz w:val="24"/>
        </w:rPr>
      </w:pPr>
      <w:r>
        <w:rPr>
          <w:rFonts w:hint="eastAsia" w:ascii="宋体" w:hAnsi="宋体"/>
          <w:sz w:val="24"/>
        </w:rPr>
        <w:t>1张授权卡仅可绑定1台热水表，每个用户仅可绑定1张授权卡；</w:t>
      </w:r>
    </w:p>
    <w:p>
      <w:pPr>
        <w:pStyle w:val="22"/>
        <w:numPr>
          <w:ilvl w:val="0"/>
          <w:numId w:val="28"/>
        </w:numPr>
        <w:spacing w:line="360" w:lineRule="auto"/>
        <w:ind w:right="252"/>
        <w:jc w:val="left"/>
        <w:rPr>
          <w:rFonts w:ascii="宋体" w:hAnsi="宋体"/>
          <w:sz w:val="24"/>
        </w:rPr>
      </w:pPr>
      <w:r>
        <w:rPr>
          <w:rFonts w:hint="eastAsia" w:ascii="宋体" w:hAnsi="宋体"/>
          <w:sz w:val="24"/>
        </w:rPr>
        <w:t>单张授权卡的消费记录未上传条数达到3条后禁用；</w:t>
      </w:r>
    </w:p>
    <w:p>
      <w:pPr>
        <w:pStyle w:val="22"/>
        <w:numPr>
          <w:ilvl w:val="0"/>
          <w:numId w:val="28"/>
        </w:numPr>
        <w:spacing w:line="360" w:lineRule="auto"/>
        <w:ind w:right="252"/>
        <w:jc w:val="left"/>
        <w:rPr>
          <w:rFonts w:ascii="宋体" w:hAnsi="宋体"/>
          <w:sz w:val="24"/>
        </w:rPr>
      </w:pPr>
      <w:r>
        <w:rPr>
          <w:rFonts w:hint="eastAsia" w:ascii="宋体" w:hAnsi="宋体"/>
          <w:sz w:val="24"/>
        </w:rPr>
        <w:t>每个物联网热水表可以绑定多张授权卡（不低于10个）</w:t>
      </w:r>
    </w:p>
    <w:p>
      <w:pPr>
        <w:tabs>
          <w:tab w:val="center" w:pos="4730"/>
        </w:tabs>
        <w:spacing w:line="360" w:lineRule="auto"/>
        <w:ind w:firstLine="482" w:firstLineChars="200"/>
        <w:outlineLvl w:val="3"/>
        <w:rPr>
          <w:rFonts w:asciiTheme="minorEastAsia" w:hAnsiTheme="minorEastAsia" w:eastAsiaTheme="minorEastAsia" w:cstheme="minorEastAsia"/>
          <w:b/>
          <w:bCs/>
          <w:sz w:val="24"/>
        </w:rPr>
      </w:pPr>
    </w:p>
    <w:p>
      <w:pPr>
        <w:tabs>
          <w:tab w:val="center" w:pos="4730"/>
        </w:tabs>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实时用水情况显示</w:t>
      </w:r>
    </w:p>
    <w:p>
      <w:pPr>
        <w:spacing w:line="360" w:lineRule="auto"/>
        <w:ind w:right="252" w:firstLine="480" w:firstLineChars="200"/>
        <w:jc w:val="left"/>
        <w:rPr>
          <w:sz w:val="24"/>
        </w:rPr>
      </w:pPr>
      <w:r>
        <w:rPr>
          <w:rFonts w:hint="eastAsia"/>
          <w:sz w:val="24"/>
        </w:rPr>
        <w:t>在使用过程中，热水表上的液晶数显能显示设备号，实时显示热水表读数、消费水量变化、水表、开关状态，报警提示等；</w:t>
      </w:r>
    </w:p>
    <w:p>
      <w:pPr>
        <w:tabs>
          <w:tab w:val="center" w:pos="4730"/>
        </w:tabs>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定时获取温度</w:t>
      </w:r>
    </w:p>
    <w:p>
      <w:pPr>
        <w:spacing w:line="360" w:lineRule="auto"/>
        <w:ind w:right="252" w:firstLine="480" w:firstLineChars="200"/>
        <w:jc w:val="left"/>
        <w:rPr>
          <w:sz w:val="24"/>
        </w:rPr>
      </w:pPr>
      <w:r>
        <w:rPr>
          <w:rFonts w:hint="eastAsia"/>
          <w:sz w:val="24"/>
        </w:rPr>
        <w:t>热水表连续出热水2分钟后自动检测此时的最高水温并保存。</w:t>
      </w:r>
    </w:p>
    <w:p>
      <w:pPr>
        <w:tabs>
          <w:tab w:val="center" w:pos="4730"/>
        </w:tabs>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最低消费水量</w:t>
      </w:r>
    </w:p>
    <w:p>
      <w:pPr>
        <w:spacing w:line="360" w:lineRule="auto"/>
        <w:ind w:right="252" w:firstLine="480" w:firstLineChars="200"/>
        <w:jc w:val="left"/>
        <w:rPr>
          <w:sz w:val="24"/>
        </w:rPr>
      </w:pPr>
      <w:r>
        <w:rPr>
          <w:rFonts w:hint="eastAsia"/>
          <w:sz w:val="24"/>
        </w:rPr>
        <w:t>开阀最低消费1升用水量，用水过程中仍正常计量。</w:t>
      </w:r>
    </w:p>
    <w:p>
      <w:pPr>
        <w:tabs>
          <w:tab w:val="center" w:pos="4730"/>
        </w:tabs>
        <w:spacing w:line="360" w:lineRule="auto"/>
        <w:ind w:firstLine="482" w:firstLineChars="200"/>
        <w:jc w:val="left"/>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 xml:space="preserve"> 用水基本流程</w:t>
      </w:r>
    </w:p>
    <w:bookmarkEnd w:id="3"/>
    <w:p>
      <w:pPr>
        <w:tabs>
          <w:tab w:val="center" w:pos="4730"/>
        </w:tabs>
        <w:spacing w:line="360" w:lineRule="auto"/>
        <w:ind w:firstLine="482" w:firstLineChars="200"/>
        <w:jc w:val="left"/>
        <w:outlineLvl w:val="3"/>
        <w:rPr>
          <w:rFonts w:asciiTheme="minorEastAsia" w:hAnsiTheme="minorEastAsia" w:eastAsiaTheme="minorEastAsia" w:cstheme="minorEastAsia"/>
          <w:b/>
          <w:bCs/>
          <w:sz w:val="2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widowControl/>
        <w:jc w:val="left"/>
        <w:rPr>
          <w:rFonts w:hint="default" w:hAnsi="宋体" w:eastAsiaTheme="minorEastAsia"/>
          <w:lang w:val="en-US" w:eastAsia="zh-CN"/>
        </w:rPr>
      </w:pPr>
      <w:r>
        <w:rPr>
          <w:rFonts w:hint="eastAsia" w:ascii="宋体" w:hAnsi="宋体"/>
          <w:sz w:val="32"/>
        </w:rPr>
        <w:t>附件2</w:t>
      </w:r>
      <w:r>
        <w:rPr>
          <w:rFonts w:hint="eastAsia" w:ascii="宋体" w:hAnsi="宋体"/>
          <w:sz w:val="32"/>
          <w:lang w:val="en-US" w:eastAsia="zh-CN"/>
        </w:rPr>
        <w:t>.1</w:t>
      </w:r>
    </w:p>
    <w:p>
      <w:pPr>
        <w:spacing w:line="360" w:lineRule="auto"/>
        <w:jc w:val="center"/>
        <w:rPr>
          <w:rFonts w:ascii="宋体" w:hAnsi="宋体"/>
          <w:sz w:val="32"/>
        </w:rPr>
      </w:pPr>
      <w:r>
        <w:rPr>
          <w:rFonts w:hint="eastAsia" w:ascii="宋体" w:hAnsi="宋体"/>
          <w:sz w:val="32"/>
        </w:rPr>
        <w:t>报价明细表</w:t>
      </w:r>
    </w:p>
    <w:p>
      <w:pPr>
        <w:spacing w:line="360" w:lineRule="auto"/>
        <w:rPr>
          <w:rFonts w:hint="eastAsia" w:ascii="宋体" w:hAnsi="宋体" w:eastAsiaTheme="minorEastAsia"/>
          <w:lang w:eastAsia="zh-CN"/>
        </w:rPr>
      </w:pPr>
      <w:r>
        <w:rPr>
          <w:rFonts w:hint="eastAsia" w:ascii="宋体" w:hAnsi="宋体"/>
        </w:rPr>
        <w:t>项目名称：</w:t>
      </w:r>
      <w:r>
        <w:rPr>
          <w:rFonts w:hint="eastAsia" w:ascii="宋体" w:hAnsi="宋体"/>
          <w:lang w:eastAsia="zh-CN"/>
        </w:rPr>
        <w:t>星海音乐学院沙河校区热水表、混水阀和花洒套装采购及配套服务采购项目</w:t>
      </w:r>
    </w:p>
    <w:p>
      <w:pPr>
        <w:spacing w:line="360" w:lineRule="auto"/>
      </w:pPr>
      <w:r>
        <w:rPr>
          <w:rFonts w:hint="eastAsia" w:ascii="宋体" w:hAnsi="宋体"/>
        </w:rPr>
        <w:t xml:space="preserve">          </w:t>
      </w:r>
    </w:p>
    <w:tbl>
      <w:tblPr>
        <w:tblStyle w:val="17"/>
        <w:tblW w:w="14963" w:type="dxa"/>
        <w:tblInd w:w="-904" w:type="dxa"/>
        <w:tblLayout w:type="fixed"/>
        <w:tblCellMar>
          <w:top w:w="0" w:type="dxa"/>
          <w:left w:w="108" w:type="dxa"/>
          <w:bottom w:w="0" w:type="dxa"/>
          <w:right w:w="108" w:type="dxa"/>
        </w:tblCellMar>
      </w:tblPr>
      <w:tblGrid>
        <w:gridCol w:w="319"/>
        <w:gridCol w:w="501"/>
        <w:gridCol w:w="768"/>
        <w:gridCol w:w="446"/>
        <w:gridCol w:w="571"/>
        <w:gridCol w:w="608"/>
        <w:gridCol w:w="803"/>
        <w:gridCol w:w="893"/>
        <w:gridCol w:w="1000"/>
        <w:gridCol w:w="1054"/>
        <w:gridCol w:w="517"/>
        <w:gridCol w:w="822"/>
        <w:gridCol w:w="893"/>
        <w:gridCol w:w="875"/>
        <w:gridCol w:w="857"/>
        <w:gridCol w:w="553"/>
        <w:gridCol w:w="715"/>
        <w:gridCol w:w="714"/>
        <w:gridCol w:w="1089"/>
        <w:gridCol w:w="965"/>
      </w:tblGrid>
      <w:tr>
        <w:tblPrEx>
          <w:tblLayout w:type="fixed"/>
          <w:tblCellMar>
            <w:top w:w="0" w:type="dxa"/>
            <w:left w:w="108" w:type="dxa"/>
            <w:bottom w:w="0" w:type="dxa"/>
            <w:right w:w="108" w:type="dxa"/>
          </w:tblCellMar>
        </w:tblPrEx>
        <w:trPr>
          <w:trHeight w:val="668" w:hRule="atLeast"/>
        </w:trPr>
        <w:tc>
          <w:tcPr>
            <w:tcW w:w="319" w:type="dxa"/>
            <w:vMerge w:val="restart"/>
            <w:tcBorders>
              <w:top w:val="single" w:color="auto" w:sz="4" w:space="0"/>
              <w:left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501" w:type="dxa"/>
            <w:vMerge w:val="restart"/>
            <w:tcBorders>
              <w:top w:val="single" w:color="auto" w:sz="4" w:space="0"/>
              <w:left w:val="nil"/>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768" w:type="dxa"/>
            <w:vMerge w:val="restart"/>
            <w:tcBorders>
              <w:top w:val="single" w:color="auto" w:sz="4" w:space="0"/>
              <w:left w:val="nil"/>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446" w:type="dxa"/>
            <w:vMerge w:val="restart"/>
            <w:tcBorders>
              <w:top w:val="single" w:color="auto" w:sz="4" w:space="0"/>
              <w:left w:val="nil"/>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571" w:type="dxa"/>
            <w:vMerge w:val="restart"/>
            <w:tcBorders>
              <w:top w:val="single" w:color="auto" w:sz="4" w:space="0"/>
              <w:left w:val="nil"/>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4358" w:type="dxa"/>
            <w:gridSpan w:val="5"/>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b/>
                <w:kern w:val="0"/>
                <w:highlight w:val="none"/>
              </w:rPr>
            </w:pPr>
            <w:r>
              <w:rPr>
                <w:rFonts w:hint="eastAsia" w:ascii="宋体" w:hAnsi="宋体"/>
                <w:b/>
                <w:kern w:val="0"/>
                <w:highlight w:val="none"/>
              </w:rPr>
              <w:t>含税</w:t>
            </w:r>
            <w:r>
              <w:rPr>
                <w:rFonts w:hint="eastAsia" w:ascii="宋体" w:hAnsi="宋体"/>
                <w:b/>
                <w:kern w:val="0"/>
                <w:highlight w:val="none"/>
                <w:lang w:val="en-US" w:eastAsia="zh-CN"/>
              </w:rPr>
              <w:t>单价</w:t>
            </w:r>
            <w:r>
              <w:rPr>
                <w:rFonts w:hint="eastAsia" w:ascii="宋体" w:hAnsi="宋体"/>
                <w:b/>
                <w:kern w:val="0"/>
                <w:highlight w:val="none"/>
              </w:rPr>
              <w:t>（元）</w:t>
            </w:r>
          </w:p>
        </w:tc>
        <w:tc>
          <w:tcPr>
            <w:tcW w:w="3964" w:type="dxa"/>
            <w:gridSpan w:val="5"/>
            <w:tcBorders>
              <w:top w:val="single" w:color="auto" w:sz="4" w:space="0"/>
              <w:left w:val="nil"/>
              <w:bottom w:val="single" w:color="auto" w:sz="4" w:space="0"/>
              <w:right w:val="single" w:color="auto" w:sz="4" w:space="0"/>
              <w:tl2br w:val="nil"/>
              <w:tr2bl w:val="nil"/>
            </w:tcBorders>
            <w:vAlign w:val="center"/>
          </w:tcPr>
          <w:p>
            <w:pPr>
              <w:widowControl/>
              <w:jc w:val="center"/>
              <w:rPr>
                <w:rFonts w:hint="default" w:ascii="宋体" w:hAnsi="宋体" w:eastAsiaTheme="minorEastAsia"/>
                <w:b/>
                <w:kern w:val="0"/>
                <w:highlight w:val="none"/>
                <w:lang w:val="en-US" w:eastAsia="zh-CN"/>
              </w:rPr>
            </w:pPr>
            <w:r>
              <w:rPr>
                <w:rFonts w:hint="eastAsia" w:ascii="宋体" w:hAnsi="宋体"/>
                <w:b/>
                <w:kern w:val="0"/>
                <w:highlight w:val="none"/>
              </w:rPr>
              <w:t>含税金额（元）</w:t>
            </w:r>
          </w:p>
        </w:tc>
        <w:tc>
          <w:tcPr>
            <w:tcW w:w="553" w:type="dxa"/>
            <w:tcBorders>
              <w:top w:val="single" w:color="auto" w:sz="4" w:space="0"/>
              <w:left w:val="nil"/>
              <w:right w:val="single" w:color="auto" w:sz="4" w:space="0"/>
              <w:tl2br w:val="nil"/>
              <w:tr2bl w:val="nil"/>
            </w:tcBorders>
            <w:vAlign w:val="center"/>
          </w:tcPr>
          <w:p>
            <w:pPr>
              <w:widowControl/>
              <w:jc w:val="center"/>
              <w:rPr>
                <w:rFonts w:hint="eastAsia" w:ascii="宋体" w:hAnsi="宋体"/>
                <w:b/>
                <w:kern w:val="0"/>
                <w:highlight w:val="none"/>
              </w:rPr>
            </w:pPr>
            <w:r>
              <w:rPr>
                <w:rFonts w:hint="eastAsia" w:ascii="宋体" w:hAnsi="宋体"/>
                <w:b/>
                <w:kern w:val="0"/>
                <w:highlight w:val="none"/>
              </w:rPr>
              <w:t>税率</w:t>
            </w:r>
          </w:p>
        </w:tc>
        <w:tc>
          <w:tcPr>
            <w:tcW w:w="715" w:type="dxa"/>
            <w:tcBorders>
              <w:top w:val="single" w:color="auto" w:sz="4" w:space="0"/>
              <w:left w:val="nil"/>
              <w:right w:val="single" w:color="auto" w:sz="4" w:space="0"/>
              <w:tl2br w:val="nil"/>
              <w:tr2bl w:val="nil"/>
            </w:tcBorders>
            <w:vAlign w:val="center"/>
          </w:tcPr>
          <w:p>
            <w:pPr>
              <w:widowControl/>
              <w:jc w:val="center"/>
              <w:rPr>
                <w:rFonts w:hint="eastAsia" w:ascii="宋体" w:hAnsi="宋体" w:eastAsiaTheme="minorEastAsia"/>
                <w:b/>
                <w:kern w:val="0"/>
                <w:highlight w:val="none"/>
                <w:lang w:val="en-US" w:eastAsia="zh-CN"/>
              </w:rPr>
            </w:pPr>
            <w:r>
              <w:rPr>
                <w:rFonts w:hint="eastAsia" w:ascii="宋体" w:hAnsi="宋体"/>
                <w:b/>
                <w:kern w:val="0"/>
                <w:highlight w:val="none"/>
                <w:lang w:val="en-US" w:eastAsia="zh-CN"/>
              </w:rPr>
              <w:t>小计</w:t>
            </w:r>
          </w:p>
        </w:tc>
        <w:tc>
          <w:tcPr>
            <w:tcW w:w="714" w:type="dxa"/>
            <w:tcBorders>
              <w:top w:val="single" w:color="auto" w:sz="4" w:space="0"/>
              <w:left w:val="nil"/>
              <w:right w:val="single" w:color="auto" w:sz="4" w:space="0"/>
              <w:tl2br w:val="nil"/>
              <w:tr2bl w:val="nil"/>
            </w:tcBorders>
            <w:vAlign w:val="center"/>
          </w:tcPr>
          <w:p>
            <w:pPr>
              <w:widowControl/>
              <w:jc w:val="center"/>
              <w:rPr>
                <w:rFonts w:hint="eastAsia" w:ascii="宋体" w:hAnsi="宋体"/>
                <w:b/>
                <w:kern w:val="0"/>
                <w:highlight w:val="none"/>
              </w:rPr>
            </w:pPr>
            <w:r>
              <w:rPr>
                <w:rFonts w:hint="eastAsia" w:ascii="宋体" w:hAnsi="宋体"/>
                <w:b/>
                <w:kern w:val="0"/>
                <w:highlight w:val="none"/>
              </w:rPr>
              <w:t>货期</w:t>
            </w:r>
            <w:r>
              <w:rPr>
                <w:rFonts w:hint="eastAsia" w:ascii="宋体" w:hAnsi="宋体"/>
                <w:b/>
                <w:kern w:val="0"/>
                <w:highlight w:val="none"/>
                <w:lang w:val="en-US" w:eastAsia="zh-CN"/>
              </w:rPr>
              <w:t>/工期</w:t>
            </w:r>
          </w:p>
        </w:tc>
        <w:tc>
          <w:tcPr>
            <w:tcW w:w="1089" w:type="dxa"/>
            <w:tcBorders>
              <w:top w:val="single" w:color="auto" w:sz="4" w:space="0"/>
              <w:left w:val="nil"/>
              <w:right w:val="single" w:color="auto" w:sz="4" w:space="0"/>
              <w:tl2br w:val="nil"/>
              <w:tr2bl w:val="nil"/>
            </w:tcBorders>
            <w:vAlign w:val="center"/>
          </w:tcPr>
          <w:p>
            <w:pPr>
              <w:widowControl/>
              <w:jc w:val="center"/>
              <w:rPr>
                <w:rFonts w:hint="eastAsia" w:ascii="宋体" w:hAnsi="宋体"/>
                <w:b/>
                <w:kern w:val="0"/>
                <w:highlight w:val="none"/>
              </w:rPr>
            </w:pPr>
            <w:r>
              <w:rPr>
                <w:rFonts w:hint="eastAsia" w:ascii="宋体" w:hAnsi="宋体"/>
                <w:b/>
                <w:kern w:val="0"/>
                <w:highlight w:val="none"/>
              </w:rPr>
              <w:t>质保期</w:t>
            </w:r>
            <w:r>
              <w:rPr>
                <w:rFonts w:hint="eastAsia" w:ascii="宋体" w:hAnsi="宋体"/>
                <w:b/>
                <w:kern w:val="0"/>
                <w:highlight w:val="none"/>
                <w:lang w:eastAsia="zh-CN"/>
              </w:rPr>
              <w:t>（</w:t>
            </w:r>
            <w:r>
              <w:rPr>
                <w:rFonts w:hint="eastAsia" w:ascii="宋体" w:hAnsi="宋体"/>
                <w:b/>
                <w:kern w:val="0"/>
                <w:highlight w:val="none"/>
                <w:lang w:val="en-US" w:eastAsia="zh-CN"/>
              </w:rPr>
              <w:t>热水表不少于6年，混水阀、花洒、软管不少于1年</w:t>
            </w:r>
            <w:r>
              <w:rPr>
                <w:rFonts w:hint="eastAsia" w:ascii="宋体" w:hAnsi="宋体"/>
                <w:b/>
                <w:kern w:val="0"/>
                <w:highlight w:val="none"/>
                <w:lang w:eastAsia="zh-CN"/>
              </w:rPr>
              <w:t>）</w:t>
            </w:r>
          </w:p>
        </w:tc>
        <w:tc>
          <w:tcPr>
            <w:tcW w:w="965" w:type="dxa"/>
            <w:tcBorders>
              <w:top w:val="single" w:color="auto" w:sz="4" w:space="0"/>
              <w:left w:val="nil"/>
              <w:right w:val="single" w:color="auto" w:sz="4" w:space="0"/>
              <w:tl2br w:val="nil"/>
              <w:tr2bl w:val="nil"/>
            </w:tcBorders>
            <w:vAlign w:val="center"/>
          </w:tcPr>
          <w:p>
            <w:pPr>
              <w:widowControl/>
              <w:jc w:val="center"/>
              <w:rPr>
                <w:rFonts w:hint="eastAsia" w:ascii="宋体" w:hAnsi="宋体" w:eastAsia="宋体"/>
                <w:b/>
                <w:kern w:val="0"/>
                <w:highlight w:val="none"/>
              </w:rPr>
            </w:pPr>
            <w:r>
              <w:rPr>
                <w:rFonts w:hint="eastAsia" w:ascii="宋体" w:hAnsi="宋体" w:eastAsia="宋体" w:cs="宋体"/>
                <w:bCs/>
                <w:color w:val="000000"/>
                <w:sz w:val="24"/>
                <w:szCs w:val="24"/>
                <w:highlight w:val="none"/>
                <w:lang w:val="en-US" w:eastAsia="zh-CN"/>
              </w:rPr>
              <w:t>热水表</w:t>
            </w:r>
            <w:r>
              <w:rPr>
                <w:rFonts w:hint="eastAsia" w:ascii="宋体" w:hAnsi="宋体" w:eastAsia="宋体" w:cs="宋体"/>
                <w:bCs/>
                <w:color w:val="000000"/>
                <w:sz w:val="24"/>
                <w:szCs w:val="24"/>
                <w:highlight w:val="none"/>
              </w:rPr>
              <w:t>数据通信</w:t>
            </w:r>
            <w:r>
              <w:rPr>
                <w:rFonts w:hint="eastAsia" w:ascii="宋体" w:hAnsi="宋体" w:eastAsia="宋体" w:cs="宋体"/>
                <w:bCs/>
                <w:color w:val="000000"/>
                <w:sz w:val="24"/>
                <w:szCs w:val="24"/>
                <w:highlight w:val="none"/>
                <w:lang w:val="en-US" w:eastAsia="zh-CN"/>
              </w:rPr>
              <w:t>免费</w:t>
            </w:r>
            <w:r>
              <w:rPr>
                <w:rFonts w:hint="eastAsia" w:ascii="宋体" w:hAnsi="宋体" w:eastAsia="宋体" w:cs="宋体"/>
                <w:bCs/>
                <w:color w:val="000000"/>
                <w:sz w:val="24"/>
                <w:szCs w:val="24"/>
                <w:highlight w:val="none"/>
              </w:rPr>
              <w:t>服务</w:t>
            </w:r>
            <w:r>
              <w:rPr>
                <w:rFonts w:hint="eastAsia" w:ascii="宋体" w:hAnsi="宋体" w:eastAsia="宋体" w:cs="宋体"/>
                <w:bCs/>
                <w:color w:val="000000"/>
                <w:sz w:val="24"/>
                <w:szCs w:val="24"/>
                <w:highlight w:val="none"/>
                <w:lang w:val="en-US" w:eastAsia="zh-CN"/>
              </w:rPr>
              <w:t>期（不少于6年）</w:t>
            </w:r>
          </w:p>
        </w:tc>
      </w:tr>
      <w:tr>
        <w:tblPrEx>
          <w:tblLayout w:type="fixed"/>
          <w:tblCellMar>
            <w:top w:w="0" w:type="dxa"/>
            <w:left w:w="108" w:type="dxa"/>
            <w:bottom w:w="0" w:type="dxa"/>
            <w:right w:w="108" w:type="dxa"/>
          </w:tblCellMar>
        </w:tblPrEx>
        <w:trPr>
          <w:trHeight w:val="420" w:hRule="atLeast"/>
        </w:trPr>
        <w:tc>
          <w:tcPr>
            <w:tcW w:w="319" w:type="dxa"/>
            <w:vMerge w:val="continue"/>
            <w:tcBorders>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b/>
                <w:kern w:val="0"/>
              </w:rPr>
            </w:pPr>
          </w:p>
        </w:tc>
        <w:tc>
          <w:tcPr>
            <w:tcW w:w="501" w:type="dxa"/>
            <w:vMerge w:val="continue"/>
            <w:tcBorders>
              <w:left w:val="nil"/>
              <w:bottom w:val="single" w:color="auto" w:sz="4" w:space="0"/>
              <w:right w:val="single" w:color="auto" w:sz="4" w:space="0"/>
              <w:tl2br w:val="nil"/>
              <w:tr2bl w:val="nil"/>
            </w:tcBorders>
            <w:vAlign w:val="center"/>
          </w:tcPr>
          <w:p>
            <w:pPr>
              <w:widowControl/>
              <w:jc w:val="center"/>
              <w:rPr>
                <w:rFonts w:hint="eastAsia" w:ascii="宋体" w:hAnsi="宋体"/>
                <w:b/>
                <w:kern w:val="0"/>
              </w:rPr>
            </w:pPr>
          </w:p>
        </w:tc>
        <w:tc>
          <w:tcPr>
            <w:tcW w:w="768" w:type="dxa"/>
            <w:vMerge w:val="continue"/>
            <w:tcBorders>
              <w:left w:val="nil"/>
              <w:bottom w:val="single" w:color="auto" w:sz="4" w:space="0"/>
              <w:right w:val="single" w:color="auto" w:sz="4" w:space="0"/>
              <w:tl2br w:val="nil"/>
              <w:tr2bl w:val="nil"/>
            </w:tcBorders>
            <w:vAlign w:val="center"/>
          </w:tcPr>
          <w:p>
            <w:pPr>
              <w:widowControl/>
              <w:jc w:val="center"/>
              <w:rPr>
                <w:rFonts w:hint="eastAsia" w:ascii="宋体" w:hAnsi="宋体"/>
                <w:b/>
                <w:kern w:val="0"/>
              </w:rPr>
            </w:pPr>
          </w:p>
        </w:tc>
        <w:tc>
          <w:tcPr>
            <w:tcW w:w="446" w:type="dxa"/>
            <w:vMerge w:val="continue"/>
            <w:tcBorders>
              <w:left w:val="nil"/>
              <w:bottom w:val="single" w:color="auto" w:sz="4" w:space="0"/>
              <w:right w:val="single" w:color="auto" w:sz="4" w:space="0"/>
              <w:tl2br w:val="nil"/>
              <w:tr2bl w:val="nil"/>
            </w:tcBorders>
            <w:vAlign w:val="center"/>
          </w:tcPr>
          <w:p>
            <w:pPr>
              <w:widowControl/>
              <w:jc w:val="center"/>
              <w:rPr>
                <w:rFonts w:hint="eastAsia" w:ascii="宋体" w:hAnsi="宋体"/>
                <w:b/>
                <w:kern w:val="0"/>
              </w:rPr>
            </w:pPr>
          </w:p>
        </w:tc>
        <w:tc>
          <w:tcPr>
            <w:tcW w:w="571" w:type="dxa"/>
            <w:vMerge w:val="continue"/>
            <w:tcBorders>
              <w:left w:val="nil"/>
              <w:bottom w:val="single" w:color="auto" w:sz="4" w:space="0"/>
              <w:right w:val="single" w:color="auto" w:sz="4" w:space="0"/>
              <w:tl2br w:val="nil"/>
              <w:tr2bl w:val="nil"/>
            </w:tcBorders>
            <w:vAlign w:val="center"/>
          </w:tcPr>
          <w:p>
            <w:pPr>
              <w:widowControl/>
              <w:jc w:val="center"/>
              <w:rPr>
                <w:rFonts w:hint="eastAsia" w:ascii="宋体" w:hAnsi="宋体"/>
                <w:b/>
                <w:kern w:val="0"/>
              </w:rPr>
            </w:pPr>
          </w:p>
        </w:tc>
        <w:tc>
          <w:tcPr>
            <w:tcW w:w="608"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b/>
                <w:kern w:val="0"/>
                <w:lang w:val="en-US" w:eastAsia="zh-CN"/>
              </w:rPr>
            </w:pPr>
            <w:r>
              <w:rPr>
                <w:rFonts w:hint="eastAsia" w:ascii="宋体" w:hAnsi="宋体"/>
                <w:b/>
                <w:kern w:val="0"/>
                <w:lang w:val="en-US" w:eastAsia="zh-CN"/>
              </w:rPr>
              <w:t>水表</w:t>
            </w:r>
          </w:p>
        </w:tc>
        <w:tc>
          <w:tcPr>
            <w:tcW w:w="80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b/>
                <w:kern w:val="0"/>
                <w:lang w:val="en-US" w:eastAsia="zh-CN"/>
              </w:rPr>
            </w:pPr>
            <w:r>
              <w:rPr>
                <w:rFonts w:hint="eastAsia" w:ascii="宋体" w:hAnsi="宋体"/>
                <w:b/>
                <w:kern w:val="0"/>
                <w:lang w:val="en-US" w:eastAsia="zh-CN"/>
              </w:rPr>
              <w:t>水表安装辅材</w:t>
            </w:r>
          </w:p>
        </w:tc>
        <w:tc>
          <w:tcPr>
            <w:tcW w:w="89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b/>
                <w:kern w:val="0"/>
                <w:lang w:val="en-US" w:eastAsia="zh-CN"/>
              </w:rPr>
            </w:pPr>
            <w:r>
              <w:rPr>
                <w:rFonts w:hint="eastAsia" w:ascii="宋体" w:hAnsi="宋体"/>
                <w:b/>
                <w:kern w:val="0"/>
                <w:lang w:val="en-US" w:eastAsia="zh-CN"/>
              </w:rPr>
              <w:t>水表拆装人工费</w:t>
            </w:r>
          </w:p>
        </w:tc>
        <w:tc>
          <w:tcPr>
            <w:tcW w:w="100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b/>
                <w:kern w:val="0"/>
                <w:lang w:val="en-US" w:eastAsia="zh-CN"/>
              </w:rPr>
            </w:pPr>
            <w:r>
              <w:rPr>
                <w:rFonts w:hint="eastAsia" w:ascii="宋体" w:hAnsi="宋体" w:eastAsia="宋体" w:cs="宋体"/>
                <w:i w:val="0"/>
                <w:color w:val="000000"/>
                <w:kern w:val="0"/>
                <w:sz w:val="22"/>
                <w:szCs w:val="22"/>
                <w:u w:val="none"/>
                <w:lang w:val="en-US" w:eastAsia="zh-CN" w:bidi="ar"/>
              </w:rPr>
              <w:t>冷热混水阀、花洒、软管及安装辅材</w:t>
            </w:r>
          </w:p>
        </w:tc>
        <w:tc>
          <w:tcPr>
            <w:tcW w:w="105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b/>
                <w:kern w:val="0"/>
                <w:lang w:val="en-US" w:eastAsia="zh-CN"/>
              </w:rPr>
            </w:pPr>
            <w:r>
              <w:rPr>
                <w:rFonts w:hint="eastAsia" w:ascii="宋体" w:hAnsi="宋体" w:eastAsia="宋体" w:cs="宋体"/>
                <w:i w:val="0"/>
                <w:color w:val="000000"/>
                <w:kern w:val="0"/>
                <w:sz w:val="22"/>
                <w:szCs w:val="22"/>
                <w:u w:val="none"/>
                <w:lang w:val="en-US" w:eastAsia="zh-CN" w:bidi="ar"/>
              </w:rPr>
              <w:t>冷热混水阀、花洒、软管拆装人工费</w:t>
            </w:r>
          </w:p>
        </w:tc>
        <w:tc>
          <w:tcPr>
            <w:tcW w:w="517"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default" w:ascii="宋体" w:hAnsi="宋体" w:eastAsiaTheme="minorEastAsia"/>
                <w:b/>
                <w:kern w:val="0"/>
                <w:lang w:val="en-US" w:eastAsia="zh-CN"/>
              </w:rPr>
            </w:pPr>
            <w:r>
              <w:rPr>
                <w:rFonts w:hint="eastAsia" w:ascii="宋体" w:hAnsi="宋体"/>
                <w:b/>
                <w:kern w:val="0"/>
                <w:lang w:val="en-US" w:eastAsia="zh-CN"/>
              </w:rPr>
              <w:t>水表</w:t>
            </w:r>
          </w:p>
        </w:tc>
        <w:tc>
          <w:tcPr>
            <w:tcW w:w="82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default" w:ascii="宋体" w:hAnsi="宋体" w:eastAsiaTheme="minorEastAsia"/>
                <w:b/>
                <w:kern w:val="0"/>
                <w:lang w:val="en-US" w:eastAsia="zh-CN"/>
              </w:rPr>
            </w:pPr>
            <w:r>
              <w:rPr>
                <w:rFonts w:hint="eastAsia" w:ascii="宋体" w:hAnsi="宋体"/>
                <w:b/>
                <w:kern w:val="0"/>
                <w:lang w:val="en-US" w:eastAsia="zh-CN"/>
              </w:rPr>
              <w:t>水表安装辅材</w:t>
            </w:r>
          </w:p>
        </w:tc>
        <w:tc>
          <w:tcPr>
            <w:tcW w:w="893"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default" w:ascii="宋体" w:hAnsi="宋体"/>
                <w:b/>
                <w:kern w:val="0"/>
                <w:lang w:val="en-US" w:eastAsia="zh-CN"/>
              </w:rPr>
            </w:pPr>
            <w:r>
              <w:rPr>
                <w:rFonts w:hint="eastAsia" w:ascii="宋体" w:hAnsi="宋体"/>
                <w:b/>
                <w:kern w:val="0"/>
                <w:lang w:val="en-US" w:eastAsia="zh-CN"/>
              </w:rPr>
              <w:t>水表拆装人工费</w:t>
            </w:r>
          </w:p>
        </w:tc>
        <w:tc>
          <w:tcPr>
            <w:tcW w:w="875"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b/>
                <w:kern w:val="0"/>
              </w:rPr>
            </w:pPr>
            <w:r>
              <w:rPr>
                <w:rFonts w:hint="eastAsia" w:ascii="宋体" w:hAnsi="宋体" w:eastAsia="宋体" w:cs="宋体"/>
                <w:i w:val="0"/>
                <w:color w:val="000000"/>
                <w:kern w:val="0"/>
                <w:sz w:val="22"/>
                <w:szCs w:val="22"/>
                <w:u w:val="none"/>
                <w:lang w:val="en-US" w:eastAsia="zh-CN" w:bidi="ar"/>
              </w:rPr>
              <w:t>冷热混水阀、花洒、软管及安装辅材</w:t>
            </w:r>
          </w:p>
        </w:tc>
        <w:tc>
          <w:tcPr>
            <w:tcW w:w="857"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b/>
                <w:kern w:val="0"/>
              </w:rPr>
            </w:pPr>
            <w:r>
              <w:rPr>
                <w:rFonts w:hint="eastAsia" w:ascii="宋体" w:hAnsi="宋体" w:eastAsia="宋体" w:cs="宋体"/>
                <w:i w:val="0"/>
                <w:color w:val="000000"/>
                <w:kern w:val="0"/>
                <w:sz w:val="22"/>
                <w:szCs w:val="22"/>
                <w:u w:val="none"/>
                <w:lang w:val="en-US" w:eastAsia="zh-CN" w:bidi="ar"/>
              </w:rPr>
              <w:t>冷热混水阀、花洒、软管拆装人工费</w:t>
            </w:r>
          </w:p>
        </w:tc>
        <w:tc>
          <w:tcPr>
            <w:tcW w:w="553"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b/>
                <w:kern w:val="0"/>
              </w:rPr>
            </w:pPr>
          </w:p>
        </w:tc>
        <w:tc>
          <w:tcPr>
            <w:tcW w:w="715"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b/>
                <w:kern w:val="0"/>
              </w:rPr>
            </w:pPr>
          </w:p>
        </w:tc>
        <w:tc>
          <w:tcPr>
            <w:tcW w:w="714"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b/>
                <w:kern w:val="0"/>
              </w:rPr>
            </w:pPr>
          </w:p>
        </w:tc>
        <w:tc>
          <w:tcPr>
            <w:tcW w:w="108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b/>
                <w:kern w:val="0"/>
                <w:highlight w:val="none"/>
              </w:rPr>
            </w:pPr>
          </w:p>
        </w:tc>
        <w:tc>
          <w:tcPr>
            <w:tcW w:w="965"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Cs/>
                <w:color w:val="000000"/>
                <w:sz w:val="24"/>
                <w:szCs w:val="24"/>
                <w:highlight w:val="none"/>
                <w:lang w:val="en-US" w:eastAsia="zh-CN"/>
              </w:rPr>
            </w:pPr>
          </w:p>
        </w:tc>
      </w:tr>
      <w:tr>
        <w:tblPrEx>
          <w:tblLayout w:type="fixed"/>
          <w:tblCellMar>
            <w:top w:w="0" w:type="dxa"/>
            <w:left w:w="108" w:type="dxa"/>
            <w:bottom w:w="0" w:type="dxa"/>
            <w:right w:w="108" w:type="dxa"/>
          </w:tblCellMar>
        </w:tblPrEx>
        <w:trPr>
          <w:trHeight w:val="420" w:hRule="atLeast"/>
        </w:trPr>
        <w:tc>
          <w:tcPr>
            <w:tcW w:w="319" w:type="dxa"/>
            <w:tcBorders>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b/>
                <w:kern w:val="0"/>
              </w:rPr>
            </w:pPr>
          </w:p>
        </w:tc>
        <w:tc>
          <w:tcPr>
            <w:tcW w:w="501" w:type="dxa"/>
            <w:tcBorders>
              <w:left w:val="nil"/>
              <w:bottom w:val="single" w:color="auto" w:sz="4" w:space="0"/>
              <w:right w:val="single" w:color="auto" w:sz="4" w:space="0"/>
              <w:tl2br w:val="nil"/>
              <w:tr2bl w:val="nil"/>
            </w:tcBorders>
            <w:vAlign w:val="center"/>
          </w:tcPr>
          <w:p>
            <w:pPr>
              <w:widowControl/>
              <w:jc w:val="center"/>
              <w:rPr>
                <w:rFonts w:hint="eastAsia" w:ascii="宋体" w:hAnsi="宋体"/>
                <w:b/>
                <w:kern w:val="0"/>
              </w:rPr>
            </w:pPr>
          </w:p>
        </w:tc>
        <w:tc>
          <w:tcPr>
            <w:tcW w:w="768" w:type="dxa"/>
            <w:tcBorders>
              <w:left w:val="nil"/>
              <w:bottom w:val="single" w:color="auto" w:sz="4" w:space="0"/>
              <w:right w:val="single" w:color="auto" w:sz="4" w:space="0"/>
              <w:tl2br w:val="nil"/>
              <w:tr2bl w:val="nil"/>
            </w:tcBorders>
            <w:vAlign w:val="center"/>
          </w:tcPr>
          <w:p>
            <w:pPr>
              <w:widowControl/>
              <w:jc w:val="center"/>
              <w:rPr>
                <w:rFonts w:hint="eastAsia" w:ascii="宋体" w:hAnsi="宋体"/>
                <w:b/>
                <w:kern w:val="0"/>
              </w:rPr>
            </w:pPr>
          </w:p>
        </w:tc>
        <w:tc>
          <w:tcPr>
            <w:tcW w:w="446" w:type="dxa"/>
            <w:tcBorders>
              <w:left w:val="nil"/>
              <w:bottom w:val="single" w:color="auto" w:sz="4" w:space="0"/>
              <w:right w:val="single" w:color="auto" w:sz="4" w:space="0"/>
              <w:tl2br w:val="nil"/>
              <w:tr2bl w:val="nil"/>
            </w:tcBorders>
            <w:vAlign w:val="center"/>
          </w:tcPr>
          <w:p>
            <w:pPr>
              <w:widowControl/>
              <w:jc w:val="center"/>
              <w:rPr>
                <w:rFonts w:hint="eastAsia" w:ascii="宋体" w:hAnsi="宋体"/>
                <w:b/>
                <w:kern w:val="0"/>
              </w:rPr>
            </w:pPr>
          </w:p>
        </w:tc>
        <w:tc>
          <w:tcPr>
            <w:tcW w:w="571" w:type="dxa"/>
            <w:tcBorders>
              <w:left w:val="nil"/>
              <w:bottom w:val="single" w:color="auto" w:sz="4" w:space="0"/>
              <w:right w:val="single" w:color="auto" w:sz="4" w:space="0"/>
              <w:tl2br w:val="nil"/>
              <w:tr2bl w:val="nil"/>
            </w:tcBorders>
            <w:vAlign w:val="center"/>
          </w:tcPr>
          <w:p>
            <w:pPr>
              <w:widowControl/>
              <w:jc w:val="center"/>
              <w:rPr>
                <w:rFonts w:hint="eastAsia" w:ascii="宋体" w:hAnsi="宋体"/>
                <w:b/>
                <w:kern w:val="0"/>
              </w:rPr>
            </w:pPr>
          </w:p>
        </w:tc>
        <w:tc>
          <w:tcPr>
            <w:tcW w:w="608"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b/>
                <w:kern w:val="0"/>
                <w:lang w:val="en-US" w:eastAsia="zh-CN"/>
              </w:rPr>
            </w:pPr>
          </w:p>
        </w:tc>
        <w:tc>
          <w:tcPr>
            <w:tcW w:w="80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b/>
                <w:kern w:val="0"/>
                <w:lang w:val="en-US" w:eastAsia="zh-CN"/>
              </w:rPr>
            </w:pPr>
          </w:p>
        </w:tc>
        <w:tc>
          <w:tcPr>
            <w:tcW w:w="89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b/>
                <w:kern w:val="0"/>
                <w:lang w:val="en-US" w:eastAsia="zh-CN"/>
              </w:rPr>
            </w:pPr>
          </w:p>
        </w:tc>
        <w:tc>
          <w:tcPr>
            <w:tcW w:w="100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i w:val="0"/>
                <w:color w:val="000000"/>
                <w:kern w:val="0"/>
                <w:sz w:val="22"/>
                <w:szCs w:val="22"/>
                <w:u w:val="none"/>
                <w:lang w:val="en-US" w:eastAsia="zh-CN" w:bidi="ar"/>
              </w:rPr>
            </w:pPr>
          </w:p>
        </w:tc>
        <w:tc>
          <w:tcPr>
            <w:tcW w:w="105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i w:val="0"/>
                <w:color w:val="000000"/>
                <w:kern w:val="0"/>
                <w:sz w:val="22"/>
                <w:szCs w:val="22"/>
                <w:u w:val="none"/>
                <w:lang w:val="en-US" w:eastAsia="zh-CN" w:bidi="ar"/>
              </w:rPr>
            </w:pPr>
          </w:p>
        </w:tc>
        <w:tc>
          <w:tcPr>
            <w:tcW w:w="517"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b/>
                <w:kern w:val="0"/>
                <w:lang w:val="en-US" w:eastAsia="zh-CN"/>
              </w:rPr>
            </w:pPr>
          </w:p>
        </w:tc>
        <w:tc>
          <w:tcPr>
            <w:tcW w:w="82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b/>
                <w:kern w:val="0"/>
                <w:lang w:val="en-US" w:eastAsia="zh-CN"/>
              </w:rPr>
            </w:pPr>
          </w:p>
        </w:tc>
        <w:tc>
          <w:tcPr>
            <w:tcW w:w="893"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b/>
                <w:kern w:val="0"/>
                <w:lang w:val="en-US" w:eastAsia="zh-CN"/>
              </w:rPr>
            </w:pPr>
          </w:p>
        </w:tc>
        <w:tc>
          <w:tcPr>
            <w:tcW w:w="875"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i w:val="0"/>
                <w:color w:val="000000"/>
                <w:kern w:val="0"/>
                <w:sz w:val="22"/>
                <w:szCs w:val="22"/>
                <w:u w:val="none"/>
                <w:lang w:val="en-US" w:eastAsia="zh-CN" w:bidi="ar"/>
              </w:rPr>
            </w:pPr>
          </w:p>
        </w:tc>
        <w:tc>
          <w:tcPr>
            <w:tcW w:w="857"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i w:val="0"/>
                <w:color w:val="000000"/>
                <w:kern w:val="0"/>
                <w:sz w:val="22"/>
                <w:szCs w:val="22"/>
                <w:u w:val="none"/>
                <w:lang w:val="en-US" w:eastAsia="zh-CN" w:bidi="ar"/>
              </w:rPr>
            </w:pPr>
          </w:p>
        </w:tc>
        <w:tc>
          <w:tcPr>
            <w:tcW w:w="553"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b/>
                <w:kern w:val="0"/>
              </w:rPr>
            </w:pPr>
          </w:p>
        </w:tc>
        <w:tc>
          <w:tcPr>
            <w:tcW w:w="715"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b/>
                <w:kern w:val="0"/>
              </w:rPr>
            </w:pPr>
          </w:p>
        </w:tc>
        <w:tc>
          <w:tcPr>
            <w:tcW w:w="714"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b/>
                <w:kern w:val="0"/>
              </w:rPr>
            </w:pPr>
          </w:p>
        </w:tc>
        <w:tc>
          <w:tcPr>
            <w:tcW w:w="108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b/>
                <w:kern w:val="0"/>
                <w:highlight w:val="none"/>
              </w:rPr>
            </w:pPr>
          </w:p>
        </w:tc>
        <w:tc>
          <w:tcPr>
            <w:tcW w:w="965"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Cs/>
                <w:color w:val="000000"/>
                <w:sz w:val="24"/>
                <w:szCs w:val="24"/>
                <w:highlight w:val="none"/>
                <w:lang w:val="en-US" w:eastAsia="zh-CN"/>
              </w:rPr>
            </w:pPr>
          </w:p>
        </w:tc>
      </w:tr>
      <w:tr>
        <w:tblPrEx>
          <w:tblLayout w:type="fixed"/>
          <w:tblCellMar>
            <w:top w:w="0" w:type="dxa"/>
            <w:left w:w="108" w:type="dxa"/>
            <w:bottom w:w="0" w:type="dxa"/>
            <w:right w:w="108" w:type="dxa"/>
          </w:tblCellMar>
        </w:tblPrEx>
        <w:trPr>
          <w:trHeight w:val="420" w:hRule="atLeast"/>
        </w:trPr>
        <w:tc>
          <w:tcPr>
            <w:tcW w:w="319" w:type="dxa"/>
            <w:tcBorders>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b/>
                <w:kern w:val="0"/>
              </w:rPr>
            </w:pPr>
          </w:p>
        </w:tc>
        <w:tc>
          <w:tcPr>
            <w:tcW w:w="501" w:type="dxa"/>
            <w:tcBorders>
              <w:left w:val="nil"/>
              <w:bottom w:val="single" w:color="auto" w:sz="4" w:space="0"/>
              <w:right w:val="single" w:color="auto" w:sz="4" w:space="0"/>
              <w:tl2br w:val="nil"/>
              <w:tr2bl w:val="nil"/>
            </w:tcBorders>
            <w:vAlign w:val="center"/>
          </w:tcPr>
          <w:p>
            <w:pPr>
              <w:widowControl/>
              <w:jc w:val="center"/>
              <w:rPr>
                <w:rFonts w:hint="eastAsia" w:ascii="宋体" w:hAnsi="宋体"/>
                <w:b/>
                <w:kern w:val="0"/>
              </w:rPr>
            </w:pPr>
          </w:p>
        </w:tc>
        <w:tc>
          <w:tcPr>
            <w:tcW w:w="768" w:type="dxa"/>
            <w:tcBorders>
              <w:left w:val="nil"/>
              <w:bottom w:val="single" w:color="auto" w:sz="4" w:space="0"/>
              <w:right w:val="single" w:color="auto" w:sz="4" w:space="0"/>
              <w:tl2br w:val="nil"/>
              <w:tr2bl w:val="nil"/>
            </w:tcBorders>
            <w:vAlign w:val="center"/>
          </w:tcPr>
          <w:p>
            <w:pPr>
              <w:widowControl/>
              <w:jc w:val="center"/>
              <w:rPr>
                <w:rFonts w:hint="eastAsia" w:ascii="宋体" w:hAnsi="宋体"/>
                <w:b/>
                <w:kern w:val="0"/>
              </w:rPr>
            </w:pPr>
          </w:p>
        </w:tc>
        <w:tc>
          <w:tcPr>
            <w:tcW w:w="446" w:type="dxa"/>
            <w:tcBorders>
              <w:left w:val="nil"/>
              <w:bottom w:val="single" w:color="auto" w:sz="4" w:space="0"/>
              <w:right w:val="single" w:color="auto" w:sz="4" w:space="0"/>
              <w:tl2br w:val="nil"/>
              <w:tr2bl w:val="nil"/>
            </w:tcBorders>
            <w:vAlign w:val="center"/>
          </w:tcPr>
          <w:p>
            <w:pPr>
              <w:widowControl/>
              <w:jc w:val="center"/>
              <w:rPr>
                <w:rFonts w:hint="eastAsia" w:ascii="宋体" w:hAnsi="宋体"/>
                <w:b/>
                <w:kern w:val="0"/>
              </w:rPr>
            </w:pPr>
          </w:p>
        </w:tc>
        <w:tc>
          <w:tcPr>
            <w:tcW w:w="571" w:type="dxa"/>
            <w:tcBorders>
              <w:left w:val="nil"/>
              <w:bottom w:val="single" w:color="auto" w:sz="4" w:space="0"/>
              <w:right w:val="single" w:color="auto" w:sz="4" w:space="0"/>
              <w:tl2br w:val="nil"/>
              <w:tr2bl w:val="nil"/>
            </w:tcBorders>
            <w:vAlign w:val="center"/>
          </w:tcPr>
          <w:p>
            <w:pPr>
              <w:widowControl/>
              <w:jc w:val="center"/>
              <w:rPr>
                <w:rFonts w:hint="eastAsia" w:ascii="宋体" w:hAnsi="宋体"/>
                <w:b/>
                <w:kern w:val="0"/>
              </w:rPr>
            </w:pPr>
          </w:p>
        </w:tc>
        <w:tc>
          <w:tcPr>
            <w:tcW w:w="608"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b/>
                <w:kern w:val="0"/>
                <w:lang w:val="en-US" w:eastAsia="zh-CN"/>
              </w:rPr>
            </w:pPr>
          </w:p>
        </w:tc>
        <w:tc>
          <w:tcPr>
            <w:tcW w:w="80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b/>
                <w:kern w:val="0"/>
                <w:lang w:val="en-US" w:eastAsia="zh-CN"/>
              </w:rPr>
            </w:pPr>
          </w:p>
        </w:tc>
        <w:tc>
          <w:tcPr>
            <w:tcW w:w="89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b/>
                <w:kern w:val="0"/>
                <w:lang w:val="en-US" w:eastAsia="zh-CN"/>
              </w:rPr>
            </w:pPr>
          </w:p>
        </w:tc>
        <w:tc>
          <w:tcPr>
            <w:tcW w:w="100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i w:val="0"/>
                <w:color w:val="000000"/>
                <w:kern w:val="0"/>
                <w:sz w:val="22"/>
                <w:szCs w:val="22"/>
                <w:u w:val="none"/>
                <w:lang w:val="en-US" w:eastAsia="zh-CN" w:bidi="ar"/>
              </w:rPr>
            </w:pPr>
          </w:p>
        </w:tc>
        <w:tc>
          <w:tcPr>
            <w:tcW w:w="105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i w:val="0"/>
                <w:color w:val="000000"/>
                <w:kern w:val="0"/>
                <w:sz w:val="22"/>
                <w:szCs w:val="22"/>
                <w:u w:val="none"/>
                <w:lang w:val="en-US" w:eastAsia="zh-CN" w:bidi="ar"/>
              </w:rPr>
            </w:pPr>
          </w:p>
        </w:tc>
        <w:tc>
          <w:tcPr>
            <w:tcW w:w="517"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b/>
                <w:kern w:val="0"/>
                <w:lang w:val="en-US" w:eastAsia="zh-CN"/>
              </w:rPr>
            </w:pPr>
          </w:p>
        </w:tc>
        <w:tc>
          <w:tcPr>
            <w:tcW w:w="82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b/>
                <w:kern w:val="0"/>
                <w:lang w:val="en-US" w:eastAsia="zh-CN"/>
              </w:rPr>
            </w:pPr>
          </w:p>
        </w:tc>
        <w:tc>
          <w:tcPr>
            <w:tcW w:w="893"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b/>
                <w:kern w:val="0"/>
                <w:lang w:val="en-US" w:eastAsia="zh-CN"/>
              </w:rPr>
            </w:pPr>
          </w:p>
        </w:tc>
        <w:tc>
          <w:tcPr>
            <w:tcW w:w="875"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i w:val="0"/>
                <w:color w:val="000000"/>
                <w:kern w:val="0"/>
                <w:sz w:val="22"/>
                <w:szCs w:val="22"/>
                <w:u w:val="none"/>
                <w:lang w:val="en-US" w:eastAsia="zh-CN" w:bidi="ar"/>
              </w:rPr>
            </w:pPr>
          </w:p>
        </w:tc>
        <w:tc>
          <w:tcPr>
            <w:tcW w:w="857"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i w:val="0"/>
                <w:color w:val="000000"/>
                <w:kern w:val="0"/>
                <w:sz w:val="22"/>
                <w:szCs w:val="22"/>
                <w:u w:val="none"/>
                <w:lang w:val="en-US" w:eastAsia="zh-CN" w:bidi="ar"/>
              </w:rPr>
            </w:pPr>
          </w:p>
        </w:tc>
        <w:tc>
          <w:tcPr>
            <w:tcW w:w="553"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b/>
                <w:kern w:val="0"/>
              </w:rPr>
            </w:pPr>
          </w:p>
        </w:tc>
        <w:tc>
          <w:tcPr>
            <w:tcW w:w="715"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b/>
                <w:kern w:val="0"/>
              </w:rPr>
            </w:pPr>
          </w:p>
        </w:tc>
        <w:tc>
          <w:tcPr>
            <w:tcW w:w="714"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b/>
                <w:kern w:val="0"/>
              </w:rPr>
            </w:pPr>
          </w:p>
        </w:tc>
        <w:tc>
          <w:tcPr>
            <w:tcW w:w="108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b/>
                <w:kern w:val="0"/>
                <w:highlight w:val="none"/>
              </w:rPr>
            </w:pPr>
          </w:p>
        </w:tc>
        <w:tc>
          <w:tcPr>
            <w:tcW w:w="965"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Cs/>
                <w:color w:val="000000"/>
                <w:sz w:val="24"/>
                <w:szCs w:val="24"/>
                <w:highlight w:val="none"/>
                <w:lang w:val="en-US" w:eastAsia="zh-CN"/>
              </w:rPr>
            </w:pPr>
          </w:p>
        </w:tc>
      </w:tr>
      <w:tr>
        <w:tblPrEx>
          <w:tblLayout w:type="fixed"/>
          <w:tblCellMar>
            <w:top w:w="0" w:type="dxa"/>
            <w:left w:w="108" w:type="dxa"/>
            <w:bottom w:w="0" w:type="dxa"/>
            <w:right w:w="108" w:type="dxa"/>
          </w:tblCellMar>
        </w:tblPrEx>
        <w:trPr>
          <w:trHeight w:val="420" w:hRule="atLeast"/>
        </w:trPr>
        <w:tc>
          <w:tcPr>
            <w:tcW w:w="319" w:type="dxa"/>
            <w:tcBorders>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b/>
                <w:kern w:val="0"/>
              </w:rPr>
            </w:pPr>
          </w:p>
        </w:tc>
        <w:tc>
          <w:tcPr>
            <w:tcW w:w="501" w:type="dxa"/>
            <w:tcBorders>
              <w:left w:val="nil"/>
              <w:bottom w:val="single" w:color="auto" w:sz="4" w:space="0"/>
              <w:right w:val="single" w:color="auto" w:sz="4" w:space="0"/>
              <w:tl2br w:val="nil"/>
              <w:tr2bl w:val="nil"/>
            </w:tcBorders>
            <w:vAlign w:val="center"/>
          </w:tcPr>
          <w:p>
            <w:pPr>
              <w:widowControl/>
              <w:jc w:val="center"/>
              <w:rPr>
                <w:rFonts w:hint="eastAsia" w:ascii="宋体" w:hAnsi="宋体"/>
                <w:b/>
                <w:kern w:val="0"/>
              </w:rPr>
            </w:pPr>
          </w:p>
        </w:tc>
        <w:tc>
          <w:tcPr>
            <w:tcW w:w="768" w:type="dxa"/>
            <w:tcBorders>
              <w:left w:val="nil"/>
              <w:bottom w:val="single" w:color="auto" w:sz="4" w:space="0"/>
              <w:right w:val="single" w:color="auto" w:sz="4" w:space="0"/>
              <w:tl2br w:val="nil"/>
              <w:tr2bl w:val="nil"/>
            </w:tcBorders>
            <w:vAlign w:val="center"/>
          </w:tcPr>
          <w:p>
            <w:pPr>
              <w:widowControl/>
              <w:jc w:val="center"/>
              <w:rPr>
                <w:rFonts w:hint="eastAsia" w:ascii="宋体" w:hAnsi="宋体"/>
                <w:b/>
                <w:kern w:val="0"/>
              </w:rPr>
            </w:pPr>
          </w:p>
        </w:tc>
        <w:tc>
          <w:tcPr>
            <w:tcW w:w="446" w:type="dxa"/>
            <w:tcBorders>
              <w:left w:val="nil"/>
              <w:bottom w:val="single" w:color="auto" w:sz="4" w:space="0"/>
              <w:right w:val="single" w:color="auto" w:sz="4" w:space="0"/>
              <w:tl2br w:val="nil"/>
              <w:tr2bl w:val="nil"/>
            </w:tcBorders>
            <w:vAlign w:val="center"/>
          </w:tcPr>
          <w:p>
            <w:pPr>
              <w:widowControl/>
              <w:jc w:val="center"/>
              <w:rPr>
                <w:rFonts w:hint="eastAsia" w:ascii="宋体" w:hAnsi="宋体"/>
                <w:b/>
                <w:kern w:val="0"/>
              </w:rPr>
            </w:pPr>
          </w:p>
        </w:tc>
        <w:tc>
          <w:tcPr>
            <w:tcW w:w="571" w:type="dxa"/>
            <w:tcBorders>
              <w:left w:val="nil"/>
              <w:bottom w:val="single" w:color="auto" w:sz="4" w:space="0"/>
              <w:right w:val="single" w:color="auto" w:sz="4" w:space="0"/>
              <w:tl2br w:val="nil"/>
              <w:tr2bl w:val="nil"/>
            </w:tcBorders>
            <w:vAlign w:val="center"/>
          </w:tcPr>
          <w:p>
            <w:pPr>
              <w:widowControl/>
              <w:jc w:val="center"/>
              <w:rPr>
                <w:rFonts w:hint="eastAsia" w:ascii="宋体" w:hAnsi="宋体"/>
                <w:b/>
                <w:kern w:val="0"/>
              </w:rPr>
            </w:pPr>
          </w:p>
        </w:tc>
        <w:tc>
          <w:tcPr>
            <w:tcW w:w="608"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b/>
                <w:kern w:val="0"/>
                <w:lang w:val="en-US" w:eastAsia="zh-CN"/>
              </w:rPr>
            </w:pPr>
          </w:p>
        </w:tc>
        <w:tc>
          <w:tcPr>
            <w:tcW w:w="80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b/>
                <w:kern w:val="0"/>
                <w:lang w:val="en-US" w:eastAsia="zh-CN"/>
              </w:rPr>
            </w:pPr>
          </w:p>
        </w:tc>
        <w:tc>
          <w:tcPr>
            <w:tcW w:w="89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b/>
                <w:kern w:val="0"/>
                <w:lang w:val="en-US" w:eastAsia="zh-CN"/>
              </w:rPr>
            </w:pPr>
          </w:p>
        </w:tc>
        <w:tc>
          <w:tcPr>
            <w:tcW w:w="100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i w:val="0"/>
                <w:color w:val="000000"/>
                <w:kern w:val="0"/>
                <w:sz w:val="22"/>
                <w:szCs w:val="22"/>
                <w:u w:val="none"/>
                <w:lang w:val="en-US" w:eastAsia="zh-CN" w:bidi="ar"/>
              </w:rPr>
            </w:pPr>
          </w:p>
        </w:tc>
        <w:tc>
          <w:tcPr>
            <w:tcW w:w="105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i w:val="0"/>
                <w:color w:val="000000"/>
                <w:kern w:val="0"/>
                <w:sz w:val="22"/>
                <w:szCs w:val="22"/>
                <w:u w:val="none"/>
                <w:lang w:val="en-US" w:eastAsia="zh-CN" w:bidi="ar"/>
              </w:rPr>
            </w:pPr>
          </w:p>
        </w:tc>
        <w:tc>
          <w:tcPr>
            <w:tcW w:w="517"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b/>
                <w:kern w:val="0"/>
                <w:lang w:val="en-US" w:eastAsia="zh-CN"/>
              </w:rPr>
            </w:pPr>
          </w:p>
        </w:tc>
        <w:tc>
          <w:tcPr>
            <w:tcW w:w="82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b/>
                <w:kern w:val="0"/>
                <w:lang w:val="en-US" w:eastAsia="zh-CN"/>
              </w:rPr>
            </w:pPr>
          </w:p>
        </w:tc>
        <w:tc>
          <w:tcPr>
            <w:tcW w:w="893"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b/>
                <w:kern w:val="0"/>
                <w:lang w:val="en-US" w:eastAsia="zh-CN"/>
              </w:rPr>
            </w:pPr>
          </w:p>
        </w:tc>
        <w:tc>
          <w:tcPr>
            <w:tcW w:w="875"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i w:val="0"/>
                <w:color w:val="000000"/>
                <w:kern w:val="0"/>
                <w:sz w:val="22"/>
                <w:szCs w:val="22"/>
                <w:u w:val="none"/>
                <w:lang w:val="en-US" w:eastAsia="zh-CN" w:bidi="ar"/>
              </w:rPr>
            </w:pPr>
          </w:p>
        </w:tc>
        <w:tc>
          <w:tcPr>
            <w:tcW w:w="857"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i w:val="0"/>
                <w:color w:val="000000"/>
                <w:kern w:val="0"/>
                <w:sz w:val="22"/>
                <w:szCs w:val="22"/>
                <w:u w:val="none"/>
                <w:lang w:val="en-US" w:eastAsia="zh-CN" w:bidi="ar"/>
              </w:rPr>
            </w:pPr>
          </w:p>
        </w:tc>
        <w:tc>
          <w:tcPr>
            <w:tcW w:w="553"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b/>
                <w:kern w:val="0"/>
              </w:rPr>
            </w:pPr>
          </w:p>
        </w:tc>
        <w:tc>
          <w:tcPr>
            <w:tcW w:w="715"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b/>
                <w:kern w:val="0"/>
              </w:rPr>
            </w:pPr>
          </w:p>
        </w:tc>
        <w:tc>
          <w:tcPr>
            <w:tcW w:w="714"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b/>
                <w:kern w:val="0"/>
              </w:rPr>
            </w:pPr>
          </w:p>
        </w:tc>
        <w:tc>
          <w:tcPr>
            <w:tcW w:w="108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b/>
                <w:kern w:val="0"/>
                <w:highlight w:val="none"/>
              </w:rPr>
            </w:pPr>
          </w:p>
        </w:tc>
        <w:tc>
          <w:tcPr>
            <w:tcW w:w="965"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Cs/>
                <w:color w:val="000000"/>
                <w:sz w:val="24"/>
                <w:szCs w:val="24"/>
                <w:highlight w:val="none"/>
                <w:lang w:val="en-US" w:eastAsia="zh-CN"/>
              </w:rPr>
            </w:pPr>
          </w:p>
        </w:tc>
      </w:tr>
      <w:tr>
        <w:tblPrEx>
          <w:tblLayout w:type="fixed"/>
          <w:tblCellMar>
            <w:top w:w="0" w:type="dxa"/>
            <w:left w:w="108" w:type="dxa"/>
            <w:bottom w:w="0" w:type="dxa"/>
            <w:right w:w="108" w:type="dxa"/>
          </w:tblCellMar>
        </w:tblPrEx>
        <w:trPr>
          <w:trHeight w:val="420" w:hRule="atLeast"/>
        </w:trPr>
        <w:tc>
          <w:tcPr>
            <w:tcW w:w="6963" w:type="dxa"/>
            <w:gridSpan w:val="10"/>
            <w:tcBorders>
              <w:left w:val="single" w:color="auto" w:sz="4" w:space="0"/>
              <w:bottom w:val="single" w:color="auto" w:sz="4" w:space="0"/>
              <w:right w:val="single" w:color="auto" w:sz="4" w:space="0"/>
              <w:tl2br w:val="nil"/>
              <w:tr2bl w:val="nil"/>
            </w:tcBorders>
            <w:vAlign w:val="center"/>
          </w:tcPr>
          <w:p>
            <w:pPr>
              <w:widowControl/>
              <w:jc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合计</w:t>
            </w:r>
          </w:p>
        </w:tc>
        <w:tc>
          <w:tcPr>
            <w:tcW w:w="3964" w:type="dxa"/>
            <w:gridSpan w:val="5"/>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i w:val="0"/>
                <w:color w:val="000000"/>
                <w:kern w:val="0"/>
                <w:sz w:val="22"/>
                <w:szCs w:val="22"/>
                <w:u w:val="none"/>
                <w:lang w:val="en-US" w:eastAsia="zh-CN" w:bidi="ar"/>
              </w:rPr>
            </w:pPr>
          </w:p>
        </w:tc>
        <w:tc>
          <w:tcPr>
            <w:tcW w:w="553"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b/>
                <w:kern w:val="0"/>
              </w:rPr>
            </w:pPr>
          </w:p>
        </w:tc>
        <w:tc>
          <w:tcPr>
            <w:tcW w:w="715"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b/>
                <w:kern w:val="0"/>
              </w:rPr>
            </w:pPr>
          </w:p>
        </w:tc>
        <w:tc>
          <w:tcPr>
            <w:tcW w:w="714"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b/>
                <w:kern w:val="0"/>
              </w:rPr>
            </w:pPr>
          </w:p>
        </w:tc>
        <w:tc>
          <w:tcPr>
            <w:tcW w:w="108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b/>
                <w:kern w:val="0"/>
                <w:highlight w:val="none"/>
              </w:rPr>
            </w:pPr>
          </w:p>
        </w:tc>
        <w:tc>
          <w:tcPr>
            <w:tcW w:w="965"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Cs/>
                <w:color w:val="000000"/>
                <w:sz w:val="24"/>
                <w:szCs w:val="24"/>
                <w:highlight w:val="none"/>
                <w:lang w:val="en-US" w:eastAsia="zh-CN"/>
              </w:rPr>
            </w:pPr>
          </w:p>
        </w:tc>
      </w:tr>
    </w:tbl>
    <w:p>
      <w:pPr>
        <w:spacing w:line="360" w:lineRule="auto"/>
        <w:rPr>
          <w:sz w:val="24"/>
        </w:rPr>
      </w:pPr>
      <w:r>
        <w:rPr>
          <w:rFonts w:hint="eastAsia"/>
          <w:sz w:val="24"/>
        </w:rPr>
        <w:t>说明：</w:t>
      </w:r>
    </w:p>
    <w:p>
      <w:pPr>
        <w:widowControl/>
        <w:numPr>
          <w:ilvl w:val="0"/>
          <w:numId w:val="34"/>
        </w:numPr>
        <w:spacing w:line="360" w:lineRule="auto"/>
        <w:jc w:val="left"/>
        <w:rPr>
          <w:rFonts w:ascii="宋体" w:hAnsi="宋体"/>
          <w:b/>
          <w:kern w:val="0"/>
          <w:sz w:val="24"/>
        </w:rPr>
      </w:pPr>
      <w:r>
        <w:rPr>
          <w:rFonts w:hint="eastAsia" w:ascii="宋体" w:hAnsi="宋体"/>
          <w:kern w:val="0"/>
          <w:sz w:val="24"/>
        </w:rPr>
        <w:t>投标报价为人民币报价。</w:t>
      </w:r>
    </w:p>
    <w:p>
      <w:pPr>
        <w:widowControl/>
        <w:numPr>
          <w:ilvl w:val="0"/>
          <w:numId w:val="34"/>
        </w:numPr>
        <w:spacing w:line="360" w:lineRule="auto"/>
        <w:jc w:val="left"/>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含装卸）、</w:t>
      </w:r>
      <w:r>
        <w:rPr>
          <w:rFonts w:hint="eastAsia" w:ascii="宋体" w:hAnsi="宋体"/>
          <w:sz w:val="24"/>
          <w:lang w:val="en-US" w:eastAsia="zh-CN"/>
        </w:rPr>
        <w:t>平台对接、安装、</w:t>
      </w:r>
      <w:r>
        <w:rPr>
          <w:rFonts w:hint="eastAsia" w:ascii="宋体" w:hAnsi="宋体"/>
          <w:sz w:val="24"/>
        </w:rPr>
        <w:t>调试、利润、税费</w:t>
      </w:r>
      <w:r>
        <w:rPr>
          <w:rFonts w:hint="eastAsia" w:ascii="宋体" w:hAnsi="宋体"/>
          <w:kern w:val="0"/>
          <w:sz w:val="24"/>
        </w:rPr>
        <w:t>（包括关税、增值税专用发票等）</w:t>
      </w:r>
      <w:r>
        <w:rPr>
          <w:rFonts w:hint="eastAsia" w:ascii="宋体" w:hAnsi="宋体"/>
          <w:sz w:val="24"/>
        </w:rPr>
        <w:t>、</w:t>
      </w:r>
      <w:r>
        <w:rPr>
          <w:rFonts w:hint="eastAsia" w:ascii="宋体" w:hAnsi="宋体"/>
          <w:sz w:val="24"/>
          <w:lang w:val="en-US" w:eastAsia="zh-CN"/>
        </w:rPr>
        <w:t>热水表数据通信服务费用、</w:t>
      </w:r>
      <w:r>
        <w:rPr>
          <w:rFonts w:hint="eastAsia" w:ascii="宋体" w:hAnsi="宋体"/>
          <w:sz w:val="24"/>
        </w:rPr>
        <w:t>质保期服务、采购实施过程中不可预见费用以及与设备有关的特殊要求等完成本合同工作所需的所有费用。</w:t>
      </w:r>
    </w:p>
    <w:p>
      <w:pPr>
        <w:widowControl/>
        <w:numPr>
          <w:ilvl w:val="0"/>
          <w:numId w:val="34"/>
        </w:numPr>
        <w:spacing w:line="360" w:lineRule="auto"/>
        <w:jc w:val="left"/>
        <w:rPr>
          <w:rFonts w:ascii="宋体" w:hAnsi="宋体"/>
          <w:sz w:val="24"/>
        </w:rPr>
      </w:pPr>
      <w:r>
        <w:rPr>
          <w:rFonts w:hint="eastAsia" w:ascii="宋体" w:hAnsi="宋体"/>
          <w:sz w:val="24"/>
        </w:rPr>
        <w:t>本表中所有项目的价格必须填写（不能空白）。</w:t>
      </w:r>
    </w:p>
    <w:p>
      <w:pPr>
        <w:widowControl/>
        <w:numPr>
          <w:ilvl w:val="0"/>
          <w:numId w:val="34"/>
        </w:numPr>
        <w:spacing w:line="360" w:lineRule="auto"/>
        <w:jc w:val="left"/>
        <w:rPr>
          <w:rFonts w:ascii="宋体" w:hAnsi="宋体"/>
          <w:sz w:val="24"/>
        </w:rPr>
      </w:pPr>
      <w:r>
        <w:rPr>
          <w:rFonts w:hint="eastAsia" w:ascii="宋体" w:hAnsi="宋体"/>
          <w:sz w:val="24"/>
        </w:rPr>
        <w:t>总价金额与分项报价汇总金额或者单价汇总金额不一致的，按就低不就高原则修正金额。</w:t>
      </w:r>
    </w:p>
    <w:p>
      <w:pPr>
        <w:spacing w:line="360" w:lineRule="auto"/>
        <w:jc w:val="left"/>
        <w:rPr>
          <w:sz w:val="24"/>
        </w:rPr>
      </w:pPr>
      <w:r>
        <w:rPr>
          <w:rFonts w:hint="eastAsia"/>
          <w:sz w:val="24"/>
        </w:rPr>
        <w:t>供应商名称：（盖章）</w:t>
      </w:r>
    </w:p>
    <w:p>
      <w:pPr>
        <w:spacing w:line="360" w:lineRule="auto"/>
        <w:jc w:val="left"/>
        <w:rPr>
          <w:sz w:val="24"/>
        </w:rPr>
      </w:pPr>
      <w:r>
        <w:rPr>
          <w:rFonts w:hint="eastAsia"/>
          <w:sz w:val="24"/>
        </w:rPr>
        <w:t>报价日期：</w:t>
      </w:r>
    </w:p>
    <w:p>
      <w:pPr>
        <w:pStyle w:val="2"/>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bookmarkEnd w:id="4"/>
    <w:bookmarkEnd w:id="5"/>
    <w:bookmarkEnd w:id="6"/>
    <w:bookmarkEnd w:id="7"/>
    <w:bookmarkEnd w:id="8"/>
    <w:bookmarkEnd w:id="9"/>
    <w:p>
      <w:pPr>
        <w:widowControl/>
        <w:jc w:val="left"/>
        <w:rPr>
          <w:rFonts w:hint="default" w:hAnsi="宋体" w:eastAsiaTheme="minorEastAsia"/>
          <w:lang w:val="en-US" w:eastAsia="zh-CN"/>
        </w:rPr>
      </w:pPr>
      <w:r>
        <w:rPr>
          <w:rFonts w:hint="eastAsia" w:ascii="宋体" w:hAnsi="宋体"/>
          <w:sz w:val="32"/>
        </w:rPr>
        <w:t>附件2</w:t>
      </w:r>
      <w:r>
        <w:rPr>
          <w:rFonts w:hint="eastAsia" w:ascii="宋体" w:hAnsi="宋体"/>
          <w:sz w:val="32"/>
          <w:lang w:val="en-US" w:eastAsia="zh-CN"/>
        </w:rPr>
        <w:t>.2</w:t>
      </w:r>
    </w:p>
    <w:p>
      <w:pPr>
        <w:pStyle w:val="7"/>
        <w:snapToGrid w:val="0"/>
        <w:spacing w:line="360" w:lineRule="auto"/>
        <w:jc w:val="center"/>
        <w:rPr>
          <w:rFonts w:hAnsi="宋体"/>
          <w:b/>
          <w:color w:val="auto"/>
          <w:sz w:val="28"/>
        </w:rPr>
      </w:pPr>
      <w:r>
        <w:rPr>
          <w:rFonts w:hint="eastAsia" w:hAnsi="宋体"/>
          <w:b/>
          <w:color w:val="auto"/>
          <w:sz w:val="28"/>
        </w:rPr>
        <w:t>质保期满后收费情况</w:t>
      </w:r>
    </w:p>
    <w:p>
      <w:pPr>
        <w:spacing w:line="360" w:lineRule="auto"/>
        <w:rPr>
          <w:rFonts w:hint="eastAsia" w:ascii="宋体" w:hAnsi="宋体" w:eastAsiaTheme="minorEastAsia"/>
          <w:lang w:eastAsia="zh-CN"/>
        </w:rPr>
      </w:pPr>
      <w:r>
        <w:rPr>
          <w:rFonts w:hint="eastAsia" w:ascii="宋体" w:hAnsi="宋体"/>
        </w:rPr>
        <w:t>项目名称：</w:t>
      </w:r>
      <w:r>
        <w:rPr>
          <w:rFonts w:hint="eastAsia" w:ascii="宋体" w:hAnsi="宋体"/>
          <w:lang w:eastAsia="zh-CN"/>
        </w:rPr>
        <w:t>星海音乐学院沙河校区热水表、混水阀和花洒套装采购及配套服务采购项目</w:t>
      </w:r>
    </w:p>
    <w:tbl>
      <w:tblPr>
        <w:tblStyle w:val="17"/>
        <w:tblW w:w="9498" w:type="dxa"/>
        <w:tblInd w:w="30" w:type="dxa"/>
        <w:tblLayout w:type="fixed"/>
        <w:tblCellMar>
          <w:top w:w="0" w:type="dxa"/>
          <w:left w:w="30" w:type="dxa"/>
          <w:bottom w:w="0" w:type="dxa"/>
          <w:right w:w="30" w:type="dxa"/>
        </w:tblCellMar>
      </w:tblPr>
      <w:tblGrid>
        <w:gridCol w:w="721"/>
        <w:gridCol w:w="3390"/>
        <w:gridCol w:w="1276"/>
        <w:gridCol w:w="1701"/>
        <w:gridCol w:w="1701"/>
        <w:gridCol w:w="709"/>
      </w:tblGrid>
      <w:tr>
        <w:tblPrEx>
          <w:tblLayout w:type="fixed"/>
          <w:tblCellMar>
            <w:top w:w="0" w:type="dxa"/>
            <w:left w:w="30" w:type="dxa"/>
            <w:bottom w:w="0" w:type="dxa"/>
            <w:right w:w="30" w:type="dxa"/>
          </w:tblCellMar>
        </w:tblPrEx>
        <w:trPr>
          <w:trHeight w:val="397" w:hRule="atLeast"/>
        </w:trPr>
        <w:tc>
          <w:tcPr>
            <w:tcW w:w="721" w:type="dxa"/>
            <w:tcBorders>
              <w:top w:val="single" w:color="auto" w:sz="4" w:space="0"/>
              <w:left w:val="double" w:color="auto" w:sz="4" w:space="0"/>
              <w:bottom w:val="single" w:color="auto" w:sz="6" w:space="0"/>
              <w:right w:val="single" w:color="auto" w:sz="6" w:space="0"/>
            </w:tcBorders>
            <w:noWrap w:val="0"/>
            <w:vAlign w:val="center"/>
          </w:tcPr>
          <w:p>
            <w:pPr>
              <w:autoSpaceDE w:val="0"/>
              <w:autoSpaceDN w:val="0"/>
              <w:snapToGrid w:val="0"/>
              <w:spacing w:line="360" w:lineRule="auto"/>
              <w:ind w:left="-105" w:leftChars="-50" w:right="-105" w:rightChars="-50"/>
              <w:jc w:val="center"/>
              <w:rPr>
                <w:rFonts w:ascii="宋体" w:hAnsi="宋体"/>
                <w:b/>
                <w:color w:val="auto"/>
                <w:kern w:val="0"/>
              </w:rPr>
            </w:pPr>
            <w:r>
              <w:rPr>
                <w:rFonts w:hint="eastAsia" w:ascii="宋体" w:hAnsi="宋体"/>
                <w:b/>
                <w:color w:val="auto"/>
                <w:kern w:val="0"/>
              </w:rPr>
              <w:t>序号</w:t>
            </w:r>
          </w:p>
        </w:tc>
        <w:tc>
          <w:tcPr>
            <w:tcW w:w="3390"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snapToGrid w:val="0"/>
              <w:spacing w:line="360" w:lineRule="auto"/>
              <w:ind w:left="-105" w:leftChars="-50" w:right="-105" w:rightChars="-50"/>
              <w:jc w:val="center"/>
              <w:rPr>
                <w:rFonts w:ascii="宋体" w:hAnsi="宋体"/>
                <w:b/>
                <w:color w:val="auto"/>
                <w:kern w:val="0"/>
              </w:rPr>
            </w:pPr>
            <w:r>
              <w:rPr>
                <w:rFonts w:hint="eastAsia" w:ascii="宋体" w:hAnsi="宋体"/>
                <w:b/>
                <w:color w:val="auto"/>
                <w:kern w:val="0"/>
              </w:rPr>
              <w:t>项目</w:t>
            </w:r>
          </w:p>
        </w:tc>
        <w:tc>
          <w:tcPr>
            <w:tcW w:w="1276"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snapToGrid w:val="0"/>
              <w:spacing w:line="360" w:lineRule="auto"/>
              <w:ind w:left="-105" w:leftChars="-50" w:right="-105" w:rightChars="-50"/>
              <w:jc w:val="center"/>
              <w:rPr>
                <w:rFonts w:ascii="宋体" w:hAnsi="宋体"/>
                <w:b/>
                <w:color w:val="auto"/>
                <w:kern w:val="0"/>
              </w:rPr>
            </w:pPr>
            <w:r>
              <w:rPr>
                <w:rFonts w:hint="eastAsia" w:ascii="宋体" w:hAnsi="宋体"/>
                <w:b/>
                <w:color w:val="auto"/>
                <w:kern w:val="0"/>
              </w:rPr>
              <w:t>单位</w:t>
            </w:r>
          </w:p>
        </w:tc>
        <w:tc>
          <w:tcPr>
            <w:tcW w:w="1701" w:type="dxa"/>
            <w:tcBorders>
              <w:top w:val="single" w:color="auto" w:sz="4" w:space="0"/>
              <w:left w:val="single" w:color="auto" w:sz="6" w:space="0"/>
              <w:bottom w:val="single" w:color="auto" w:sz="6" w:space="0"/>
              <w:right w:val="single" w:color="auto" w:sz="4" w:space="0"/>
            </w:tcBorders>
            <w:noWrap w:val="0"/>
            <w:vAlign w:val="center"/>
          </w:tcPr>
          <w:p>
            <w:pPr>
              <w:autoSpaceDE w:val="0"/>
              <w:autoSpaceDN w:val="0"/>
              <w:snapToGrid w:val="0"/>
              <w:spacing w:line="360" w:lineRule="auto"/>
              <w:ind w:left="-105" w:leftChars="-50" w:right="-105" w:rightChars="-50"/>
              <w:jc w:val="center"/>
              <w:rPr>
                <w:rFonts w:ascii="宋体" w:hAnsi="宋体"/>
                <w:color w:val="auto"/>
                <w:sz w:val="24"/>
              </w:rPr>
            </w:pPr>
            <w:r>
              <w:rPr>
                <w:rFonts w:hint="eastAsia" w:ascii="宋体" w:hAnsi="宋体"/>
                <w:b/>
                <w:color w:val="auto"/>
                <w:kern w:val="0"/>
              </w:rPr>
              <w:t>含税单价（元）</w:t>
            </w:r>
          </w:p>
        </w:tc>
        <w:tc>
          <w:tcPr>
            <w:tcW w:w="1701" w:type="dxa"/>
            <w:tcBorders>
              <w:top w:val="single" w:color="auto" w:sz="4" w:space="0"/>
              <w:left w:val="single" w:color="auto" w:sz="4" w:space="0"/>
              <w:bottom w:val="single" w:color="auto" w:sz="6" w:space="0"/>
              <w:right w:val="single" w:color="auto" w:sz="6" w:space="0"/>
            </w:tcBorders>
            <w:noWrap w:val="0"/>
            <w:vAlign w:val="center"/>
          </w:tcPr>
          <w:p>
            <w:pPr>
              <w:autoSpaceDE w:val="0"/>
              <w:autoSpaceDN w:val="0"/>
              <w:snapToGrid w:val="0"/>
              <w:spacing w:line="360" w:lineRule="auto"/>
              <w:ind w:left="-105" w:leftChars="-50" w:right="-105" w:rightChars="-50"/>
              <w:jc w:val="center"/>
              <w:rPr>
                <w:rFonts w:ascii="宋体" w:hAnsi="宋体"/>
                <w:color w:val="auto"/>
                <w:sz w:val="24"/>
              </w:rPr>
            </w:pPr>
            <w:r>
              <w:rPr>
                <w:rFonts w:hint="eastAsia" w:ascii="宋体" w:hAnsi="宋体"/>
                <w:b/>
                <w:color w:val="auto"/>
                <w:szCs w:val="21"/>
              </w:rPr>
              <w:t>含税金额（元）</w:t>
            </w:r>
          </w:p>
        </w:tc>
        <w:tc>
          <w:tcPr>
            <w:tcW w:w="709" w:type="dxa"/>
            <w:tcBorders>
              <w:top w:val="single" w:color="auto" w:sz="4" w:space="0"/>
              <w:left w:val="single" w:color="auto" w:sz="6" w:space="0"/>
              <w:bottom w:val="single" w:color="auto" w:sz="6" w:space="0"/>
              <w:right w:val="double" w:color="auto" w:sz="4" w:space="0"/>
            </w:tcBorders>
            <w:noWrap w:val="0"/>
            <w:vAlign w:val="center"/>
          </w:tcPr>
          <w:p>
            <w:pPr>
              <w:autoSpaceDE w:val="0"/>
              <w:autoSpaceDN w:val="0"/>
              <w:snapToGrid w:val="0"/>
              <w:spacing w:line="360" w:lineRule="auto"/>
              <w:ind w:left="-105" w:leftChars="-50" w:right="-105" w:rightChars="-50"/>
              <w:jc w:val="center"/>
              <w:rPr>
                <w:rFonts w:ascii="宋体" w:hAnsi="宋体"/>
                <w:color w:val="auto"/>
                <w:sz w:val="24"/>
              </w:rPr>
            </w:pPr>
            <w:r>
              <w:rPr>
                <w:rFonts w:hint="eastAsia" w:ascii="宋体" w:hAnsi="宋体"/>
                <w:b/>
                <w:color w:val="auto"/>
                <w:kern w:val="0"/>
              </w:rPr>
              <w:t>税率</w:t>
            </w:r>
          </w:p>
        </w:tc>
      </w:tr>
      <w:tr>
        <w:tblPrEx>
          <w:tblLayout w:type="fixed"/>
          <w:tblCellMar>
            <w:top w:w="0" w:type="dxa"/>
            <w:left w:w="30" w:type="dxa"/>
            <w:bottom w:w="0" w:type="dxa"/>
            <w:right w:w="30" w:type="dxa"/>
          </w:tblCellMar>
        </w:tblPrEx>
        <w:trPr>
          <w:trHeight w:val="659" w:hRule="atLeast"/>
        </w:trPr>
        <w:tc>
          <w:tcPr>
            <w:tcW w:w="721"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snapToGrid w:val="0"/>
              <w:spacing w:line="360" w:lineRule="auto"/>
              <w:ind w:left="-105" w:leftChars="-50" w:right="-105" w:rightChars="-50"/>
              <w:jc w:val="center"/>
              <w:rPr>
                <w:rFonts w:ascii="宋体" w:hAnsi="宋体"/>
                <w:color w:val="auto"/>
                <w:sz w:val="24"/>
              </w:rPr>
            </w:pPr>
            <w:r>
              <w:rPr>
                <w:rFonts w:hint="eastAsia" w:ascii="宋体" w:hAnsi="宋体"/>
                <w:color w:val="auto"/>
                <w:sz w:val="24"/>
              </w:rPr>
              <w:t>1</w:t>
            </w:r>
          </w:p>
        </w:tc>
        <w:tc>
          <w:tcPr>
            <w:tcW w:w="33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napToGrid w:val="0"/>
              <w:spacing w:line="360" w:lineRule="auto"/>
              <w:ind w:left="-105" w:leftChars="-50" w:right="-105" w:rightChars="-50"/>
              <w:jc w:val="center"/>
              <w:rPr>
                <w:rFonts w:ascii="宋体" w:hAnsi="宋体"/>
                <w:b/>
                <w:color w:val="auto"/>
                <w:sz w:val="24"/>
              </w:rPr>
            </w:pPr>
            <w:r>
              <w:rPr>
                <w:rFonts w:hint="eastAsia" w:hAnsi="宋体" w:eastAsia="宋体" w:cs="宋体"/>
                <w:sz w:val="21"/>
                <w:szCs w:val="21"/>
                <w:highlight w:val="none"/>
              </w:rPr>
              <w:t>质保期后的</w:t>
            </w:r>
            <w:r>
              <w:rPr>
                <w:rFonts w:hint="eastAsia" w:hAnsi="宋体" w:eastAsia="宋体" w:cs="宋体"/>
                <w:b/>
                <w:bCs/>
                <w:sz w:val="21"/>
                <w:szCs w:val="21"/>
                <w:highlight w:val="none"/>
              </w:rPr>
              <w:t>热水表</w:t>
            </w:r>
            <w:r>
              <w:rPr>
                <w:rFonts w:hint="eastAsia" w:hAnsi="宋体" w:eastAsia="宋体" w:cs="宋体"/>
                <w:sz w:val="21"/>
                <w:szCs w:val="21"/>
                <w:highlight w:val="none"/>
              </w:rPr>
              <w:t>的维修费用</w:t>
            </w:r>
          </w:p>
        </w:tc>
        <w:tc>
          <w:tcPr>
            <w:tcW w:w="12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napToGrid w:val="0"/>
              <w:spacing w:line="360" w:lineRule="auto"/>
              <w:ind w:left="-105" w:leftChars="-50" w:right="-105" w:rightChars="-50"/>
              <w:jc w:val="center"/>
              <w:rPr>
                <w:rFonts w:ascii="宋体" w:hAnsi="宋体"/>
                <w:color w:val="auto"/>
                <w:sz w:val="24"/>
              </w:rPr>
            </w:pPr>
            <w:r>
              <w:rPr>
                <w:rFonts w:hint="eastAsia" w:ascii="宋体" w:hAnsi="宋体"/>
                <w:color w:val="auto"/>
                <w:sz w:val="24"/>
                <w:szCs w:val="21"/>
              </w:rPr>
              <w:t>元/块．年</w:t>
            </w:r>
          </w:p>
        </w:tc>
        <w:tc>
          <w:tcPr>
            <w:tcW w:w="1701"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napToGrid w:val="0"/>
              <w:spacing w:line="360" w:lineRule="auto"/>
              <w:ind w:left="-105" w:leftChars="-50" w:right="-105" w:rightChars="-50"/>
              <w:jc w:val="center"/>
              <w:rPr>
                <w:rFonts w:ascii="宋体" w:hAnsi="宋体"/>
                <w:color w:val="auto"/>
                <w:sz w:val="24"/>
              </w:rPr>
            </w:pPr>
          </w:p>
        </w:tc>
        <w:tc>
          <w:tcPr>
            <w:tcW w:w="1701"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napToGrid w:val="0"/>
              <w:spacing w:line="360" w:lineRule="auto"/>
              <w:ind w:left="-105" w:leftChars="-50" w:right="-105" w:rightChars="-50"/>
              <w:jc w:val="center"/>
              <w:rPr>
                <w:rFonts w:ascii="宋体" w:hAnsi="宋体"/>
                <w:color w:val="auto"/>
                <w:sz w:val="24"/>
              </w:rPr>
            </w:pPr>
          </w:p>
        </w:tc>
        <w:tc>
          <w:tcPr>
            <w:tcW w:w="709"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snapToGrid w:val="0"/>
              <w:spacing w:line="360" w:lineRule="auto"/>
              <w:ind w:left="-105" w:leftChars="-50" w:right="-105" w:rightChars="-50"/>
              <w:jc w:val="center"/>
              <w:rPr>
                <w:rFonts w:ascii="宋体" w:hAnsi="宋体"/>
                <w:color w:val="auto"/>
                <w:sz w:val="24"/>
              </w:rPr>
            </w:pPr>
          </w:p>
        </w:tc>
      </w:tr>
      <w:tr>
        <w:tblPrEx>
          <w:tblLayout w:type="fixed"/>
          <w:tblCellMar>
            <w:top w:w="0" w:type="dxa"/>
            <w:left w:w="30" w:type="dxa"/>
            <w:bottom w:w="0" w:type="dxa"/>
            <w:right w:w="30" w:type="dxa"/>
          </w:tblCellMar>
        </w:tblPrEx>
        <w:trPr>
          <w:trHeight w:val="652" w:hRule="atLeast"/>
        </w:trPr>
        <w:tc>
          <w:tcPr>
            <w:tcW w:w="721"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snapToGrid w:val="0"/>
              <w:spacing w:line="360" w:lineRule="auto"/>
              <w:ind w:left="-105" w:leftChars="-50" w:right="-105" w:rightChars="-50"/>
              <w:jc w:val="center"/>
              <w:rPr>
                <w:rFonts w:ascii="宋体" w:hAnsi="宋体"/>
                <w:color w:val="auto"/>
                <w:sz w:val="24"/>
              </w:rPr>
            </w:pPr>
            <w:r>
              <w:rPr>
                <w:rFonts w:hint="eastAsia" w:ascii="宋体" w:hAnsi="宋体"/>
                <w:color w:val="auto"/>
                <w:sz w:val="24"/>
              </w:rPr>
              <w:t>2</w:t>
            </w:r>
          </w:p>
        </w:tc>
        <w:tc>
          <w:tcPr>
            <w:tcW w:w="33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napToGrid w:val="0"/>
              <w:spacing w:line="360" w:lineRule="auto"/>
              <w:ind w:left="-105" w:leftChars="-50" w:right="-105" w:rightChars="-50"/>
              <w:jc w:val="center"/>
              <w:rPr>
                <w:rFonts w:ascii="宋体" w:hAnsi="宋体"/>
                <w:b/>
                <w:color w:val="auto"/>
                <w:sz w:val="24"/>
              </w:rPr>
            </w:pPr>
            <w:r>
              <w:rPr>
                <w:rFonts w:hint="eastAsia" w:hAnsi="宋体" w:eastAsia="宋体" w:cs="宋体"/>
                <w:sz w:val="21"/>
                <w:szCs w:val="21"/>
                <w:highlight w:val="none"/>
              </w:rPr>
              <w:t>质保期后的</w:t>
            </w:r>
            <w:r>
              <w:rPr>
                <w:rFonts w:hint="eastAsia" w:hAnsi="宋体" w:eastAsia="宋体" w:cs="宋体"/>
                <w:b/>
                <w:bCs/>
                <w:sz w:val="21"/>
                <w:szCs w:val="21"/>
                <w:highlight w:val="none"/>
                <w:lang w:val="en-US" w:eastAsia="zh-CN"/>
              </w:rPr>
              <w:t>热水表</w:t>
            </w:r>
            <w:r>
              <w:rPr>
                <w:rFonts w:hint="eastAsia" w:hAnsi="宋体" w:eastAsia="宋体" w:cs="宋体"/>
                <w:sz w:val="21"/>
                <w:szCs w:val="21"/>
                <w:highlight w:val="none"/>
              </w:rPr>
              <w:t>网络资源的维护、管理的费用</w:t>
            </w:r>
          </w:p>
        </w:tc>
        <w:tc>
          <w:tcPr>
            <w:tcW w:w="12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napToGrid w:val="0"/>
              <w:spacing w:line="360" w:lineRule="auto"/>
              <w:ind w:left="-105" w:leftChars="-50" w:right="-105" w:rightChars="-50"/>
              <w:jc w:val="center"/>
              <w:rPr>
                <w:rFonts w:ascii="宋体" w:hAnsi="宋体"/>
                <w:color w:val="auto"/>
                <w:sz w:val="24"/>
              </w:rPr>
            </w:pPr>
            <w:r>
              <w:rPr>
                <w:rFonts w:hint="eastAsia" w:ascii="宋体" w:hAnsi="宋体"/>
                <w:color w:val="auto"/>
                <w:sz w:val="24"/>
                <w:szCs w:val="21"/>
              </w:rPr>
              <w:t>元/块．年</w:t>
            </w:r>
          </w:p>
        </w:tc>
        <w:tc>
          <w:tcPr>
            <w:tcW w:w="1701"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napToGrid w:val="0"/>
              <w:spacing w:line="360" w:lineRule="auto"/>
              <w:ind w:left="-105" w:leftChars="-50" w:right="-105" w:rightChars="-50"/>
              <w:jc w:val="center"/>
              <w:rPr>
                <w:rFonts w:ascii="宋体" w:hAnsi="宋体"/>
                <w:color w:val="auto"/>
                <w:sz w:val="24"/>
              </w:rPr>
            </w:pPr>
          </w:p>
        </w:tc>
        <w:tc>
          <w:tcPr>
            <w:tcW w:w="1701"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napToGrid w:val="0"/>
              <w:spacing w:line="360" w:lineRule="auto"/>
              <w:ind w:left="-105" w:leftChars="-50" w:right="-105" w:rightChars="-50"/>
              <w:jc w:val="center"/>
              <w:rPr>
                <w:rFonts w:ascii="宋体" w:hAnsi="宋体"/>
                <w:color w:val="auto"/>
                <w:sz w:val="24"/>
              </w:rPr>
            </w:pPr>
          </w:p>
        </w:tc>
        <w:tc>
          <w:tcPr>
            <w:tcW w:w="709"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snapToGrid w:val="0"/>
              <w:spacing w:line="360" w:lineRule="auto"/>
              <w:ind w:left="-105" w:leftChars="-50" w:right="-105" w:rightChars="-50"/>
              <w:jc w:val="center"/>
              <w:rPr>
                <w:rFonts w:ascii="宋体" w:hAnsi="宋体"/>
                <w:color w:val="auto"/>
                <w:sz w:val="24"/>
              </w:rPr>
            </w:pPr>
          </w:p>
        </w:tc>
      </w:tr>
    </w:tbl>
    <w:p>
      <w:pPr>
        <w:spacing w:line="360" w:lineRule="auto"/>
        <w:rPr>
          <w:sz w:val="24"/>
        </w:rPr>
      </w:pPr>
      <w:r>
        <w:rPr>
          <w:rFonts w:hint="eastAsia"/>
          <w:sz w:val="24"/>
        </w:rPr>
        <w:t>说明：</w:t>
      </w:r>
    </w:p>
    <w:p>
      <w:pPr>
        <w:widowControl/>
        <w:numPr>
          <w:ilvl w:val="-1"/>
          <w:numId w:val="0"/>
        </w:numPr>
        <w:spacing w:line="360" w:lineRule="auto"/>
        <w:jc w:val="left"/>
        <w:rPr>
          <w:rFonts w:ascii="宋体" w:hAnsi="宋体"/>
          <w:b/>
          <w:kern w:val="0"/>
          <w:sz w:val="24"/>
        </w:rPr>
      </w:pPr>
      <w:r>
        <w:rPr>
          <w:rFonts w:hint="eastAsia" w:ascii="宋体" w:hAnsi="宋体"/>
          <w:kern w:val="0"/>
          <w:sz w:val="24"/>
          <w:lang w:val="en-US" w:eastAsia="zh-CN"/>
        </w:rPr>
        <w:t>1、</w:t>
      </w:r>
      <w:r>
        <w:rPr>
          <w:rFonts w:hint="eastAsia" w:ascii="宋体" w:hAnsi="宋体"/>
          <w:kern w:val="0"/>
          <w:sz w:val="24"/>
        </w:rPr>
        <w:t>投标报价为人民币报价。</w:t>
      </w:r>
    </w:p>
    <w:p>
      <w:pPr>
        <w:widowControl/>
        <w:numPr>
          <w:ilvl w:val="-1"/>
          <w:numId w:val="0"/>
        </w:numPr>
        <w:spacing w:line="360" w:lineRule="auto"/>
        <w:jc w:val="left"/>
        <w:rPr>
          <w:rFonts w:ascii="宋体" w:hAnsi="宋体"/>
          <w:sz w:val="24"/>
        </w:rPr>
      </w:pPr>
      <w:r>
        <w:rPr>
          <w:rFonts w:hint="eastAsia" w:ascii="宋体" w:hAnsi="宋体"/>
          <w:sz w:val="24"/>
          <w:lang w:val="en-US" w:eastAsia="zh-CN"/>
        </w:rPr>
        <w:t>2、</w:t>
      </w: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含装卸）、利润、税费</w:t>
      </w:r>
      <w:r>
        <w:rPr>
          <w:rFonts w:hint="eastAsia" w:ascii="宋体" w:hAnsi="宋体"/>
          <w:kern w:val="0"/>
          <w:sz w:val="24"/>
        </w:rPr>
        <w:t>（包括关税、增值税专用发票等）</w:t>
      </w:r>
      <w:r>
        <w:rPr>
          <w:rFonts w:hint="eastAsia" w:ascii="宋体" w:hAnsi="宋体"/>
          <w:sz w:val="24"/>
        </w:rPr>
        <w:t>、</w:t>
      </w:r>
      <w:r>
        <w:rPr>
          <w:rFonts w:hint="eastAsia" w:ascii="宋体" w:hAnsi="宋体"/>
          <w:sz w:val="24"/>
          <w:lang w:val="en-US" w:eastAsia="zh-CN"/>
        </w:rPr>
        <w:t>热水表数据通信服务费用、</w:t>
      </w:r>
      <w:r>
        <w:rPr>
          <w:rFonts w:hint="eastAsia" w:ascii="宋体" w:hAnsi="宋体"/>
          <w:sz w:val="24"/>
        </w:rPr>
        <w:t>质保期服务、采购实施过程中不可预见费用以及与设备有关的特殊要求等完成本合同工作所需的所有费用。</w:t>
      </w:r>
    </w:p>
    <w:p>
      <w:pPr>
        <w:widowControl/>
        <w:numPr>
          <w:ilvl w:val="-1"/>
          <w:numId w:val="0"/>
        </w:numPr>
        <w:spacing w:line="360" w:lineRule="auto"/>
        <w:jc w:val="left"/>
        <w:rPr>
          <w:rFonts w:ascii="宋体" w:hAnsi="宋体"/>
          <w:sz w:val="24"/>
        </w:rPr>
      </w:pPr>
      <w:r>
        <w:rPr>
          <w:rFonts w:hint="eastAsia" w:ascii="宋体" w:hAnsi="宋体"/>
          <w:sz w:val="24"/>
          <w:lang w:val="en-US" w:eastAsia="zh-CN"/>
        </w:rPr>
        <w:t>3、</w:t>
      </w:r>
      <w:r>
        <w:rPr>
          <w:rFonts w:hint="eastAsia" w:ascii="宋体" w:hAnsi="宋体"/>
          <w:sz w:val="24"/>
        </w:rPr>
        <w:t>本表中所有项目的价格必须填写（不能空白）。</w:t>
      </w:r>
    </w:p>
    <w:p>
      <w:pPr>
        <w:widowControl/>
        <w:numPr>
          <w:ilvl w:val="-1"/>
          <w:numId w:val="0"/>
        </w:numPr>
        <w:spacing w:line="360" w:lineRule="auto"/>
        <w:jc w:val="left"/>
        <w:rPr>
          <w:rFonts w:ascii="宋体" w:hAnsi="宋体"/>
          <w:sz w:val="24"/>
        </w:rPr>
      </w:pPr>
      <w:r>
        <w:rPr>
          <w:rFonts w:hint="eastAsia" w:ascii="宋体" w:hAnsi="宋体"/>
          <w:sz w:val="24"/>
          <w:lang w:val="en-US" w:eastAsia="zh-CN"/>
        </w:rPr>
        <w:t>4、</w:t>
      </w:r>
      <w:r>
        <w:rPr>
          <w:rFonts w:hint="eastAsia" w:ascii="宋体" w:hAnsi="宋体"/>
          <w:sz w:val="24"/>
        </w:rPr>
        <w:t>总价金额与分项报价汇总金额或者单价汇总金额不一致的，按就低不就高原则修正金额。</w:t>
      </w:r>
    </w:p>
    <w:p>
      <w:pPr>
        <w:spacing w:line="360" w:lineRule="auto"/>
        <w:jc w:val="left"/>
        <w:rPr>
          <w:sz w:val="24"/>
        </w:rPr>
      </w:pPr>
      <w:r>
        <w:rPr>
          <w:rFonts w:hint="eastAsia"/>
          <w:sz w:val="24"/>
        </w:rPr>
        <w:t>供应商名称：（盖章）</w:t>
      </w:r>
    </w:p>
    <w:p>
      <w:pPr>
        <w:spacing w:line="360" w:lineRule="auto"/>
        <w:jc w:val="left"/>
        <w:rPr>
          <w:sz w:val="24"/>
        </w:rPr>
      </w:pPr>
      <w:r>
        <w:rPr>
          <w:rFonts w:hint="eastAsia"/>
          <w:sz w:val="24"/>
        </w:rPr>
        <w:t>报价日期：</w:t>
      </w:r>
    </w:p>
    <w:p>
      <w:pPr>
        <w:widowControl/>
        <w:jc w:val="left"/>
        <w:rPr>
          <w:sz w:val="24"/>
        </w:rPr>
      </w:pPr>
      <w:r>
        <w:rPr>
          <w:rFonts w:hint="eastAsia"/>
          <w:sz w:val="24"/>
        </w:rPr>
        <w:t>报价有效期：</w:t>
      </w:r>
    </w:p>
    <w:p>
      <w:pPr>
        <w:widowControl/>
        <w:jc w:val="left"/>
        <w:rPr>
          <w:rFonts w:hint="eastAsia" w:ascii="宋体" w:hAnsi="宋体"/>
          <w:sz w:val="32"/>
        </w:rPr>
      </w:pPr>
    </w:p>
    <w:p>
      <w:pPr>
        <w:pStyle w:val="2"/>
        <w:rPr>
          <w:rFonts w:hint="eastAsia" w:ascii="宋体" w:hAnsi="宋体"/>
          <w:sz w:val="32"/>
        </w:rPr>
      </w:pPr>
    </w:p>
    <w:p>
      <w:pPr>
        <w:pStyle w:val="2"/>
        <w:rPr>
          <w:rFonts w:hint="eastAsia" w:ascii="宋体" w:hAnsi="宋体"/>
          <w:sz w:val="32"/>
        </w:rPr>
      </w:pPr>
    </w:p>
    <w:p>
      <w:pPr>
        <w:pStyle w:val="2"/>
        <w:rPr>
          <w:rFonts w:hint="eastAsia" w:ascii="宋体" w:hAnsi="宋体"/>
          <w:sz w:val="32"/>
        </w:rPr>
      </w:pPr>
    </w:p>
    <w:p>
      <w:pPr>
        <w:pStyle w:val="2"/>
        <w:rPr>
          <w:rFonts w:hint="eastAsia" w:ascii="宋体" w:hAnsi="宋体"/>
          <w:sz w:val="32"/>
        </w:rPr>
      </w:pPr>
    </w:p>
    <w:p>
      <w:pPr>
        <w:pStyle w:val="2"/>
        <w:rPr>
          <w:rFonts w:hint="eastAsia" w:ascii="宋体" w:hAnsi="宋体"/>
          <w:sz w:val="32"/>
        </w:rPr>
      </w:pPr>
    </w:p>
    <w:p>
      <w:pPr>
        <w:widowControl/>
        <w:jc w:val="left"/>
        <w:rPr>
          <w:rFonts w:ascii="宋体" w:hAnsi="宋体"/>
          <w:sz w:val="32"/>
        </w:rPr>
      </w:pPr>
      <w:r>
        <w:rPr>
          <w:rFonts w:hint="eastAsia" w:ascii="宋体" w:hAnsi="宋体"/>
          <w:sz w:val="32"/>
        </w:rPr>
        <w:t>附件3</w:t>
      </w:r>
    </w:p>
    <w:p>
      <w:pPr>
        <w:widowControl/>
        <w:jc w:val="right"/>
        <w:rPr>
          <w:rFonts w:ascii="宋体" w:hAnsi="宋体" w:eastAsia="宋体" w:cs="宋体"/>
          <w:kern w:val="0"/>
          <w:szCs w:val="21"/>
        </w:rPr>
      </w:pPr>
      <w:r>
        <w:rPr>
          <w:rFonts w:hint="eastAsia" w:ascii="宋体" w:hAnsi="宋体" w:eastAsia="宋体" w:cs="宋体"/>
          <w:kern w:val="0"/>
          <w:szCs w:val="21"/>
        </w:rPr>
        <w:t>编号：TZ4-23</w:t>
      </w:r>
    </w:p>
    <w:p>
      <w:pPr>
        <w:widowControl/>
        <w:jc w:val="center"/>
        <w:rPr>
          <w:rFonts w:ascii="宋体" w:hAnsi="宋体" w:eastAsia="宋体" w:cs="宋体"/>
          <w:kern w:val="0"/>
          <w:sz w:val="36"/>
          <w:szCs w:val="36"/>
        </w:rPr>
      </w:pPr>
      <w:r>
        <w:rPr>
          <w:rFonts w:hint="eastAsia" w:ascii="宋体" w:hAnsi="宋体" w:eastAsia="宋体" w:cs="宋体"/>
          <w:kern w:val="0"/>
          <w:sz w:val="36"/>
          <w:szCs w:val="36"/>
        </w:rPr>
        <w:t>供应商调查表</w:t>
      </w:r>
    </w:p>
    <w:p>
      <w:pPr>
        <w:widowControl/>
        <w:jc w:val="center"/>
        <w:rPr>
          <w:rFonts w:ascii="宋体" w:hAnsi="宋体" w:eastAsia="宋体" w:cs="宋体"/>
          <w:kern w:val="0"/>
          <w:sz w:val="24"/>
        </w:rPr>
      </w:pPr>
      <w:r>
        <w:rPr>
          <w:rFonts w:hint="eastAsia" w:ascii="宋体" w:hAnsi="宋体" w:eastAsia="宋体" w:cs="宋体"/>
          <w:kern w:val="0"/>
          <w:sz w:val="24"/>
        </w:rPr>
        <w:t>(设备材料类)</w:t>
      </w:r>
    </w:p>
    <w:p>
      <w:pPr>
        <w:widowControl/>
        <w:rPr>
          <w:rFonts w:ascii="宋体" w:hAnsi="宋体" w:eastAsia="宋体" w:cs="宋体"/>
          <w:kern w:val="0"/>
          <w:sz w:val="24"/>
        </w:rPr>
      </w:pPr>
      <w:r>
        <w:rPr>
          <w:rFonts w:hint="eastAsia" w:ascii="宋体" w:hAnsi="宋体" w:eastAsia="宋体" w:cs="宋体"/>
          <w:kern w:val="0"/>
          <w:sz w:val="24"/>
        </w:rPr>
        <w:t>项目名称：</w:t>
      </w:r>
    </w:p>
    <w:tbl>
      <w:tblPr>
        <w:tblStyle w:val="17"/>
        <w:tblW w:w="10080" w:type="dxa"/>
        <w:tblInd w:w="-792" w:type="dxa"/>
        <w:tblLayout w:type="fixed"/>
        <w:tblCellMar>
          <w:top w:w="0" w:type="dxa"/>
          <w:left w:w="108" w:type="dxa"/>
          <w:bottom w:w="0" w:type="dxa"/>
          <w:right w:w="108" w:type="dxa"/>
        </w:tblCellMar>
      </w:tblPr>
      <w:tblGrid>
        <w:gridCol w:w="1360"/>
        <w:gridCol w:w="880"/>
        <w:gridCol w:w="1240"/>
        <w:gridCol w:w="1400"/>
        <w:gridCol w:w="340"/>
        <w:gridCol w:w="880"/>
        <w:gridCol w:w="560"/>
        <w:gridCol w:w="660"/>
        <w:gridCol w:w="1300"/>
        <w:gridCol w:w="1460"/>
      </w:tblGrid>
      <w:tr>
        <w:tblPrEx>
          <w:tblLayout w:type="fixed"/>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xml:space="preserve">公司名称 </w:t>
            </w:r>
          </w:p>
        </w:tc>
        <w:tc>
          <w:tcPr>
            <w:tcW w:w="59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注册地址</w:t>
            </w:r>
          </w:p>
        </w:tc>
        <w:tc>
          <w:tcPr>
            <w:tcW w:w="59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公司成立日期</w:t>
            </w:r>
          </w:p>
        </w:tc>
        <w:tc>
          <w:tcPr>
            <w:tcW w:w="21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营业执照号码</w:t>
            </w:r>
          </w:p>
        </w:tc>
        <w:tc>
          <w:tcPr>
            <w:tcW w:w="244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电话号码</w:t>
            </w: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传真号码</w:t>
            </w:r>
          </w:p>
        </w:tc>
        <w:tc>
          <w:tcPr>
            <w:tcW w:w="244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员工人数</w:t>
            </w: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厂房面积</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 品牌公司     □ 总代理    □ 省级代理     □ 市级代理     □ 经销商</w:t>
            </w:r>
          </w:p>
        </w:tc>
      </w:tr>
      <w:tr>
        <w:tblPrEx>
          <w:tblLayout w:type="fixed"/>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主营市场</w:t>
            </w:r>
          </w:p>
        </w:tc>
        <w:tc>
          <w:tcPr>
            <w:tcW w:w="26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220"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rPr>
            </w:pPr>
            <w:r>
              <w:rPr>
                <w:rFonts w:hint="eastAsia" w:ascii="宋体" w:hAnsi="宋体" w:eastAsia="宋体" w:cs="宋体"/>
                <w:kern w:val="0"/>
                <w:szCs w:val="21"/>
              </w:rPr>
              <w:t>万元</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开户银行</w:t>
            </w:r>
          </w:p>
        </w:tc>
        <w:tc>
          <w:tcPr>
            <w:tcW w:w="26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bCs/>
                <w:kern w:val="0"/>
                <w:szCs w:val="21"/>
              </w:rPr>
              <w:t>联系人</w:t>
            </w:r>
            <w:r>
              <w:rPr>
                <w:rFonts w:hint="eastAsia" w:ascii="宋体" w:hAnsi="宋体" w:eastAsia="宋体" w:cs="宋体"/>
                <w:kern w:val="0"/>
                <w:szCs w:val="21"/>
              </w:rPr>
              <w:t>姓名</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职务/职别</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部门</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电子邮箱</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是否获得质量保证 / 质量控制体系认征.请提供证书复印件</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否</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否</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认证范围</w:t>
            </w:r>
            <w:r>
              <w:rPr>
                <w:rFonts w:hint="eastAsia" w:ascii="宋体" w:hAnsi="宋体" w:eastAsia="宋体" w:cs="宋体"/>
                <w:bCs/>
                <w:kern w:val="0"/>
                <w:szCs w:val="21"/>
              </w:rPr>
              <w:t>（国/省/市）</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rPr>
            </w:pPr>
            <w:r>
              <w:br w:type="page"/>
            </w:r>
          </w:p>
          <w:p>
            <w:pPr>
              <w:widowControl/>
              <w:jc w:val="left"/>
              <w:rPr>
                <w:rFonts w:ascii="宋体" w:hAnsi="宋体" w:eastAsia="宋体" w:cs="宋体"/>
                <w:kern w:val="0"/>
                <w:sz w:val="24"/>
              </w:rPr>
            </w:pPr>
            <w:r>
              <w:rPr>
                <w:rFonts w:hint="eastAsia" w:ascii="宋体" w:hAnsi="宋体" w:eastAsia="宋体" w:cs="宋体"/>
                <w:kern w:val="0"/>
                <w:sz w:val="24"/>
              </w:rPr>
              <w:t xml:space="preserve">供应商：（公章） </w:t>
            </w:r>
            <w:r>
              <w:rPr>
                <w:rFonts w:ascii="宋体" w:hAnsi="宋体" w:eastAsia="宋体" w:cs="宋体"/>
                <w:kern w:val="0"/>
                <w:sz w:val="24"/>
              </w:rPr>
              <w:t xml:space="preserve">                                      </w:t>
            </w:r>
            <w:r>
              <w:rPr>
                <w:rFonts w:hint="eastAsia" w:ascii="宋体" w:hAnsi="宋体" w:eastAsia="宋体" w:cs="宋体"/>
                <w:kern w:val="0"/>
                <w:sz w:val="24"/>
              </w:rPr>
              <w:t>日期：</w:t>
            </w:r>
            <w:r>
              <w:rPr>
                <w:rFonts w:hint="eastAsia" w:ascii="宋体" w:hAnsi="宋体" w:eastAsia="宋体" w:cs="宋体"/>
                <w:kern w:val="0"/>
                <w:sz w:val="24"/>
              </w:rPr>
              <w:tab/>
            </w:r>
            <w:r>
              <w:rPr>
                <w:rFonts w:hint="eastAsia" w:ascii="宋体" w:hAnsi="宋体" w:eastAsia="宋体" w:cs="宋体"/>
                <w:kern w:val="0"/>
                <w:sz w:val="24"/>
              </w:rPr>
              <w:t>年   月   日</w:t>
            </w:r>
          </w:p>
          <w:p>
            <w:pPr>
              <w:widowControl/>
              <w:jc w:val="left"/>
              <w:rPr>
                <w:rFonts w:ascii="宋体" w:hAnsi="宋体" w:eastAsia="宋体" w:cs="宋体"/>
                <w:kern w:val="0"/>
                <w:szCs w:val="21"/>
              </w:rPr>
            </w:pPr>
          </w:p>
        </w:tc>
      </w:tr>
    </w:tbl>
    <w:p>
      <w:pPr>
        <w:widowControl/>
        <w:jc w:val="left"/>
        <w:rPr>
          <w:rFonts w:eastAsia="黑体"/>
          <w:b/>
          <w:bCs/>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widowControl/>
        <w:jc w:val="left"/>
        <w:rPr>
          <w:rFonts w:ascii="宋体" w:hAnsi="宋体"/>
          <w:sz w:val="32"/>
        </w:rPr>
      </w:pPr>
      <w:r>
        <w:rPr>
          <w:rFonts w:hint="eastAsia" w:ascii="宋体" w:hAnsi="宋体"/>
          <w:sz w:val="32"/>
        </w:rPr>
        <w:t>附件4</w:t>
      </w:r>
    </w:p>
    <w:p>
      <w:pPr>
        <w:widowControl/>
        <w:jc w:val="center"/>
        <w:rPr>
          <w:rFonts w:ascii="宋体" w:hAnsi="宋体"/>
          <w:b/>
          <w:sz w:val="30"/>
        </w:rPr>
      </w:pPr>
      <w:r>
        <w:rPr>
          <w:rFonts w:hint="eastAsia" w:ascii="宋体" w:hAnsi="宋体"/>
          <w:b/>
          <w:sz w:val="30"/>
        </w:rPr>
        <w:t>实质性要求响应表</w:t>
      </w:r>
    </w:p>
    <w:p>
      <w:pPr>
        <w:spacing w:line="360" w:lineRule="auto"/>
        <w:ind w:left="1050" w:hanging="1050" w:hangingChars="500"/>
        <w:rPr>
          <w:rFonts w:hint="eastAsia" w:ascii="宋体" w:hAnsi="宋体" w:eastAsiaTheme="minorEastAsia"/>
          <w:lang w:eastAsia="zh-CN"/>
        </w:rPr>
      </w:pPr>
      <w:r>
        <w:rPr>
          <w:rFonts w:hint="eastAsia" w:ascii="宋体" w:hAnsi="宋体"/>
        </w:rPr>
        <w:t>项目名称：</w:t>
      </w:r>
      <w:r>
        <w:rPr>
          <w:rFonts w:hint="eastAsia" w:ascii="宋体" w:hAnsi="宋体"/>
          <w:lang w:eastAsia="zh-CN"/>
        </w:rPr>
        <w:t>星海音乐学院沙河校区热水表、混水阀和花洒套装采购及配套服务采购项目</w:t>
      </w:r>
    </w:p>
    <w:tbl>
      <w:tblPr>
        <w:tblStyle w:val="17"/>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3817"/>
        <w:gridCol w:w="2954"/>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rPr>
            </w:pPr>
            <w:r>
              <w:rPr>
                <w:rFonts w:hint="eastAsia" w:ascii="宋体" w:hAnsi="宋体"/>
              </w:rPr>
              <w:t>序号</w:t>
            </w:r>
          </w:p>
        </w:tc>
        <w:tc>
          <w:tcPr>
            <w:tcW w:w="381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rPr>
            </w:pPr>
            <w:r>
              <w:rPr>
                <w:rFonts w:hint="eastAsia" w:ascii="宋体" w:hAnsi="宋体"/>
              </w:rPr>
              <w:t>★实质性招标要求内容</w:t>
            </w:r>
          </w:p>
        </w:tc>
        <w:tc>
          <w:tcPr>
            <w:tcW w:w="2954"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rPr>
            </w:pPr>
            <w:r>
              <w:rPr>
                <w:rFonts w:hint="eastAsia" w:ascii="宋体" w:hAnsi="宋体"/>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rPr>
            </w:pPr>
            <w:r>
              <w:rPr>
                <w:rFonts w:hint="eastAsia" w:ascii="宋体" w:hAnsi="宋体"/>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rPr>
            </w:pPr>
            <w:r>
              <w:rPr>
                <w:rFonts w:ascii="宋体" w:hAnsi="宋体"/>
                <w:sz w:val="18"/>
                <w:szCs w:val="18"/>
              </w:rPr>
              <w:t>1</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rPr>
            </w:pPr>
            <w:r>
              <w:rPr>
                <w:rFonts w:hint="eastAsia" w:ascii="宋体" w:hAnsi="宋体"/>
                <w:sz w:val="18"/>
                <w:szCs w:val="18"/>
              </w:rPr>
              <w:t>采购需求四、需求内容（一）</w:t>
            </w:r>
            <w:r>
              <w:rPr>
                <w:rFonts w:ascii="宋体" w:hAnsi="宋体"/>
                <w:sz w:val="18"/>
                <w:szCs w:val="18"/>
              </w:rPr>
              <w:t>1、</w:t>
            </w:r>
            <w:r>
              <w:rPr>
                <w:rFonts w:hint="eastAsia" w:ascii="宋体" w:hAnsi="宋体"/>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包装运输至交货地（含装卸）、平台对接、安装调试、利润、税费（包括关税、增值税专用发票等）、热水表数据通信服务费用、质保期服务、采购实施过程中不可预见费用以及与设备有关的特殊要求等完成本合同工作所需的所有费用。</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rPr>
            </w:pPr>
          </w:p>
          <w:p>
            <w:pPr>
              <w:spacing w:line="360" w:lineRule="auto"/>
              <w:jc w:val="center"/>
              <w:rPr>
                <w:rFonts w:ascii="宋体" w:hAnsi="宋体"/>
                <w:sz w:val="18"/>
                <w:szCs w:val="18"/>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rPr>
            </w:pPr>
            <w:r>
              <w:rPr>
                <w:rFonts w:ascii="宋体" w:hAnsi="宋体"/>
                <w:sz w:val="18"/>
                <w:szCs w:val="18"/>
              </w:rPr>
              <w:t>2</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rPr>
            </w:pPr>
            <w:r>
              <w:rPr>
                <w:rFonts w:hint="eastAsia" w:ascii="宋体" w:hAnsi="宋体"/>
                <w:sz w:val="18"/>
                <w:szCs w:val="18"/>
              </w:rPr>
              <w:t>采购需求四、需求内容（二）★</w:t>
            </w:r>
            <w:r>
              <w:rPr>
                <w:rFonts w:hint="eastAsia" w:ascii="宋体" w:hAnsi="宋体"/>
                <w:kern w:val="0"/>
                <w:sz w:val="18"/>
                <w:szCs w:val="18"/>
              </w:rPr>
              <w:t>货物要求</w:t>
            </w:r>
          </w:p>
          <w:p>
            <w:pPr>
              <w:spacing w:line="360" w:lineRule="auto"/>
              <w:rPr>
                <w:rFonts w:ascii="宋体" w:hAnsi="宋体"/>
                <w:sz w:val="18"/>
                <w:szCs w:val="18"/>
              </w:rPr>
            </w:pPr>
            <w:r>
              <w:rPr>
                <w:rFonts w:hint="eastAsia" w:ascii="宋体" w:hAnsi="宋体"/>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highlight w:val="none"/>
              </w:rPr>
            </w:pPr>
            <w:r>
              <w:rPr>
                <w:rFonts w:hint="eastAsia" w:ascii="宋体" w:hAnsi="宋体"/>
                <w:kern w:val="15"/>
                <w:sz w:val="18"/>
                <w:szCs w:val="18"/>
                <w:highlight w:val="none"/>
              </w:rPr>
              <w:t>3</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w:t>
            </w:r>
            <w:r>
              <w:rPr>
                <w:rFonts w:hint="eastAsia" w:ascii="宋体" w:hAnsi="宋体"/>
                <w:sz w:val="18"/>
                <w:szCs w:val="18"/>
                <w:highlight w:val="none"/>
                <w:lang w:eastAsia="zh-CN"/>
              </w:rPr>
              <w:t>七</w:t>
            </w:r>
            <w:r>
              <w:rPr>
                <w:rFonts w:hint="eastAsia" w:ascii="宋体" w:hAnsi="宋体"/>
                <w:sz w:val="18"/>
                <w:szCs w:val="18"/>
                <w:highlight w:val="none"/>
              </w:rPr>
              <w:t>）★采购清单中热水表的质保期最少为安装调试验收合格之日起6年（不少于6年），冷热混水阀、花洒、软管的质保期最少为安装调试验收合格之日起1年（不少于1年）。</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kern w:val="15"/>
                <w:sz w:val="18"/>
                <w:szCs w:val="18"/>
                <w:highlight w:val="none"/>
              </w:rPr>
            </w:pP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hint="default" w:ascii="宋体" w:hAnsi="宋体" w:eastAsiaTheme="minorEastAsia"/>
                <w:sz w:val="18"/>
                <w:szCs w:val="18"/>
                <w:highlight w:val="none"/>
                <w:lang w:val="en-US" w:eastAsia="zh-CN"/>
              </w:rPr>
            </w:pPr>
            <w:r>
              <w:rPr>
                <w:rFonts w:hint="eastAsia" w:ascii="宋体" w:hAnsi="宋体"/>
                <w:sz w:val="18"/>
                <w:szCs w:val="18"/>
                <w:highlight w:val="none"/>
                <w:lang w:val="en-US" w:eastAsia="zh-CN"/>
              </w:rPr>
              <w:t>采</w:t>
            </w:r>
            <w:r>
              <w:rPr>
                <w:rFonts w:hint="eastAsia" w:ascii="宋体" w:hAnsi="宋体"/>
                <w:sz w:val="18"/>
                <w:szCs w:val="18"/>
                <w:highlight w:val="none"/>
              </w:rPr>
              <w:t>购需求</w:t>
            </w:r>
            <w:r>
              <w:rPr>
                <w:rFonts w:hint="eastAsia" w:ascii="宋体" w:hAnsi="宋体"/>
                <w:sz w:val="18"/>
                <w:szCs w:val="18"/>
                <w:highlight w:val="none"/>
                <w:lang w:val="en-US" w:eastAsia="zh-CN"/>
              </w:rPr>
              <w:t>五、商务要求（一）付款条件</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00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tabs>
                <w:tab w:val="left" w:pos="420"/>
              </w:tabs>
              <w:spacing w:line="360" w:lineRule="auto"/>
              <w:jc w:val="left"/>
              <w:rPr>
                <w:rFonts w:hint="default" w:ascii="宋体" w:hAnsi="宋体"/>
                <w:kern w:val="2"/>
                <w:sz w:val="18"/>
                <w:szCs w:val="18"/>
                <w:highlight w:val="none"/>
                <w:lang w:val="en-US"/>
              </w:rPr>
            </w:pPr>
            <w:r>
              <w:rPr>
                <w:rFonts w:hint="eastAsia" w:ascii="宋体" w:hAnsi="宋体"/>
                <w:kern w:val="2"/>
                <w:sz w:val="18"/>
                <w:szCs w:val="18"/>
                <w:highlight w:val="none"/>
                <w:lang w:val="en-US" w:eastAsia="zh-CN"/>
              </w:rPr>
              <w:t>4</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hint="default" w:ascii="宋体" w:hAnsi="宋体" w:eastAsiaTheme="minorEastAsia"/>
                <w:sz w:val="18"/>
                <w:szCs w:val="18"/>
                <w:highlight w:val="none"/>
                <w:lang w:val="en-US" w:eastAsia="zh-CN"/>
              </w:rPr>
            </w:pPr>
            <w:r>
              <w:rPr>
                <w:rFonts w:hint="eastAsia" w:ascii="宋体" w:hAnsi="宋体" w:cstheme="minorBidi"/>
                <w:b w:val="0"/>
                <w:sz w:val="18"/>
                <w:szCs w:val="18"/>
                <w:highlight w:val="none"/>
                <w:lang w:val="en-US" w:eastAsia="zh-CN"/>
              </w:rPr>
              <w:t>附件1.1用户需求书三、（二）</w:t>
            </w:r>
            <w:r>
              <w:rPr>
                <w:rFonts w:hint="eastAsia" w:ascii="宋体" w:hAnsi="宋体"/>
                <w:sz w:val="18"/>
                <w:szCs w:val="18"/>
                <w:highlight w:val="none"/>
              </w:rPr>
              <w:t>★</w:t>
            </w:r>
            <w:r>
              <w:rPr>
                <w:rFonts w:hint="eastAsia" w:ascii="宋体" w:hAnsi="宋体" w:cstheme="minorBidi"/>
                <w:b w:val="0"/>
                <w:sz w:val="18"/>
                <w:szCs w:val="18"/>
                <w:highlight w:val="none"/>
                <w:lang w:val="en-US" w:eastAsia="zh-CN"/>
              </w:rPr>
              <w:t>采购内容</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cyan"/>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00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tabs>
                <w:tab w:val="left" w:pos="420"/>
              </w:tabs>
              <w:spacing w:line="360" w:lineRule="auto"/>
              <w:jc w:val="left"/>
              <w:rPr>
                <w:rFonts w:hint="default" w:ascii="宋体" w:hAnsi="宋体"/>
                <w:kern w:val="2"/>
                <w:sz w:val="18"/>
                <w:szCs w:val="18"/>
                <w:highlight w:val="none"/>
                <w:lang w:val="en-US" w:eastAsia="zh-CN"/>
              </w:rPr>
            </w:pPr>
            <w:r>
              <w:rPr>
                <w:rFonts w:hint="eastAsia" w:ascii="宋体" w:hAnsi="宋体"/>
                <w:kern w:val="2"/>
                <w:sz w:val="18"/>
                <w:szCs w:val="18"/>
                <w:highlight w:val="none"/>
                <w:lang w:val="en-US" w:eastAsia="zh-CN"/>
              </w:rPr>
              <w:t>5</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pStyle w:val="22"/>
              <w:numPr>
                <w:ilvl w:val="0"/>
                <w:numId w:val="0"/>
              </w:numPr>
              <w:spacing w:line="240" w:lineRule="auto"/>
              <w:ind w:firstLine="0" w:firstLineChars="0"/>
              <w:jc w:val="left"/>
              <w:outlineLvl w:val="1"/>
              <w:rPr>
                <w:rFonts w:hint="default" w:ascii="宋体" w:hAnsi="宋体" w:cstheme="minorBidi"/>
                <w:b w:val="0"/>
                <w:bCs w:val="0"/>
                <w:sz w:val="18"/>
                <w:szCs w:val="18"/>
                <w:highlight w:val="none"/>
                <w:lang w:val="en-US" w:eastAsia="zh-CN"/>
              </w:rPr>
            </w:pPr>
            <w:r>
              <w:rPr>
                <w:rFonts w:hint="eastAsia" w:ascii="宋体" w:hAnsi="宋体" w:cstheme="minorBidi"/>
                <w:b w:val="0"/>
                <w:bCs w:val="0"/>
                <w:sz w:val="18"/>
                <w:szCs w:val="18"/>
                <w:highlight w:val="none"/>
                <w:lang w:val="en-US" w:eastAsia="zh-CN"/>
              </w:rPr>
              <w:t>附件1.1用户需求书四、（三）</w:t>
            </w:r>
            <w:r>
              <w:rPr>
                <w:rFonts w:hint="eastAsia" w:ascii="宋体" w:hAnsi="宋体" w:eastAsiaTheme="minorEastAsia" w:cstheme="minorBidi"/>
                <w:b w:val="0"/>
                <w:bCs w:val="0"/>
                <w:sz w:val="18"/>
                <w:szCs w:val="18"/>
                <w:highlight w:val="none"/>
              </w:rPr>
              <w:t>★热水水表质量要求</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cyan"/>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00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tabs>
                <w:tab w:val="left" w:pos="420"/>
              </w:tabs>
              <w:spacing w:line="360" w:lineRule="auto"/>
              <w:jc w:val="left"/>
              <w:rPr>
                <w:rFonts w:hint="default" w:ascii="宋体" w:hAnsi="宋体"/>
                <w:kern w:val="2"/>
                <w:sz w:val="18"/>
                <w:szCs w:val="18"/>
                <w:highlight w:val="none"/>
                <w:lang w:val="en-US" w:eastAsia="zh-CN"/>
              </w:rPr>
            </w:pPr>
            <w:r>
              <w:rPr>
                <w:rFonts w:hint="eastAsia" w:ascii="宋体" w:hAnsi="宋体"/>
                <w:kern w:val="2"/>
                <w:sz w:val="18"/>
                <w:szCs w:val="18"/>
                <w:highlight w:val="none"/>
                <w:lang w:val="en-US" w:eastAsia="zh-CN"/>
              </w:rPr>
              <w:t>6</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pStyle w:val="22"/>
              <w:numPr>
                <w:ilvl w:val="0"/>
                <w:numId w:val="0"/>
              </w:numPr>
              <w:spacing w:line="240" w:lineRule="auto"/>
              <w:ind w:firstLine="0" w:firstLineChars="0"/>
              <w:jc w:val="left"/>
              <w:outlineLvl w:val="1"/>
              <w:rPr>
                <w:rFonts w:hint="default" w:ascii="宋体" w:hAnsi="宋体" w:cstheme="minorBidi"/>
                <w:b w:val="0"/>
                <w:bCs w:val="0"/>
                <w:sz w:val="18"/>
                <w:szCs w:val="18"/>
                <w:highlight w:val="none"/>
                <w:lang w:val="en-US" w:eastAsia="zh-CN"/>
              </w:rPr>
            </w:pPr>
            <w:r>
              <w:rPr>
                <w:rFonts w:hint="eastAsia" w:ascii="宋体" w:hAnsi="宋体" w:cstheme="minorBidi"/>
                <w:b w:val="0"/>
                <w:bCs w:val="0"/>
                <w:sz w:val="18"/>
                <w:szCs w:val="18"/>
                <w:highlight w:val="none"/>
                <w:lang w:val="en-US" w:eastAsia="zh-CN"/>
              </w:rPr>
              <w:t>附件1.1用户需求书四、（六）</w:t>
            </w:r>
            <w:r>
              <w:rPr>
                <w:rFonts w:hint="eastAsia" w:ascii="宋体" w:hAnsi="宋体" w:eastAsiaTheme="minorEastAsia" w:cstheme="minorBidi"/>
                <w:b w:val="0"/>
                <w:bCs w:val="0"/>
                <w:sz w:val="18"/>
                <w:szCs w:val="18"/>
                <w:highlight w:val="none"/>
              </w:rPr>
              <w:t>★</w:t>
            </w:r>
            <w:r>
              <w:rPr>
                <w:rFonts w:hint="eastAsia" w:ascii="宋体" w:hAnsi="宋体" w:eastAsiaTheme="minorEastAsia" w:cstheme="minorBidi"/>
                <w:b w:val="0"/>
                <w:bCs w:val="0"/>
                <w:sz w:val="18"/>
                <w:szCs w:val="18"/>
                <w:highlight w:val="none"/>
                <w:lang w:val="en-US" w:eastAsia="zh-CN"/>
              </w:rPr>
              <w:t>基本</w:t>
            </w:r>
            <w:r>
              <w:rPr>
                <w:rFonts w:hint="eastAsia" w:ascii="宋体" w:hAnsi="宋体" w:eastAsiaTheme="minorEastAsia" w:cstheme="minorBidi"/>
                <w:b w:val="0"/>
                <w:bCs w:val="0"/>
                <w:sz w:val="18"/>
                <w:szCs w:val="18"/>
                <w:highlight w:val="none"/>
              </w:rPr>
              <w:t>要求</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cyan"/>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43"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tabs>
                <w:tab w:val="left" w:pos="420"/>
              </w:tabs>
              <w:spacing w:line="360" w:lineRule="auto"/>
              <w:jc w:val="left"/>
              <w:rPr>
                <w:rFonts w:hint="default" w:ascii="宋体" w:hAnsi="宋体"/>
                <w:kern w:val="2"/>
                <w:sz w:val="18"/>
                <w:szCs w:val="18"/>
                <w:highlight w:val="none"/>
                <w:lang w:val="en-US" w:eastAsia="zh-CN"/>
              </w:rPr>
            </w:pPr>
            <w:r>
              <w:rPr>
                <w:rFonts w:hint="eastAsia" w:ascii="宋体" w:hAnsi="宋体"/>
                <w:kern w:val="2"/>
                <w:sz w:val="18"/>
                <w:szCs w:val="18"/>
                <w:highlight w:val="none"/>
                <w:lang w:val="en-US" w:eastAsia="zh-CN"/>
              </w:rPr>
              <w:t>7</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hint="default" w:ascii="宋体" w:hAnsi="宋体" w:cstheme="minorBidi"/>
                <w:b w:val="0"/>
                <w:sz w:val="18"/>
                <w:szCs w:val="18"/>
                <w:highlight w:val="none"/>
                <w:lang w:val="en-US" w:eastAsia="zh-CN"/>
              </w:rPr>
            </w:pPr>
            <w:r>
              <w:rPr>
                <w:rFonts w:hint="eastAsia" w:ascii="宋体" w:hAnsi="宋体" w:cstheme="minorBidi"/>
                <w:b w:val="0"/>
                <w:sz w:val="18"/>
                <w:szCs w:val="18"/>
                <w:highlight w:val="none"/>
                <w:lang w:val="en-US" w:eastAsia="zh-CN"/>
              </w:rPr>
              <w:t>附件1.1用户需求书七、验收</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cyan"/>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04"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tabs>
                <w:tab w:val="left" w:pos="420"/>
              </w:tabs>
              <w:spacing w:line="360" w:lineRule="auto"/>
              <w:jc w:val="left"/>
              <w:rPr>
                <w:rFonts w:hint="default" w:ascii="宋体" w:hAnsi="宋体"/>
                <w:kern w:val="2"/>
                <w:sz w:val="18"/>
                <w:szCs w:val="18"/>
                <w:highlight w:val="none"/>
                <w:lang w:val="en-US" w:eastAsia="zh-CN"/>
              </w:rPr>
            </w:pPr>
            <w:r>
              <w:rPr>
                <w:rFonts w:hint="eastAsia" w:ascii="宋体" w:hAnsi="宋体"/>
                <w:kern w:val="2"/>
                <w:sz w:val="18"/>
                <w:szCs w:val="18"/>
                <w:highlight w:val="none"/>
                <w:lang w:val="en-US" w:eastAsia="zh-CN"/>
              </w:rPr>
              <w:t>8</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hint="default" w:ascii="宋体" w:hAnsi="宋体" w:cstheme="minorBidi"/>
                <w:b w:val="0"/>
                <w:sz w:val="18"/>
                <w:szCs w:val="18"/>
                <w:highlight w:val="none"/>
                <w:lang w:val="en-US" w:eastAsia="zh-CN"/>
              </w:rPr>
            </w:pPr>
            <w:r>
              <w:rPr>
                <w:rFonts w:hint="eastAsia" w:ascii="宋体" w:hAnsi="宋体" w:cstheme="minorBidi"/>
                <w:b w:val="0"/>
                <w:sz w:val="18"/>
                <w:szCs w:val="18"/>
                <w:highlight w:val="none"/>
                <w:lang w:val="en-US" w:eastAsia="zh-CN"/>
              </w:rPr>
              <w:t>附件1.1用户需求书八、供货及服务要求</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cyan"/>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45"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tabs>
                <w:tab w:val="left" w:pos="420"/>
              </w:tabs>
              <w:spacing w:line="360" w:lineRule="auto"/>
              <w:jc w:val="left"/>
              <w:rPr>
                <w:rFonts w:hint="default" w:ascii="宋体" w:hAnsi="宋体"/>
                <w:kern w:val="2"/>
                <w:sz w:val="18"/>
                <w:szCs w:val="18"/>
                <w:highlight w:val="none"/>
                <w:lang w:val="en-US" w:eastAsia="zh-CN"/>
              </w:rPr>
            </w:pPr>
            <w:r>
              <w:rPr>
                <w:rFonts w:hint="eastAsia" w:ascii="宋体" w:hAnsi="宋体"/>
                <w:kern w:val="2"/>
                <w:sz w:val="18"/>
                <w:szCs w:val="18"/>
                <w:highlight w:val="none"/>
                <w:lang w:val="en-US" w:eastAsia="zh-CN"/>
              </w:rPr>
              <w:t>9</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hint="default" w:ascii="宋体" w:hAnsi="宋体" w:cstheme="minorBidi"/>
                <w:b w:val="0"/>
                <w:sz w:val="18"/>
                <w:szCs w:val="18"/>
                <w:highlight w:val="none"/>
                <w:lang w:val="en-US" w:eastAsia="zh-CN"/>
              </w:rPr>
            </w:pPr>
            <w:r>
              <w:rPr>
                <w:rFonts w:hint="eastAsia" w:ascii="宋体" w:hAnsi="宋体" w:cstheme="minorBidi"/>
                <w:b w:val="0"/>
                <w:sz w:val="18"/>
                <w:szCs w:val="18"/>
                <w:highlight w:val="none"/>
                <w:lang w:val="en-US" w:eastAsia="zh-CN"/>
              </w:rPr>
              <w:t>附件1.1用户需求书九、资料提供</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cyan"/>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bl>
    <w:p>
      <w:pPr>
        <w:spacing w:line="360" w:lineRule="auto"/>
        <w:rPr>
          <w:rFonts w:ascii="宋体" w:hAnsi="宋体"/>
          <w:b/>
        </w:rPr>
      </w:pPr>
      <w:r>
        <w:rPr>
          <w:rFonts w:hint="eastAsia" w:ascii="宋体" w:hAnsi="宋体"/>
          <w:b/>
        </w:rPr>
        <w:t>供应商必须将对竞选文件中有关“★”号的实质性要求进行响应，响应详细内容填写此表。</w:t>
      </w:r>
    </w:p>
    <w:p>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rPr>
      </w:pPr>
      <w:r>
        <w:rPr>
          <w:rFonts w:hint="eastAsia" w:ascii="宋体" w:hAnsi="宋体"/>
        </w:rPr>
        <w:t>2、如竞选文件上无标有“★”实质性响应指标的，请在表格上填写“无”。</w:t>
      </w:r>
    </w:p>
    <w:p>
      <w:pPr>
        <w:spacing w:line="360" w:lineRule="auto"/>
        <w:ind w:firstLine="105" w:firstLineChars="50"/>
        <w:rPr>
          <w:rFonts w:ascii="宋体" w:hAnsi="宋体"/>
          <w:u w:val="single"/>
        </w:rPr>
      </w:pPr>
      <w:r>
        <w:rPr>
          <w:rFonts w:hint="eastAsia" w:ascii="宋体" w:hAnsi="宋体"/>
        </w:rPr>
        <w:t xml:space="preserve">                                              供应商名称（盖公章）：</w:t>
      </w:r>
    </w:p>
    <w:p>
      <w:pPr>
        <w:widowControl/>
        <w:ind w:firstLine="5040" w:firstLineChars="2400"/>
        <w:jc w:val="left"/>
        <w:rPr>
          <w:rFonts w:ascii="宋体" w:hAnsi="宋体"/>
        </w:rPr>
      </w:pPr>
      <w:r>
        <w:rPr>
          <w:rFonts w:hint="eastAsia" w:ascii="宋体" w:hAnsi="宋体"/>
        </w:rPr>
        <w:t>日    期：20</w:t>
      </w:r>
      <w:r>
        <w:rPr>
          <w:rFonts w:hint="eastAsia" w:ascii="宋体" w:hAnsi="宋体"/>
          <w:lang w:val="en-US" w:eastAsia="zh-CN"/>
        </w:rPr>
        <w:t xml:space="preserve">2 </w:t>
      </w:r>
      <w:r>
        <w:rPr>
          <w:rFonts w:hint="eastAsia" w:ascii="宋体" w:hAnsi="宋体"/>
        </w:rPr>
        <w:t>年  月 日</w:t>
      </w:r>
    </w:p>
    <w:p>
      <w:pPr>
        <w:widowControl/>
        <w:jc w:val="left"/>
        <w:rPr>
          <w:rFonts w:ascii="宋体" w:hAnsi="宋体"/>
        </w:rPr>
      </w:pPr>
      <w:r>
        <w:rPr>
          <w:rFonts w:ascii="宋体" w:hAnsi="宋体"/>
        </w:rPr>
        <w:br w:type="page"/>
      </w:r>
    </w:p>
    <w:p>
      <w:pPr>
        <w:widowControl/>
        <w:jc w:val="left"/>
        <w:rPr>
          <w:rFonts w:hint="eastAsia" w:ascii="宋体" w:hAnsi="宋体"/>
          <w:b/>
          <w:sz w:val="32"/>
        </w:rPr>
      </w:pPr>
      <w:r>
        <w:rPr>
          <w:rFonts w:hint="eastAsia" w:ascii="宋体" w:hAnsi="宋体"/>
          <w:b/>
          <w:sz w:val="32"/>
        </w:rPr>
        <w:t>附件5</w:t>
      </w:r>
    </w:p>
    <w:p>
      <w:pPr>
        <w:widowControl/>
        <w:ind w:firstLine="2409" w:firstLineChars="800"/>
        <w:jc w:val="left"/>
        <w:rPr>
          <w:rFonts w:ascii="宋体" w:hAnsi="宋体"/>
          <w:b/>
          <w:bCs/>
          <w:color w:val="auto"/>
          <w:sz w:val="30"/>
          <w:szCs w:val="30"/>
          <w:highlight w:val="none"/>
        </w:rPr>
      </w:pPr>
      <w:r>
        <w:rPr>
          <w:rFonts w:hint="eastAsia" w:ascii="宋体" w:hAnsi="宋体"/>
          <w:b/>
          <w:bCs/>
          <w:color w:val="auto"/>
          <w:sz w:val="30"/>
          <w:szCs w:val="30"/>
          <w:highlight w:val="none"/>
        </w:rPr>
        <w:t>法定代表人身份证明书</w:t>
      </w:r>
    </w:p>
    <w:p>
      <w:pPr>
        <w:widowControl/>
        <w:ind w:firstLine="560" w:firstLineChars="200"/>
        <w:jc w:val="left"/>
        <w:rPr>
          <w:rFonts w:ascii="宋体" w:hAnsi="宋体"/>
          <w:color w:val="auto"/>
          <w:sz w:val="28"/>
          <w:szCs w:val="28"/>
          <w:highlight w:val="none"/>
        </w:rPr>
      </w:pPr>
      <w:r>
        <w:rPr>
          <w:rFonts w:hint="eastAsia" w:ascii="宋体" w:hAnsi="宋体"/>
          <w:color w:val="auto"/>
          <w:sz w:val="28"/>
          <w:szCs w:val="28"/>
          <w:highlight w:val="none"/>
        </w:rPr>
        <w:t>在我单位任职务，是我单位法定代表人，身份证号为，特此证明。</w:t>
      </w:r>
    </w:p>
    <w:p>
      <w:pPr>
        <w:widowControl/>
        <w:ind w:firstLine="560" w:firstLineChars="200"/>
        <w:jc w:val="left"/>
        <w:rPr>
          <w:rFonts w:ascii="宋体" w:hAnsi="宋体"/>
          <w:color w:val="auto"/>
          <w:sz w:val="28"/>
          <w:szCs w:val="28"/>
          <w:highlight w:val="none"/>
        </w:rPr>
      </w:pPr>
      <w:r>
        <w:rPr>
          <w:rFonts w:hint="eastAsia" w:ascii="宋体" w:hAnsi="宋体"/>
          <w:color w:val="auto"/>
          <w:sz w:val="28"/>
          <w:szCs w:val="28"/>
          <w:highlight w:val="none"/>
        </w:rPr>
        <w:t>本证明书有效日期</w:t>
      </w:r>
      <w:r>
        <w:rPr>
          <w:rFonts w:ascii="宋体" w:hAnsi="宋体"/>
          <w:color w:val="auto"/>
          <w:sz w:val="28"/>
          <w:szCs w:val="28"/>
          <w:highlight w:val="none"/>
        </w:rPr>
        <w:t>:自签发之日起至20</w:t>
      </w: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 xml:space="preserve">年 </w:t>
      </w:r>
      <w:r>
        <w:rPr>
          <w:rFonts w:ascii="宋体" w:hAnsi="宋体"/>
          <w:color w:val="auto"/>
          <w:sz w:val="28"/>
          <w:szCs w:val="28"/>
          <w:highlight w:val="none"/>
        </w:rPr>
        <w:t xml:space="preserve"> </w:t>
      </w:r>
      <w:r>
        <w:rPr>
          <w:rFonts w:hint="eastAsia" w:ascii="宋体" w:hAnsi="宋体"/>
          <w:color w:val="auto"/>
          <w:sz w:val="28"/>
          <w:szCs w:val="28"/>
          <w:highlight w:val="none"/>
        </w:rPr>
        <w:t>月 日</w:t>
      </w:r>
      <w:r>
        <w:rPr>
          <w:rFonts w:ascii="宋体" w:hAnsi="宋体"/>
          <w:color w:val="auto"/>
          <w:sz w:val="28"/>
          <w:szCs w:val="28"/>
          <w:highlight w:val="none"/>
        </w:rPr>
        <w:t>.</w:t>
      </w:r>
    </w:p>
    <w:p>
      <w:pPr>
        <w:widowControl/>
        <w:jc w:val="left"/>
        <w:rPr>
          <w:rFonts w:ascii="宋体" w:hAnsi="宋体"/>
          <w:color w:val="auto"/>
          <w:sz w:val="28"/>
          <w:szCs w:val="28"/>
          <w:highlight w:val="none"/>
        </w:rPr>
      </w:pPr>
    </w:p>
    <w:p>
      <w:pPr>
        <w:widowControl/>
        <w:jc w:val="left"/>
        <w:rPr>
          <w:rFonts w:ascii="宋体" w:hAnsi="宋体"/>
          <w:color w:val="auto"/>
          <w:sz w:val="28"/>
          <w:szCs w:val="28"/>
          <w:highlight w:val="none"/>
        </w:rPr>
      </w:pPr>
      <w:r>
        <w:rPr>
          <w:rFonts w:hint="eastAsia" w:ascii="宋体" w:hAnsi="宋体"/>
          <w:color w:val="auto"/>
          <w:sz w:val="28"/>
          <w:szCs w:val="28"/>
          <w:highlight w:val="none"/>
        </w:rPr>
        <w:t>投标人名称（加盖单位公章）</w:t>
      </w:r>
    </w:p>
    <w:p>
      <w:pPr>
        <w:widowControl/>
        <w:jc w:val="left"/>
        <w:rPr>
          <w:rFonts w:ascii="宋体" w:hAnsi="宋体"/>
          <w:color w:val="auto"/>
          <w:sz w:val="28"/>
          <w:szCs w:val="28"/>
          <w:highlight w:val="none"/>
        </w:rPr>
      </w:pPr>
      <w:r>
        <w:rPr>
          <w:rFonts w:hint="eastAsia" w:ascii="宋体" w:hAnsi="宋体"/>
          <w:color w:val="auto"/>
          <w:sz w:val="28"/>
          <w:szCs w:val="28"/>
          <w:highlight w:val="none"/>
        </w:rPr>
        <w:t>签发日期：</w:t>
      </w:r>
      <w:r>
        <w:rPr>
          <w:rFonts w:ascii="宋体" w:hAnsi="宋体"/>
          <w:color w:val="auto"/>
          <w:sz w:val="28"/>
          <w:szCs w:val="28"/>
          <w:highlight w:val="none"/>
        </w:rPr>
        <w:t>20</w:t>
      </w: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 xml:space="preserve">年 </w:t>
      </w:r>
      <w:r>
        <w:rPr>
          <w:rFonts w:ascii="宋体" w:hAnsi="宋体"/>
          <w:color w:val="auto"/>
          <w:sz w:val="28"/>
          <w:szCs w:val="28"/>
          <w:highlight w:val="none"/>
        </w:rPr>
        <w:t xml:space="preserve"> </w:t>
      </w:r>
      <w:r>
        <w:rPr>
          <w:rFonts w:hint="eastAsia" w:ascii="宋体" w:hAnsi="宋体"/>
          <w:color w:val="auto"/>
          <w:sz w:val="28"/>
          <w:szCs w:val="28"/>
          <w:highlight w:val="none"/>
        </w:rPr>
        <w:t>月 日</w:t>
      </w:r>
    </w:p>
    <w:p>
      <w:pPr>
        <w:widowControl/>
        <w:jc w:val="left"/>
        <w:rPr>
          <w:rFonts w:ascii="宋体" w:hAnsi="宋体"/>
          <w:color w:val="auto"/>
          <w:sz w:val="28"/>
          <w:szCs w:val="28"/>
          <w:highlight w:val="none"/>
        </w:rPr>
      </w:pPr>
      <w:r>
        <w:rPr>
          <w:rFonts w:hint="eastAsia" w:ascii="宋体" w:hAnsi="宋体"/>
          <w:color w:val="auto"/>
          <w:sz w:val="28"/>
          <w:szCs w:val="28"/>
          <w:highlight w:val="none"/>
        </w:rPr>
        <w:t>法定代表人</w:t>
      </w:r>
      <w:r>
        <w:rPr>
          <w:rFonts w:ascii="宋体" w:hAnsi="宋体"/>
          <w:color w:val="auto"/>
          <w:sz w:val="28"/>
          <w:szCs w:val="28"/>
          <w:highlight w:val="none"/>
        </w:rPr>
        <w:t>(签字或签章):</w:t>
      </w:r>
    </w:p>
    <w:p>
      <w:pPr>
        <w:widowControl/>
        <w:jc w:val="left"/>
        <w:rPr>
          <w:rFonts w:ascii="宋体" w:hAnsi="宋体"/>
          <w:color w:val="auto"/>
          <w:sz w:val="28"/>
          <w:szCs w:val="28"/>
          <w:highlight w:val="none"/>
        </w:rPr>
      </w:pPr>
      <w:r>
        <w:rPr>
          <w:rFonts w:hint="eastAsia" w:ascii="宋体" w:hAnsi="宋体"/>
          <w:color w:val="auto"/>
          <w:sz w:val="28"/>
          <w:szCs w:val="28"/>
          <w:highlight w:val="none"/>
        </w:rPr>
        <w:t>单位通信地址：</w:t>
      </w:r>
    </w:p>
    <w:p>
      <w:pPr>
        <w:widowControl/>
        <w:jc w:val="left"/>
        <w:rPr>
          <w:rFonts w:ascii="宋体" w:hAnsi="宋体"/>
          <w:color w:val="auto"/>
          <w:sz w:val="28"/>
          <w:szCs w:val="28"/>
          <w:highlight w:val="none"/>
        </w:rPr>
      </w:pPr>
      <w:r>
        <w:rPr>
          <w:rFonts w:hint="eastAsia" w:ascii="宋体" w:hAnsi="宋体"/>
          <w:color w:val="auto"/>
          <w:sz w:val="28"/>
          <w:szCs w:val="28"/>
          <w:highlight w:val="none"/>
        </w:rPr>
        <w:t>邮政编码：</w:t>
      </w:r>
      <w:r>
        <w:rPr>
          <w:rFonts w:ascii="宋体" w:hAnsi="宋体"/>
          <w:color w:val="auto"/>
          <w:sz w:val="28"/>
          <w:szCs w:val="28"/>
          <w:highlight w:val="none"/>
        </w:rPr>
        <w:t xml:space="preserve">                 单位联系电话：   </w:t>
      </w:r>
    </w:p>
    <w:p>
      <w:pPr>
        <w:widowControl/>
        <w:jc w:val="left"/>
        <w:rPr>
          <w:rFonts w:ascii="宋体" w:hAnsi="宋体"/>
          <w:color w:val="auto"/>
          <w:sz w:val="28"/>
          <w:szCs w:val="28"/>
          <w:highlight w:val="none"/>
        </w:rPr>
      </w:pPr>
    </w:p>
    <w:p>
      <w:pPr>
        <w:widowControl/>
        <w:jc w:val="left"/>
        <w:rPr>
          <w:rFonts w:ascii="宋体" w:hAnsi="宋体"/>
          <w:color w:val="auto"/>
          <w:sz w:val="28"/>
          <w:szCs w:val="28"/>
          <w:highlight w:val="none"/>
        </w:rPr>
      </w:pPr>
      <w:r>
        <w:rPr>
          <w:rFonts w:hint="eastAsia" w:ascii="宋体" w:hAnsi="宋体"/>
          <w:color w:val="auto"/>
          <w:sz w:val="28"/>
          <w:szCs w:val="28"/>
          <w:highlight w:val="none"/>
        </w:rPr>
        <w:t>附：法人代表身份证正反面或其他身份证明材料复印件</w:t>
      </w:r>
      <w:r>
        <w:rPr>
          <w:rFonts w:ascii="宋体" w:hAnsi="宋体"/>
          <w:color w:val="auto"/>
          <w:sz w:val="28"/>
          <w:szCs w:val="28"/>
          <w:highlight w:val="none"/>
        </w:rPr>
        <w:t>(加盖公章)</w:t>
      </w:r>
    </w:p>
    <w:p>
      <w:pPr>
        <w:widowControl/>
        <w:jc w:val="left"/>
        <w:rPr>
          <w:rFonts w:ascii="宋体" w:hAnsi="宋体"/>
          <w:color w:val="auto"/>
          <w:sz w:val="28"/>
          <w:szCs w:val="28"/>
          <w:highlight w:val="none"/>
        </w:rPr>
      </w:pPr>
    </w:p>
    <w:p>
      <w:pPr>
        <w:widowControl/>
        <w:jc w:val="left"/>
        <w:rPr>
          <w:rFonts w:ascii="宋体" w:hAnsi="宋体"/>
          <w:color w:val="auto"/>
          <w:sz w:val="28"/>
          <w:szCs w:val="28"/>
          <w:highlight w:val="none"/>
        </w:rPr>
      </w:pPr>
      <w:r>
        <w:rPr>
          <w:rFonts w:ascii="宋体" w:hAnsi="宋体"/>
          <w:color w:val="auto"/>
          <w:sz w:val="28"/>
          <w:szCs w:val="28"/>
          <w:highlight w:val="none"/>
        </w:rPr>
        <w:br w:type="page"/>
      </w:r>
    </w:p>
    <w:p>
      <w:pPr>
        <w:widowControl/>
        <w:jc w:val="left"/>
        <w:rPr>
          <w:rFonts w:ascii="宋体" w:hAnsi="宋体"/>
          <w:color w:val="auto"/>
          <w:sz w:val="30"/>
          <w:szCs w:val="30"/>
          <w:highlight w:val="none"/>
        </w:rPr>
      </w:pPr>
      <w:r>
        <w:rPr>
          <w:rFonts w:ascii="宋体" w:hAnsi="宋体"/>
          <w:color w:val="auto"/>
          <w:sz w:val="30"/>
          <w:szCs w:val="30"/>
          <w:highlight w:val="none"/>
        </w:rPr>
        <w:t>附件6</w:t>
      </w:r>
    </w:p>
    <w:p>
      <w:pPr>
        <w:widowControl/>
        <w:ind w:firstLine="2108" w:firstLineChars="700"/>
        <w:jc w:val="left"/>
        <w:rPr>
          <w:rFonts w:ascii="宋体" w:hAnsi="宋体"/>
          <w:b/>
          <w:bCs/>
          <w:color w:val="auto"/>
          <w:sz w:val="30"/>
          <w:szCs w:val="30"/>
          <w:highlight w:val="none"/>
        </w:rPr>
      </w:pPr>
      <w:r>
        <w:rPr>
          <w:rFonts w:hint="eastAsia" w:ascii="宋体" w:hAnsi="宋体"/>
          <w:b/>
          <w:bCs/>
          <w:color w:val="auto"/>
          <w:sz w:val="30"/>
          <w:szCs w:val="30"/>
          <w:highlight w:val="none"/>
        </w:rPr>
        <w:t>法定代表人授权委托证明书</w:t>
      </w:r>
    </w:p>
    <w:p>
      <w:pPr>
        <w:widowControl/>
        <w:ind w:firstLine="560" w:firstLineChars="200"/>
        <w:jc w:val="left"/>
        <w:rPr>
          <w:rFonts w:ascii="宋体" w:hAnsi="宋体"/>
          <w:color w:val="auto"/>
          <w:sz w:val="28"/>
          <w:szCs w:val="28"/>
          <w:highlight w:val="none"/>
        </w:rPr>
      </w:pPr>
      <w:r>
        <w:rPr>
          <w:rFonts w:hint="eastAsia" w:ascii="宋体" w:hAnsi="宋体"/>
          <w:bCs/>
          <w:color w:val="auto"/>
          <w:sz w:val="28"/>
          <w:szCs w:val="28"/>
          <w:highlight w:val="none"/>
        </w:rPr>
        <w:t>兹授权</w:t>
      </w:r>
      <w:r>
        <w:rPr>
          <w:rFonts w:hint="eastAsia" w:ascii="宋体" w:hAnsi="宋体"/>
          <w:bCs/>
          <w:color w:val="auto"/>
          <w:sz w:val="28"/>
          <w:szCs w:val="28"/>
          <w:highlight w:val="none"/>
          <w:u w:val="single"/>
        </w:rPr>
        <w:t>（委托代理人姓名）</w:t>
      </w:r>
      <w:r>
        <w:rPr>
          <w:rFonts w:hint="eastAsia" w:ascii="宋体" w:hAnsi="宋体"/>
          <w:bCs/>
          <w:color w:val="auto"/>
          <w:sz w:val="28"/>
          <w:szCs w:val="28"/>
          <w:highlight w:val="none"/>
        </w:rPr>
        <w:t>为我方委托代理人，其权限是：</w:t>
      </w:r>
      <w:r>
        <w:rPr>
          <w:rFonts w:hint="eastAsia" w:ascii="宋体" w:hAnsi="宋体"/>
          <w:color w:val="auto"/>
          <w:sz w:val="28"/>
          <w:szCs w:val="28"/>
          <w:highlight w:val="none"/>
        </w:rPr>
        <w:t>办理</w:t>
      </w:r>
      <w:r>
        <w:rPr>
          <w:rFonts w:hint="eastAsia" w:ascii="宋体" w:hAnsi="宋体"/>
          <w:color w:val="auto"/>
          <w:sz w:val="28"/>
          <w:szCs w:val="28"/>
          <w:highlight w:val="none"/>
          <w:u w:val="single"/>
          <w:lang w:val="en-US" w:eastAsia="zh-CN"/>
        </w:rPr>
        <w:t>广州大学城能源发展有限公司</w:t>
      </w:r>
      <w:r>
        <w:rPr>
          <w:rFonts w:hint="eastAsia" w:ascii="宋体" w:hAnsi="宋体"/>
          <w:color w:val="auto"/>
          <w:sz w:val="28"/>
          <w:szCs w:val="28"/>
          <w:highlight w:val="none"/>
        </w:rPr>
        <w:t>组织的</w:t>
      </w:r>
      <w:r>
        <w:rPr>
          <w:rFonts w:hint="eastAsia" w:ascii="宋体" w:hAnsi="宋体"/>
          <w:color w:val="auto"/>
          <w:sz w:val="28"/>
          <w:szCs w:val="28"/>
          <w:highlight w:val="none"/>
          <w:u w:val="single"/>
        </w:rPr>
        <w:t>“</w:t>
      </w:r>
      <w:r>
        <w:rPr>
          <w:rFonts w:hint="eastAsia" w:ascii="宋体" w:hAnsi="宋体" w:cstheme="minorBidi"/>
          <w:color w:val="auto"/>
          <w:sz w:val="28"/>
          <w:szCs w:val="28"/>
          <w:highlight w:val="none"/>
          <w:u w:val="single"/>
          <w:lang w:eastAsia="zh-CN"/>
        </w:rPr>
        <w:t>星海音乐学院沙河校区热水表、混水阀和花洒套装采购及配套服务采购项目</w:t>
      </w:r>
      <w:r>
        <w:rPr>
          <w:rFonts w:hint="eastAsia" w:ascii="宋体" w:hAnsi="宋体"/>
          <w:color w:val="auto"/>
          <w:sz w:val="28"/>
          <w:szCs w:val="28"/>
          <w:highlight w:val="none"/>
          <w:u w:val="single"/>
        </w:rPr>
        <w:t>”项目的</w:t>
      </w:r>
      <w:r>
        <w:rPr>
          <w:rFonts w:hint="eastAsia" w:ascii="宋体" w:hAnsi="宋体"/>
          <w:color w:val="auto"/>
          <w:sz w:val="28"/>
          <w:szCs w:val="28"/>
          <w:highlight w:val="none"/>
        </w:rPr>
        <w:t>投标和合同执行，以我方的名义处理一切与之有关的事宜。</w:t>
      </w:r>
    </w:p>
    <w:p>
      <w:pPr>
        <w:widowControl/>
        <w:ind w:firstLine="560" w:firstLineChars="200"/>
        <w:jc w:val="left"/>
        <w:rPr>
          <w:rFonts w:ascii="宋体" w:hAnsi="宋体"/>
          <w:color w:val="auto"/>
          <w:sz w:val="28"/>
          <w:szCs w:val="28"/>
          <w:highlight w:val="none"/>
        </w:rPr>
      </w:pPr>
      <w:r>
        <w:rPr>
          <w:rFonts w:hint="eastAsia" w:ascii="宋体" w:hAnsi="宋体"/>
          <w:color w:val="auto"/>
          <w:sz w:val="28"/>
          <w:szCs w:val="28"/>
          <w:highlight w:val="none"/>
          <w:lang w:val="en-GB"/>
        </w:rPr>
        <w:t>本</w:t>
      </w:r>
      <w:r>
        <w:rPr>
          <w:rFonts w:hint="eastAsia" w:ascii="宋体" w:hAnsi="宋体"/>
          <w:color w:val="auto"/>
          <w:sz w:val="28"/>
          <w:szCs w:val="28"/>
          <w:highlight w:val="none"/>
        </w:rPr>
        <w:t>授权证明书有效日期</w:t>
      </w:r>
      <w:r>
        <w:rPr>
          <w:rFonts w:ascii="宋体" w:hAnsi="宋体"/>
          <w:color w:val="auto"/>
          <w:sz w:val="28"/>
          <w:szCs w:val="28"/>
          <w:highlight w:val="none"/>
        </w:rPr>
        <w:t>:</w:t>
      </w:r>
      <w:r>
        <w:rPr>
          <w:rFonts w:hint="eastAsia" w:ascii="宋体" w:hAnsi="宋体"/>
          <w:color w:val="auto"/>
          <w:sz w:val="28"/>
          <w:szCs w:val="28"/>
          <w:highlight w:val="none"/>
          <w:lang w:val="en-GB"/>
        </w:rPr>
        <w:t>自签发之日起至</w:t>
      </w:r>
      <w:r>
        <w:rPr>
          <w:rFonts w:ascii="宋体" w:hAnsi="宋体"/>
          <w:color w:val="auto"/>
          <w:sz w:val="28"/>
          <w:szCs w:val="28"/>
          <w:highlight w:val="none"/>
          <w:lang w:val="en-GB"/>
        </w:rPr>
        <w:t>20</w:t>
      </w:r>
      <w:r>
        <w:rPr>
          <w:rFonts w:hint="eastAsia" w:ascii="宋体" w:hAnsi="宋体"/>
          <w:color w:val="auto"/>
          <w:sz w:val="28"/>
          <w:szCs w:val="28"/>
          <w:highlight w:val="none"/>
          <w:lang w:val="en-US" w:eastAsia="zh-CN"/>
        </w:rPr>
        <w:t>25</w:t>
      </w:r>
      <w:r>
        <w:rPr>
          <w:rFonts w:hint="eastAsia" w:ascii="宋体" w:hAnsi="宋体"/>
          <w:color w:val="auto"/>
          <w:sz w:val="28"/>
          <w:szCs w:val="28"/>
          <w:highlight w:val="none"/>
        </w:rPr>
        <w:t xml:space="preserve">年 </w:t>
      </w:r>
      <w:r>
        <w:rPr>
          <w:rFonts w:ascii="宋体" w:hAnsi="宋体"/>
          <w:color w:val="auto"/>
          <w:sz w:val="28"/>
          <w:szCs w:val="28"/>
          <w:highlight w:val="none"/>
        </w:rPr>
        <w:t xml:space="preserve"> </w:t>
      </w:r>
      <w:r>
        <w:rPr>
          <w:rFonts w:hint="eastAsia" w:ascii="宋体" w:hAnsi="宋体"/>
          <w:color w:val="auto"/>
          <w:sz w:val="28"/>
          <w:szCs w:val="28"/>
          <w:highlight w:val="none"/>
        </w:rPr>
        <w:t>月</w:t>
      </w:r>
      <w:r>
        <w:rPr>
          <w:rFonts w:ascii="宋体" w:hAnsi="宋体"/>
          <w:color w:val="auto"/>
          <w:sz w:val="28"/>
          <w:szCs w:val="28"/>
          <w:highlight w:val="none"/>
        </w:rPr>
        <w:t xml:space="preserve"> </w:t>
      </w:r>
      <w:r>
        <w:rPr>
          <w:rFonts w:hint="eastAsia" w:ascii="宋体" w:hAnsi="宋体"/>
          <w:color w:val="auto"/>
          <w:sz w:val="28"/>
          <w:szCs w:val="28"/>
          <w:highlight w:val="none"/>
        </w:rPr>
        <w:t>日</w:t>
      </w:r>
      <w:r>
        <w:rPr>
          <w:rFonts w:ascii="宋体" w:hAnsi="宋体"/>
          <w:color w:val="auto"/>
          <w:sz w:val="28"/>
          <w:szCs w:val="28"/>
          <w:highlight w:val="none"/>
        </w:rPr>
        <w:t>.</w:t>
      </w:r>
    </w:p>
    <w:p>
      <w:pPr>
        <w:widowControl/>
        <w:ind w:firstLine="560" w:firstLineChars="200"/>
        <w:jc w:val="left"/>
        <w:rPr>
          <w:rFonts w:ascii="宋体" w:hAnsi="宋体"/>
          <w:bCs/>
          <w:color w:val="auto"/>
          <w:sz w:val="28"/>
          <w:szCs w:val="28"/>
          <w:highlight w:val="none"/>
        </w:rPr>
      </w:pPr>
      <w:r>
        <w:rPr>
          <w:rFonts w:hint="eastAsia" w:ascii="宋体" w:hAnsi="宋体"/>
          <w:color w:val="auto"/>
          <w:sz w:val="28"/>
          <w:szCs w:val="28"/>
          <w:highlight w:val="none"/>
          <w:lang w:val="en-GB"/>
        </w:rPr>
        <w:t>特此证明。</w:t>
      </w:r>
    </w:p>
    <w:p>
      <w:pPr>
        <w:widowControl/>
        <w:jc w:val="left"/>
        <w:rPr>
          <w:rFonts w:ascii="宋体" w:hAnsi="宋体"/>
          <w:color w:val="auto"/>
          <w:sz w:val="28"/>
          <w:szCs w:val="28"/>
          <w:highlight w:val="none"/>
          <w:u w:val="single"/>
        </w:rPr>
      </w:pPr>
      <w:r>
        <w:rPr>
          <w:rFonts w:hint="eastAsia" w:ascii="宋体" w:hAnsi="宋体"/>
          <w:color w:val="auto"/>
          <w:sz w:val="28"/>
          <w:szCs w:val="28"/>
          <w:highlight w:val="none"/>
        </w:rPr>
        <w:t>附：代理人性别：年龄：职务：</w:t>
      </w:r>
    </w:p>
    <w:p>
      <w:pPr>
        <w:widowControl/>
        <w:jc w:val="left"/>
        <w:rPr>
          <w:rFonts w:ascii="宋体" w:hAnsi="宋体"/>
          <w:color w:val="auto"/>
          <w:sz w:val="28"/>
          <w:szCs w:val="28"/>
          <w:highlight w:val="none"/>
          <w:u w:val="single"/>
        </w:rPr>
      </w:pPr>
      <w:r>
        <w:rPr>
          <w:rFonts w:hint="eastAsia" w:ascii="宋体" w:hAnsi="宋体"/>
          <w:color w:val="auto"/>
          <w:sz w:val="28"/>
          <w:szCs w:val="28"/>
          <w:highlight w:val="none"/>
        </w:rPr>
        <w:t>　　身份证号码：</w:t>
      </w:r>
    </w:p>
    <w:p>
      <w:pPr>
        <w:widowControl/>
        <w:jc w:val="left"/>
        <w:rPr>
          <w:rFonts w:ascii="宋体" w:hAnsi="宋体"/>
          <w:color w:val="auto"/>
          <w:sz w:val="28"/>
          <w:szCs w:val="28"/>
          <w:highlight w:val="none"/>
          <w:u w:val="single"/>
        </w:rPr>
      </w:pPr>
      <w:r>
        <w:rPr>
          <w:rFonts w:hint="eastAsia" w:ascii="宋体" w:hAnsi="宋体"/>
          <w:color w:val="auto"/>
          <w:sz w:val="28"/>
          <w:szCs w:val="28"/>
          <w:highlight w:val="none"/>
        </w:rPr>
        <w:t>　　（营业执照等）注册号码：</w:t>
      </w:r>
    </w:p>
    <w:p>
      <w:pPr>
        <w:widowControl/>
        <w:jc w:val="left"/>
        <w:rPr>
          <w:rFonts w:ascii="宋体" w:hAnsi="宋体"/>
          <w:color w:val="auto"/>
          <w:sz w:val="28"/>
          <w:szCs w:val="28"/>
          <w:highlight w:val="none"/>
          <w:u w:val="single"/>
        </w:rPr>
      </w:pPr>
      <w:r>
        <w:rPr>
          <w:rFonts w:hint="eastAsia" w:ascii="宋体" w:hAnsi="宋体"/>
          <w:color w:val="auto"/>
          <w:sz w:val="28"/>
          <w:szCs w:val="28"/>
          <w:highlight w:val="none"/>
        </w:rPr>
        <w:t>　　企业类型：</w:t>
      </w:r>
    </w:p>
    <w:p>
      <w:pPr>
        <w:widowControl/>
        <w:jc w:val="left"/>
        <w:rPr>
          <w:rFonts w:ascii="宋体" w:hAnsi="宋体"/>
          <w:color w:val="auto"/>
          <w:sz w:val="28"/>
          <w:szCs w:val="28"/>
          <w:highlight w:val="none"/>
          <w:u w:val="single"/>
        </w:rPr>
      </w:pPr>
      <w:r>
        <w:rPr>
          <w:rFonts w:hint="eastAsia" w:ascii="宋体" w:hAnsi="宋体"/>
          <w:color w:val="auto"/>
          <w:sz w:val="28"/>
          <w:szCs w:val="28"/>
          <w:highlight w:val="none"/>
        </w:rPr>
        <w:t>　　经营范围：</w:t>
      </w:r>
    </w:p>
    <w:p>
      <w:pPr>
        <w:widowControl/>
        <w:jc w:val="left"/>
        <w:rPr>
          <w:rFonts w:ascii="宋体" w:hAnsi="宋体"/>
          <w:color w:val="auto"/>
          <w:sz w:val="28"/>
          <w:szCs w:val="28"/>
          <w:highlight w:val="none"/>
        </w:rPr>
      </w:pPr>
    </w:p>
    <w:p>
      <w:pPr>
        <w:widowControl/>
        <w:jc w:val="left"/>
        <w:rPr>
          <w:rFonts w:ascii="宋体" w:hAnsi="宋体"/>
          <w:color w:val="auto"/>
          <w:sz w:val="28"/>
          <w:szCs w:val="28"/>
          <w:highlight w:val="none"/>
        </w:rPr>
      </w:pPr>
      <w:r>
        <w:rPr>
          <w:rFonts w:hint="eastAsia" w:ascii="宋体" w:hAnsi="宋体"/>
          <w:color w:val="auto"/>
          <w:sz w:val="28"/>
          <w:szCs w:val="28"/>
          <w:highlight w:val="none"/>
        </w:rPr>
        <w:t>投标人名称（加盖单位公章）：</w:t>
      </w:r>
    </w:p>
    <w:p>
      <w:pPr>
        <w:widowControl/>
        <w:jc w:val="left"/>
        <w:rPr>
          <w:rFonts w:ascii="宋体" w:hAnsi="宋体"/>
          <w:color w:val="auto"/>
          <w:sz w:val="28"/>
          <w:szCs w:val="28"/>
          <w:highlight w:val="none"/>
        </w:rPr>
      </w:pPr>
      <w:r>
        <w:rPr>
          <w:rFonts w:hint="eastAsia" w:ascii="宋体" w:hAnsi="宋体"/>
          <w:color w:val="auto"/>
          <w:sz w:val="28"/>
          <w:szCs w:val="28"/>
          <w:highlight w:val="none"/>
        </w:rPr>
        <w:t>法定代表人（签字或盖章）：</w:t>
      </w:r>
    </w:p>
    <w:p>
      <w:pPr>
        <w:widowControl/>
        <w:jc w:val="left"/>
        <w:rPr>
          <w:rFonts w:ascii="宋体" w:hAnsi="宋体"/>
          <w:color w:val="auto"/>
          <w:sz w:val="28"/>
          <w:szCs w:val="28"/>
          <w:highlight w:val="none"/>
        </w:rPr>
      </w:pPr>
      <w:r>
        <w:rPr>
          <w:rFonts w:hint="eastAsia" w:ascii="宋体" w:hAnsi="宋体"/>
          <w:color w:val="auto"/>
          <w:sz w:val="28"/>
          <w:szCs w:val="28"/>
          <w:highlight w:val="none"/>
        </w:rPr>
        <w:t>被授权人（签字或盖章）：</w:t>
      </w:r>
    </w:p>
    <w:p>
      <w:pPr>
        <w:widowControl/>
        <w:jc w:val="left"/>
        <w:rPr>
          <w:rFonts w:ascii="宋体" w:hAnsi="宋体"/>
          <w:color w:val="auto"/>
          <w:sz w:val="28"/>
          <w:szCs w:val="28"/>
          <w:highlight w:val="none"/>
        </w:rPr>
      </w:pPr>
      <w:r>
        <w:rPr>
          <w:rFonts w:hint="eastAsia" w:ascii="宋体" w:hAnsi="宋体"/>
          <w:color w:val="auto"/>
          <w:sz w:val="28"/>
          <w:szCs w:val="28"/>
          <w:highlight w:val="none"/>
        </w:rPr>
        <w:t>签发日期：</w:t>
      </w:r>
      <w:r>
        <w:rPr>
          <w:rFonts w:ascii="宋体" w:hAnsi="宋体"/>
          <w:color w:val="auto"/>
          <w:sz w:val="28"/>
          <w:szCs w:val="28"/>
          <w:highlight w:val="none"/>
        </w:rPr>
        <w:t>20</w:t>
      </w: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 xml:space="preserve">年 </w:t>
      </w:r>
      <w:r>
        <w:rPr>
          <w:rFonts w:ascii="宋体" w:hAnsi="宋体"/>
          <w:color w:val="auto"/>
          <w:sz w:val="28"/>
          <w:szCs w:val="28"/>
          <w:highlight w:val="none"/>
        </w:rPr>
        <w:t xml:space="preserve"> </w:t>
      </w:r>
      <w:r>
        <w:rPr>
          <w:rFonts w:hint="eastAsia" w:ascii="宋体" w:hAnsi="宋体"/>
          <w:color w:val="auto"/>
          <w:sz w:val="28"/>
          <w:szCs w:val="28"/>
          <w:highlight w:val="none"/>
        </w:rPr>
        <w:t>月 日</w:t>
      </w:r>
    </w:p>
    <w:p>
      <w:pPr>
        <w:widowControl/>
        <w:jc w:val="left"/>
        <w:rPr>
          <w:rFonts w:ascii="宋体" w:hAnsi="宋体"/>
          <w:color w:val="auto"/>
          <w:sz w:val="28"/>
          <w:szCs w:val="28"/>
          <w:highlight w:val="none"/>
        </w:rPr>
      </w:pPr>
      <w:r>
        <w:rPr>
          <w:rFonts w:hint="eastAsia" w:ascii="宋体" w:hAnsi="宋体"/>
          <w:color w:val="auto"/>
          <w:sz w:val="28"/>
          <w:szCs w:val="28"/>
          <w:highlight w:val="none"/>
        </w:rPr>
        <w:t>附：授权代理人有效身份证正反面或其他身份证明材料复印</w:t>
      </w:r>
      <w:r>
        <w:rPr>
          <w:rFonts w:ascii="宋体" w:hAnsi="宋体"/>
          <w:color w:val="auto"/>
          <w:sz w:val="28"/>
          <w:szCs w:val="28"/>
          <w:highlight w:val="none"/>
        </w:rPr>
        <w:t>(加盖公章)</w:t>
      </w:r>
    </w:p>
    <w:p>
      <w:pPr>
        <w:widowControl/>
        <w:jc w:val="left"/>
        <w:rPr>
          <w:rFonts w:ascii="宋体" w:hAnsi="宋体"/>
          <w:color w:val="auto"/>
          <w:sz w:val="28"/>
          <w:szCs w:val="28"/>
          <w:highlight w:val="none"/>
        </w:rPr>
      </w:pPr>
    </w:p>
    <w:p>
      <w:pPr>
        <w:widowControl/>
        <w:jc w:val="left"/>
        <w:rPr>
          <w:rFonts w:ascii="宋体" w:hAnsi="宋体"/>
          <w:color w:val="auto"/>
          <w:sz w:val="28"/>
          <w:szCs w:val="28"/>
          <w:highlight w:val="none"/>
        </w:rPr>
      </w:pPr>
      <w:r>
        <w:rPr>
          <w:rFonts w:hint="eastAsia" w:ascii="宋体" w:hAnsi="宋体"/>
          <w:color w:val="auto"/>
          <w:sz w:val="28"/>
          <w:szCs w:val="28"/>
          <w:highlight w:val="none"/>
        </w:rPr>
        <w:t>说明：法定代表人亲自办理投标事宜的，无需提交本证明书。</w:t>
      </w:r>
    </w:p>
    <w:p>
      <w:pPr>
        <w:rPr>
          <w:rFonts w:hint="default" w:ascii="仿宋" w:hAnsi="仿宋" w:cs="仿宋" w:eastAsiaTheme="minorEastAsia"/>
          <w:szCs w:val="21"/>
          <w:lang w:val="en-US" w:eastAsia="zh-CN"/>
        </w:rPr>
      </w:pPr>
      <w:r>
        <w:rPr>
          <w:rFonts w:hint="eastAsia" w:ascii="宋体" w:hAnsi="宋体" w:cs="Arial"/>
          <w:color w:val="000000"/>
          <w:sz w:val="30"/>
          <w:szCs w:val="30"/>
        </w:rPr>
        <w:t>附件</w:t>
      </w:r>
      <w:r>
        <w:rPr>
          <w:rFonts w:hint="eastAsia" w:ascii="宋体" w:hAnsi="宋体" w:cs="Arial"/>
          <w:color w:val="000000"/>
          <w:sz w:val="30"/>
          <w:szCs w:val="30"/>
          <w:lang w:val="en-US" w:eastAsia="zh-CN"/>
        </w:rPr>
        <w:t>7</w:t>
      </w:r>
    </w:p>
    <w:p>
      <w:pPr>
        <w:pStyle w:val="6"/>
        <w:ind w:firstLine="3213" w:firstLineChars="1000"/>
        <w:jc w:val="both"/>
        <w:rPr>
          <w:rFonts w:ascii="宋体" w:hAnsi="宋体" w:cs="仿宋"/>
          <w:b/>
          <w:sz w:val="32"/>
          <w:szCs w:val="28"/>
        </w:rPr>
      </w:pPr>
      <w:r>
        <w:rPr>
          <w:rFonts w:hint="eastAsia" w:cs="仿宋"/>
          <w:b/>
          <w:sz w:val="32"/>
          <w:szCs w:val="28"/>
          <w:lang w:val="en-US" w:eastAsia="zh-CN"/>
        </w:rPr>
        <w:t>投标人</w:t>
      </w:r>
      <w:r>
        <w:rPr>
          <w:rFonts w:hint="eastAsia" w:ascii="宋体" w:hAnsi="宋体" w:cs="仿宋"/>
          <w:b/>
          <w:sz w:val="32"/>
          <w:szCs w:val="28"/>
        </w:rPr>
        <w:t>声明函</w:t>
      </w:r>
    </w:p>
    <w:p>
      <w:pPr>
        <w:rPr>
          <w:rFonts w:hint="eastAsia" w:ascii="宋体" w:hAnsi="宋体" w:cs="仿宋"/>
          <w:b/>
          <w:sz w:val="22"/>
          <w:szCs w:val="21"/>
        </w:rPr>
      </w:pPr>
    </w:p>
    <w:p>
      <w:pPr>
        <w:rPr>
          <w:rFonts w:hint="eastAsia" w:ascii="宋体" w:hAnsi="宋体" w:cs="仿宋"/>
          <w:b/>
          <w:sz w:val="24"/>
        </w:rPr>
      </w:pPr>
      <w:r>
        <w:rPr>
          <w:rFonts w:ascii="宋体" w:hAnsi="宋体" w:cs="仿宋"/>
          <w:color w:val="000000"/>
          <w:sz w:val="24"/>
          <w:u w:val="single"/>
        </w:rPr>
        <w:t xml:space="preserve"> </w:t>
      </w:r>
      <w:r>
        <w:rPr>
          <w:rFonts w:hint="eastAsia" w:ascii="宋体" w:hAnsi="宋体" w:cs="仿宋"/>
          <w:color w:val="000000"/>
          <w:sz w:val="24"/>
          <w:u w:val="single"/>
          <w:lang w:val="en-US" w:eastAsia="zh-CN"/>
        </w:rPr>
        <w:t>广州大学城能源发展有限公司</w:t>
      </w:r>
      <w:r>
        <w:rPr>
          <w:rFonts w:ascii="宋体" w:hAnsi="宋体" w:cs="仿宋"/>
          <w:color w:val="000000"/>
          <w:sz w:val="24"/>
          <w:u w:val="single"/>
        </w:rPr>
        <w:t xml:space="preserve"> </w:t>
      </w:r>
      <w:r>
        <w:rPr>
          <w:rFonts w:hint="eastAsia" w:ascii="宋体" w:hAnsi="宋体" w:cs="仿宋"/>
          <w:b/>
          <w:sz w:val="24"/>
        </w:rPr>
        <w:t>：</w:t>
      </w:r>
    </w:p>
    <w:p>
      <w:pPr>
        <w:spacing w:before="156" w:line="360" w:lineRule="auto"/>
        <w:ind w:firstLine="480" w:firstLineChars="200"/>
        <w:rPr>
          <w:rFonts w:hint="eastAsia" w:ascii="宋体" w:hAnsi="宋体" w:cs="仿宋"/>
          <w:color w:val="000000"/>
          <w:sz w:val="24"/>
        </w:rPr>
      </w:pPr>
      <w:r>
        <w:rPr>
          <w:rFonts w:hint="eastAsia" w:ascii="宋体" w:hAnsi="宋体" w:cs="仿宋"/>
          <w:color w:val="000000"/>
          <w:sz w:val="24"/>
        </w:rPr>
        <w:t>关于贵公司</w:t>
      </w:r>
      <w:r>
        <w:rPr>
          <w:rFonts w:ascii="宋体" w:hAnsi="宋体" w:cs="仿宋"/>
          <w:color w:val="000000"/>
          <w:sz w:val="24"/>
          <w:u w:val="single"/>
        </w:rPr>
        <w:t xml:space="preserve"> </w:t>
      </w:r>
      <w:r>
        <w:rPr>
          <w:rFonts w:hint="eastAsia" w:ascii="宋体" w:hAnsi="宋体" w:cs="仿宋"/>
          <w:color w:val="000000"/>
          <w:sz w:val="24"/>
          <w:u w:val="single"/>
          <w:lang w:eastAsia="zh-CN"/>
        </w:rPr>
        <w:t>星海音乐学院沙河校区热水表、混水阀和花洒套装采购及配套服务采购项目</w:t>
      </w:r>
      <w:r>
        <w:rPr>
          <w:rFonts w:hint="eastAsia" w:ascii="宋体" w:hAnsi="宋体" w:cs="仿宋"/>
          <w:color w:val="000000"/>
          <w:sz w:val="24"/>
          <w:u w:val="single"/>
        </w:rPr>
        <w:t>项目</w:t>
      </w:r>
      <w:r>
        <w:rPr>
          <w:rFonts w:hint="eastAsia" w:ascii="宋体" w:hAnsi="宋体" w:cs="仿宋"/>
          <w:color w:val="000000"/>
          <w:sz w:val="24"/>
        </w:rPr>
        <w:t>，我公司（企业）愿意参加竞选，并声明：</w:t>
      </w:r>
    </w:p>
    <w:p>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特此声明！</w:t>
      </w:r>
    </w:p>
    <w:p>
      <w:pPr>
        <w:spacing w:line="360" w:lineRule="auto"/>
        <w:rPr>
          <w:rFonts w:hint="eastAsia" w:ascii="宋体" w:hAnsi="宋体" w:cs="仿宋"/>
          <w:b/>
          <w:sz w:val="24"/>
        </w:rPr>
      </w:pPr>
      <w:r>
        <w:rPr>
          <w:rFonts w:hint="eastAsia" w:ascii="宋体" w:hAnsi="宋体" w:cs="仿宋"/>
          <w:b/>
          <w:sz w:val="24"/>
        </w:rPr>
        <w:t>备注：1.本声明函必须提供且内容不得擅自删改，否则视为无效报价。</w:t>
      </w:r>
    </w:p>
    <w:p>
      <w:pPr>
        <w:spacing w:line="360" w:lineRule="auto"/>
        <w:ind w:firstLine="723" w:firstLineChars="300"/>
        <w:rPr>
          <w:rFonts w:hint="eastAsia" w:ascii="宋体" w:hAnsi="宋体" w:cs="仿宋"/>
          <w:sz w:val="24"/>
        </w:rPr>
      </w:pPr>
      <w:r>
        <w:rPr>
          <w:rFonts w:hint="eastAsia" w:ascii="宋体" w:hAnsi="宋体" w:cs="仿宋"/>
          <w:b/>
          <w:sz w:val="24"/>
        </w:rPr>
        <w:t>2.本声明函如有虚假或与事实不符的，作无效报价处理。</w:t>
      </w:r>
    </w:p>
    <w:p>
      <w:pPr>
        <w:spacing w:line="360" w:lineRule="auto"/>
        <w:ind w:firstLine="420"/>
        <w:rPr>
          <w:rFonts w:hint="eastAsia" w:ascii="宋体" w:hAnsi="宋体" w:cs="仿宋"/>
          <w:sz w:val="24"/>
        </w:rPr>
      </w:pPr>
    </w:p>
    <w:p>
      <w:pPr>
        <w:spacing w:line="360" w:lineRule="auto"/>
        <w:ind w:firstLine="420"/>
        <w:rPr>
          <w:rFonts w:hint="eastAsia" w:ascii="宋体" w:hAnsi="宋体" w:cs="仿宋"/>
          <w:sz w:val="24"/>
        </w:rPr>
      </w:pPr>
    </w:p>
    <w:p>
      <w:pPr>
        <w:spacing w:line="360" w:lineRule="auto"/>
        <w:ind w:firstLine="420"/>
        <w:rPr>
          <w:rFonts w:hint="eastAsia" w:ascii="宋体" w:hAnsi="宋体" w:cs="仿宋"/>
          <w:sz w:val="24"/>
        </w:rPr>
      </w:pPr>
    </w:p>
    <w:p>
      <w:pPr>
        <w:spacing w:line="360" w:lineRule="auto"/>
        <w:ind w:firstLine="420"/>
        <w:rPr>
          <w:rFonts w:hint="eastAsia" w:ascii="宋体" w:hAnsi="宋体" w:cs="仿宋"/>
          <w:sz w:val="24"/>
        </w:rPr>
      </w:pPr>
    </w:p>
    <w:p>
      <w:pPr>
        <w:spacing w:line="360" w:lineRule="auto"/>
        <w:rPr>
          <w:rFonts w:hint="eastAsia" w:ascii="宋体" w:hAnsi="宋体" w:cs="仿宋"/>
          <w:color w:val="000000"/>
          <w:sz w:val="24"/>
        </w:rPr>
      </w:pPr>
      <w:r>
        <w:rPr>
          <w:rFonts w:hint="eastAsia" w:ascii="宋体" w:hAnsi="宋体" w:cs="仿宋"/>
          <w:color w:val="000000"/>
          <w:sz w:val="24"/>
        </w:rPr>
        <w:t>投标人名称（盖公章）：</w:t>
      </w:r>
    </w:p>
    <w:p>
      <w:pPr>
        <w:rPr>
          <w:rFonts w:hint="eastAsia" w:ascii="宋体" w:hAnsi="宋体" w:cs="仿宋"/>
          <w:color w:val="000000"/>
          <w:sz w:val="24"/>
        </w:rPr>
      </w:pPr>
      <w:r>
        <w:rPr>
          <w:rFonts w:hint="eastAsia" w:ascii="宋体" w:hAnsi="宋体" w:cs="仿宋"/>
          <w:color w:val="000000"/>
          <w:sz w:val="24"/>
        </w:rPr>
        <w:t>日期：</w:t>
      </w:r>
    </w:p>
    <w:p>
      <w:pPr>
        <w:rPr>
          <w:rFonts w:hint="eastAsia" w:ascii="宋体" w:hAnsi="宋体" w:cs="仿宋"/>
          <w:color w:val="000000"/>
          <w:sz w:val="24"/>
        </w:rPr>
      </w:pPr>
    </w:p>
    <w:p>
      <w:pPr>
        <w:widowControl/>
        <w:jc w:val="left"/>
        <w:rPr>
          <w:rFonts w:hint="eastAsia" w:ascii="宋体" w:hAnsi="宋体"/>
          <w:b/>
          <w:sz w:val="32"/>
          <w:lang w:val="en-US" w:eastAsia="zh-CN"/>
        </w:rPr>
      </w:pPr>
      <w:r>
        <w:rPr>
          <w:rFonts w:hint="eastAsia" w:ascii="宋体" w:hAnsi="宋体"/>
          <w:b/>
          <w:sz w:val="32"/>
          <w:lang w:val="en-US" w:eastAsia="zh-CN"/>
        </w:rPr>
        <w:br w:type="page"/>
      </w:r>
    </w:p>
    <w:p>
      <w:pPr>
        <w:rPr>
          <w:rFonts w:hint="default" w:ascii="仿宋" w:hAnsi="仿宋" w:cs="仿宋" w:eastAsiaTheme="minorEastAsia"/>
          <w:szCs w:val="21"/>
          <w:lang w:val="en-US" w:eastAsia="zh-CN"/>
        </w:rPr>
      </w:pPr>
      <w:r>
        <w:rPr>
          <w:rFonts w:hint="eastAsia" w:ascii="宋体" w:hAnsi="宋体" w:cs="Arial"/>
          <w:color w:val="000000"/>
          <w:sz w:val="30"/>
          <w:szCs w:val="30"/>
        </w:rPr>
        <w:t>附件</w:t>
      </w:r>
      <w:r>
        <w:rPr>
          <w:rFonts w:hint="eastAsia" w:ascii="宋体" w:hAnsi="宋体" w:cs="Arial"/>
          <w:color w:val="000000"/>
          <w:sz w:val="30"/>
          <w:szCs w:val="30"/>
          <w:lang w:val="en-US" w:eastAsia="zh-CN"/>
        </w:rPr>
        <w:t>8</w:t>
      </w:r>
    </w:p>
    <w:p>
      <w:pPr>
        <w:pStyle w:val="6"/>
        <w:ind w:firstLine="3012" w:firstLineChars="1000"/>
        <w:jc w:val="both"/>
        <w:rPr>
          <w:rFonts w:hint="eastAsia" w:ascii="宋体" w:hAnsi="宋体" w:cs="仿宋"/>
          <w:b/>
          <w:sz w:val="30"/>
          <w:szCs w:val="30"/>
          <w:highlight w:val="none"/>
        </w:rPr>
      </w:pPr>
      <w:r>
        <w:rPr>
          <w:rFonts w:hint="eastAsia" w:cs="仿宋"/>
          <w:b/>
          <w:sz w:val="30"/>
          <w:szCs w:val="30"/>
          <w:highlight w:val="none"/>
          <w:lang w:val="en-US" w:eastAsia="zh-CN"/>
        </w:rPr>
        <w:t>投标人承诺</w:t>
      </w:r>
      <w:r>
        <w:rPr>
          <w:rFonts w:hint="eastAsia" w:ascii="宋体" w:hAnsi="宋体" w:cs="仿宋"/>
          <w:b/>
          <w:sz w:val="30"/>
          <w:szCs w:val="30"/>
          <w:highlight w:val="none"/>
        </w:rPr>
        <w:t>函</w:t>
      </w:r>
    </w:p>
    <w:p>
      <w:pPr>
        <w:rPr>
          <w:rFonts w:hint="eastAsia" w:ascii="宋体" w:hAnsi="宋体" w:cs="仿宋"/>
          <w:b/>
          <w:sz w:val="24"/>
        </w:rPr>
      </w:pPr>
      <w:r>
        <w:rPr>
          <w:rFonts w:hint="eastAsia" w:ascii="宋体" w:hAnsi="宋体" w:cs="仿宋"/>
          <w:color w:val="000000"/>
          <w:sz w:val="24"/>
          <w:u w:val="single"/>
          <w:lang w:val="en-US" w:eastAsia="zh-CN"/>
        </w:rPr>
        <w:t>广州大学城能源发展有限公司</w:t>
      </w:r>
      <w:r>
        <w:rPr>
          <w:rFonts w:ascii="宋体" w:hAnsi="宋体" w:cs="仿宋"/>
          <w:color w:val="000000"/>
          <w:sz w:val="24"/>
          <w:u w:val="single"/>
        </w:rPr>
        <w:t xml:space="preserve"> </w:t>
      </w:r>
      <w:r>
        <w:rPr>
          <w:rFonts w:hint="eastAsia" w:ascii="宋体" w:hAnsi="宋体" w:cs="仿宋"/>
          <w:b/>
          <w:sz w:val="24"/>
        </w:rPr>
        <w:t>：</w:t>
      </w:r>
    </w:p>
    <w:p>
      <w:pPr>
        <w:spacing w:before="156" w:line="360" w:lineRule="auto"/>
        <w:ind w:firstLine="480" w:firstLineChars="200"/>
        <w:rPr>
          <w:rFonts w:hint="eastAsia" w:ascii="宋体" w:hAnsi="宋体" w:cs="仿宋"/>
          <w:color w:val="000000"/>
          <w:sz w:val="24"/>
        </w:rPr>
      </w:pPr>
      <w:r>
        <w:rPr>
          <w:rFonts w:hint="eastAsia" w:ascii="宋体" w:hAnsi="宋体" w:cs="仿宋"/>
          <w:color w:val="000000"/>
          <w:sz w:val="24"/>
        </w:rPr>
        <w:t>关于贵公司</w:t>
      </w:r>
      <w:r>
        <w:rPr>
          <w:rFonts w:ascii="宋体" w:hAnsi="宋体" w:cs="仿宋"/>
          <w:color w:val="000000"/>
          <w:sz w:val="24"/>
          <w:u w:val="single"/>
        </w:rPr>
        <w:t xml:space="preserve"> </w:t>
      </w:r>
      <w:r>
        <w:rPr>
          <w:rFonts w:hint="eastAsia" w:ascii="宋体" w:hAnsi="宋体" w:cs="仿宋"/>
          <w:color w:val="000000"/>
          <w:sz w:val="24"/>
          <w:u w:val="single"/>
          <w:lang w:eastAsia="zh-CN"/>
        </w:rPr>
        <w:t>星海音乐学院沙河校区热水表、混水阀和花洒套装采购及配套服务采购项目</w:t>
      </w:r>
      <w:r>
        <w:rPr>
          <w:rFonts w:hint="eastAsia" w:ascii="宋体" w:hAnsi="宋体" w:cs="仿宋"/>
          <w:color w:val="000000"/>
          <w:sz w:val="24"/>
          <w:u w:val="single"/>
        </w:rPr>
        <w:t>项目</w:t>
      </w:r>
      <w:r>
        <w:rPr>
          <w:rFonts w:hint="eastAsia" w:ascii="宋体" w:hAnsi="宋体" w:cs="仿宋"/>
          <w:color w:val="000000"/>
          <w:sz w:val="24"/>
        </w:rPr>
        <w:t>，我公司（企业）愿意参加竞选，并</w:t>
      </w:r>
      <w:r>
        <w:rPr>
          <w:rFonts w:hint="eastAsia" w:ascii="宋体" w:hAnsi="宋体" w:cs="仿宋"/>
          <w:color w:val="000000"/>
          <w:sz w:val="24"/>
          <w:lang w:val="en-US" w:eastAsia="zh-CN"/>
        </w:rPr>
        <w:t>承诺所投标的热水表满足以下全部要求</w:t>
      </w:r>
      <w:r>
        <w:rPr>
          <w:rFonts w:hint="eastAsia" w:ascii="宋体" w:hAnsi="宋体" w:cs="仿宋"/>
          <w:color w:val="000000"/>
          <w:sz w:val="24"/>
        </w:rPr>
        <w:t>：</w:t>
      </w:r>
    </w:p>
    <w:p>
      <w:pPr>
        <w:numPr>
          <w:ilvl w:val="-1"/>
          <w:numId w:val="0"/>
        </w:numPr>
        <w:spacing w:line="500" w:lineRule="exact"/>
        <w:ind w:left="0" w:firstLine="420" w:firstLineChars="200"/>
        <w:rPr>
          <w:rFonts w:ascii="宋体" w:hAnsi="宋体" w:eastAsia="宋体"/>
          <w:szCs w:val="21"/>
        </w:rPr>
      </w:pPr>
      <w:r>
        <w:rPr>
          <w:rFonts w:hint="eastAsia" w:ascii="宋体" w:hAnsi="宋体" w:eastAsia="宋体"/>
          <w:szCs w:val="21"/>
          <w:lang w:val="en-US" w:eastAsia="zh-CN"/>
        </w:rPr>
        <w:t>1、</w:t>
      </w:r>
      <w:r>
        <w:rPr>
          <w:rFonts w:hint="eastAsia" w:ascii="宋体" w:hAnsi="宋体" w:eastAsia="宋体"/>
          <w:szCs w:val="21"/>
        </w:rPr>
        <w:t>热水表必须采用全铜基表流量计费方式，满足计量准确、消费透明、仪器耐用等要求。热水表采用蓝牙+4G通讯方式，可用蓝牙+4G连接用水。表具屏幕采用多功能低功耗液晶显示屏显示账户余额，消费额，阀门状态等。系统处于升级、宕机或外部运营商断网的情况下，支持脱机消费不影响用水，恢复后会进行扣费。具备防盗水功能，能防止采用磁铁或反复断电、换卡等手段的盗水行为。设置防盗卡码，对公共卫浴淋浴间的水控机设置密码消费功能。低温工作试验、高温工作试验、交变湿热试验等须符合国家相关标准。</w:t>
      </w:r>
    </w:p>
    <w:p>
      <w:pPr>
        <w:numPr>
          <w:ilvl w:val="-1"/>
          <w:numId w:val="0"/>
        </w:numPr>
        <w:spacing w:line="500" w:lineRule="exact"/>
        <w:ind w:left="0" w:firstLine="420" w:firstLineChars="200"/>
        <w:rPr>
          <w:rFonts w:hint="eastAsia" w:ascii="宋体" w:hAnsi="宋体" w:eastAsia="宋体"/>
          <w:szCs w:val="21"/>
          <w:lang w:eastAsia="zh-CN"/>
        </w:rPr>
      </w:pPr>
      <w:r>
        <w:rPr>
          <w:rFonts w:hint="eastAsia" w:ascii="宋体" w:hAnsi="宋体" w:eastAsia="宋体"/>
          <w:szCs w:val="21"/>
          <w:lang w:val="en-US" w:eastAsia="zh-CN"/>
        </w:rPr>
        <w:t>2、</w:t>
      </w:r>
      <w:r>
        <w:rPr>
          <w:rFonts w:hint="eastAsia" w:ascii="宋体" w:hAnsi="宋体" w:eastAsia="宋体"/>
          <w:szCs w:val="21"/>
        </w:rPr>
        <w:t>热水表电快速瞬变脉冲群抗扰度：电快速瞬变脉冲群抗扰度通过3级测试</w:t>
      </w:r>
      <w:r>
        <w:rPr>
          <w:rFonts w:hint="eastAsia" w:ascii="宋体" w:hAnsi="宋体" w:eastAsia="宋体"/>
          <w:szCs w:val="21"/>
          <w:lang w:eastAsia="zh-CN"/>
        </w:rPr>
        <w:t>。</w:t>
      </w:r>
    </w:p>
    <w:p>
      <w:pPr>
        <w:numPr>
          <w:ilvl w:val="-1"/>
          <w:numId w:val="0"/>
        </w:numPr>
        <w:spacing w:line="500" w:lineRule="exact"/>
        <w:ind w:left="0" w:firstLine="420" w:firstLineChars="200"/>
        <w:rPr>
          <w:rFonts w:ascii="Times New Roman" w:hAnsi="Times New Roman" w:eastAsia="宋体" w:cs="宋体"/>
          <w:szCs w:val="21"/>
        </w:rPr>
      </w:pPr>
      <w:r>
        <w:rPr>
          <w:rFonts w:hint="eastAsia" w:ascii="宋体" w:hAnsi="宋体" w:eastAsia="宋体"/>
          <w:szCs w:val="21"/>
          <w:lang w:val="en-US" w:eastAsia="zh-CN"/>
        </w:rPr>
        <w:t>3、</w:t>
      </w:r>
      <w:r>
        <w:rPr>
          <w:rFonts w:hint="eastAsia" w:ascii="宋体" w:hAnsi="宋体" w:eastAsia="宋体"/>
          <w:szCs w:val="21"/>
        </w:rPr>
        <w:t>热水表浪涌抗扰度：浪涌抗扰度通过2级测试。</w:t>
      </w:r>
    </w:p>
    <w:p>
      <w:pPr>
        <w:numPr>
          <w:ilvl w:val="-1"/>
          <w:numId w:val="0"/>
        </w:numPr>
        <w:spacing w:line="500" w:lineRule="exact"/>
        <w:ind w:left="0" w:firstLine="420" w:firstLineChars="200"/>
        <w:rPr>
          <w:rFonts w:ascii="Times New Roman" w:hAnsi="Times New Roman" w:eastAsia="宋体" w:cs="宋体"/>
          <w:szCs w:val="21"/>
        </w:rPr>
      </w:pPr>
      <w:r>
        <w:rPr>
          <w:rFonts w:hint="eastAsia" w:ascii="宋体" w:hAnsi="宋体" w:eastAsia="宋体"/>
          <w:szCs w:val="21"/>
          <w:lang w:val="en-US" w:eastAsia="zh-CN"/>
        </w:rPr>
        <w:t>4、</w:t>
      </w:r>
      <w:r>
        <w:rPr>
          <w:rFonts w:hint="eastAsia" w:ascii="宋体" w:hAnsi="宋体" w:eastAsia="宋体"/>
          <w:szCs w:val="21"/>
        </w:rPr>
        <w:t>热水表静电放电抗扰度：静电放电抗扰度通过3级测试。</w:t>
      </w:r>
    </w:p>
    <w:p>
      <w:pPr>
        <w:numPr>
          <w:ilvl w:val="-1"/>
          <w:numId w:val="0"/>
        </w:numPr>
        <w:spacing w:line="500" w:lineRule="exact"/>
        <w:ind w:left="0" w:firstLine="420" w:firstLineChars="200"/>
        <w:rPr>
          <w:rFonts w:ascii="Times New Roman" w:hAnsi="Times New Roman" w:eastAsia="宋体" w:cs="宋体"/>
          <w:szCs w:val="21"/>
        </w:rPr>
      </w:pPr>
      <w:r>
        <w:rPr>
          <w:rFonts w:hint="eastAsia" w:ascii="宋体" w:hAnsi="宋体" w:eastAsia="宋体"/>
          <w:szCs w:val="21"/>
          <w:lang w:val="en-US" w:eastAsia="zh-CN"/>
        </w:rPr>
        <w:t>5、</w:t>
      </w:r>
      <w:r>
        <w:rPr>
          <w:rFonts w:hint="eastAsia" w:ascii="宋体" w:hAnsi="宋体" w:eastAsia="宋体"/>
          <w:szCs w:val="21"/>
        </w:rPr>
        <w:t>热水表采用一体式防止拆卸设计，含有全铜基表和电磁阀的流量计量精度达到0.1升，待机功率≤2.5W，工作功率≤6W。</w:t>
      </w:r>
    </w:p>
    <w:p>
      <w:pPr>
        <w:numPr>
          <w:ilvl w:val="-1"/>
          <w:numId w:val="0"/>
        </w:numPr>
        <w:spacing w:line="500" w:lineRule="exact"/>
        <w:ind w:left="0" w:firstLine="420" w:firstLineChars="200"/>
        <w:rPr>
          <w:rFonts w:ascii="宋体" w:hAnsi="宋体" w:eastAsia="宋体"/>
          <w:szCs w:val="21"/>
        </w:rPr>
      </w:pPr>
      <w:r>
        <w:rPr>
          <w:rFonts w:hint="eastAsia" w:ascii="宋体" w:hAnsi="宋体" w:eastAsia="宋体"/>
          <w:szCs w:val="21"/>
          <w:lang w:val="en-US" w:eastAsia="zh-CN"/>
        </w:rPr>
        <w:t>6、</w:t>
      </w:r>
      <w:r>
        <w:rPr>
          <w:rFonts w:hint="eastAsia" w:ascii="宋体" w:hAnsi="宋体" w:eastAsia="宋体"/>
          <w:szCs w:val="21"/>
        </w:rPr>
        <w:t>热水表具有防水防粉尘的防护I</w:t>
      </w:r>
      <w:r>
        <w:rPr>
          <w:rFonts w:ascii="宋体" w:hAnsi="宋体" w:eastAsia="宋体"/>
          <w:szCs w:val="21"/>
        </w:rPr>
        <w:t>P68</w:t>
      </w:r>
      <w:r>
        <w:rPr>
          <w:rFonts w:hint="eastAsia" w:ascii="宋体" w:hAnsi="宋体" w:eastAsia="宋体"/>
          <w:szCs w:val="21"/>
        </w:rPr>
        <w:t>等级。</w:t>
      </w:r>
    </w:p>
    <w:p>
      <w:pPr>
        <w:spacing w:line="500" w:lineRule="exact"/>
        <w:ind w:firstLine="420" w:firstLineChars="200"/>
        <w:rPr>
          <w:rFonts w:hint="eastAsia" w:ascii="Times New Roman" w:hAnsi="Times New Roman" w:eastAsia="宋体" w:cs="宋体"/>
          <w:szCs w:val="21"/>
        </w:rPr>
      </w:pPr>
      <w:r>
        <w:rPr>
          <w:rFonts w:hint="eastAsia" w:ascii="宋体" w:hAnsi="宋体" w:eastAsia="宋体"/>
          <w:szCs w:val="21"/>
          <w:lang w:val="en-US" w:eastAsia="zh-CN"/>
        </w:rPr>
        <w:t>7、</w:t>
      </w:r>
      <w:r>
        <w:rPr>
          <w:rFonts w:hint="eastAsia" w:ascii="宋体" w:hAnsi="宋体" w:eastAsia="宋体"/>
          <w:szCs w:val="21"/>
        </w:rPr>
        <w:t>热水表</w:t>
      </w:r>
      <w:r>
        <w:rPr>
          <w:rFonts w:hint="eastAsia" w:ascii="Times New Roman" w:hAnsi="Times New Roman" w:eastAsia="宋体" w:cs="宋体"/>
          <w:szCs w:val="21"/>
        </w:rPr>
        <w:t>具有异常提示功能，具有防漏水报警功能（故障自动报警），具有防磁攻击功能（可自动关阀），并自动上传记录。</w:t>
      </w:r>
    </w:p>
    <w:p>
      <w:pPr>
        <w:spacing w:line="500" w:lineRule="exact"/>
        <w:ind w:firstLine="420" w:firstLineChars="200"/>
        <w:rPr>
          <w:rFonts w:hint="eastAsia" w:ascii="Times New Roman" w:hAnsi="Times New Roman" w:eastAsia="宋体" w:cs="宋体"/>
          <w:szCs w:val="21"/>
        </w:rPr>
      </w:pPr>
      <w:r>
        <w:rPr>
          <w:rFonts w:hint="eastAsia" w:ascii="宋体" w:hAnsi="宋体" w:eastAsia="宋体"/>
          <w:szCs w:val="21"/>
          <w:lang w:val="en-US" w:eastAsia="zh-CN"/>
        </w:rPr>
        <w:t>8、</w:t>
      </w:r>
      <w:r>
        <w:rPr>
          <w:rFonts w:hint="eastAsia" w:ascii="宋体" w:hAnsi="宋体" w:eastAsia="宋体"/>
          <w:szCs w:val="21"/>
        </w:rPr>
        <w:t>.热水表射频电磁场辐射抗扰度：射频电磁场辐射抗扰度通过3级测试</w:t>
      </w:r>
      <w:r>
        <w:rPr>
          <w:rFonts w:hint="eastAsia" w:ascii="Times New Roman" w:hAnsi="Times New Roman" w:eastAsia="宋体" w:cs="宋体"/>
          <w:szCs w:val="21"/>
        </w:rPr>
        <w:t>。</w:t>
      </w:r>
    </w:p>
    <w:p>
      <w:pPr>
        <w:pStyle w:val="2"/>
        <w:rPr>
          <w:rFonts w:hint="eastAsia" w:ascii="宋体" w:hAnsi="宋体" w:eastAsia="宋体"/>
          <w:sz w:val="21"/>
          <w:szCs w:val="21"/>
          <w:lang w:val="en-US" w:eastAsia="zh-CN"/>
        </w:rPr>
      </w:pPr>
      <w:r>
        <w:rPr>
          <w:rFonts w:hint="eastAsia" w:ascii="宋体" w:hAnsi="宋体" w:eastAsia="宋体" w:cstheme="minorBidi"/>
          <w:sz w:val="21"/>
          <w:szCs w:val="21"/>
          <w:lang w:val="en-US" w:eastAsia="zh-CN"/>
        </w:rPr>
        <w:t xml:space="preserve">    9、</w:t>
      </w:r>
      <w:r>
        <w:rPr>
          <w:rFonts w:hint="eastAsia" w:ascii="宋体" w:hAnsi="宋体" w:eastAsia="宋体" w:cstheme="minorBidi"/>
          <w:b w:val="0"/>
          <w:bCs w:val="0"/>
          <w:kern w:val="2"/>
          <w:sz w:val="21"/>
          <w:szCs w:val="21"/>
          <w:lang w:val="en-US" w:eastAsia="zh-CN"/>
        </w:rPr>
        <w:t>热水表</w:t>
      </w:r>
      <w:r>
        <w:rPr>
          <w:rFonts w:hint="eastAsia" w:ascii="宋体" w:hAnsi="宋体" w:eastAsia="宋体" w:cstheme="minorBidi"/>
          <w:b w:val="0"/>
          <w:bCs w:val="0"/>
          <w:kern w:val="2"/>
          <w:sz w:val="21"/>
          <w:szCs w:val="21"/>
        </w:rPr>
        <w:t>电源适配器选用具有3C认证书</w:t>
      </w:r>
      <w:r>
        <w:rPr>
          <w:rFonts w:hint="eastAsia" w:ascii="宋体" w:hAnsi="宋体" w:eastAsia="宋体" w:cstheme="minorBidi"/>
          <w:b w:val="0"/>
          <w:bCs w:val="0"/>
          <w:kern w:val="2"/>
          <w:sz w:val="21"/>
          <w:szCs w:val="21"/>
          <w:lang w:val="en-US" w:eastAsia="zh-CN"/>
        </w:rPr>
        <w:t>；</w:t>
      </w:r>
    </w:p>
    <w:p>
      <w:pPr>
        <w:pStyle w:val="2"/>
        <w:rPr>
          <w:rFonts w:hint="eastAsia" w:ascii="Times New Roman" w:hAnsi="Times New Roman" w:eastAsia="宋体" w:cs="宋体"/>
          <w:szCs w:val="21"/>
        </w:rPr>
      </w:pPr>
    </w:p>
    <w:p>
      <w:pPr>
        <w:spacing w:line="360" w:lineRule="auto"/>
        <w:ind w:firstLine="5040" w:firstLineChars="2100"/>
        <w:rPr>
          <w:rFonts w:hint="eastAsia" w:ascii="宋体" w:hAnsi="宋体" w:cs="仿宋"/>
          <w:color w:val="000000"/>
          <w:sz w:val="24"/>
        </w:rPr>
      </w:pPr>
      <w:r>
        <w:rPr>
          <w:rFonts w:hint="eastAsia" w:ascii="宋体" w:hAnsi="宋体" w:cs="仿宋"/>
          <w:color w:val="000000"/>
          <w:sz w:val="24"/>
        </w:rPr>
        <w:t>投标人名称（盖公章）：</w:t>
      </w:r>
    </w:p>
    <w:p>
      <w:pPr>
        <w:ind w:firstLine="5520" w:firstLineChars="2300"/>
        <w:rPr>
          <w:rFonts w:hint="eastAsia" w:ascii="宋体" w:hAnsi="宋体" w:cs="仿宋"/>
          <w:color w:val="000000"/>
          <w:sz w:val="24"/>
        </w:rPr>
      </w:pPr>
      <w:r>
        <w:rPr>
          <w:rFonts w:hint="eastAsia" w:ascii="宋体" w:hAnsi="宋体" w:cs="仿宋"/>
          <w:color w:val="000000"/>
          <w:sz w:val="24"/>
        </w:rPr>
        <w:t>日期：</w:t>
      </w:r>
    </w:p>
    <w:p>
      <w:pPr>
        <w:pStyle w:val="2"/>
        <w:jc w:val="right"/>
        <w:rPr>
          <w:rFonts w:hint="eastAsia" w:ascii="Times New Roman" w:hAnsi="Times New Roman" w:eastAsia="宋体" w:cs="宋体"/>
          <w:szCs w:val="21"/>
        </w:rPr>
      </w:pPr>
    </w:p>
    <w:p>
      <w:pPr>
        <w:pStyle w:val="2"/>
        <w:rPr>
          <w:rFonts w:hint="eastAsia"/>
        </w:rPr>
      </w:pPr>
    </w:p>
    <w:p>
      <w:pPr>
        <w:pStyle w:val="6"/>
        <w:ind w:firstLine="3213" w:firstLineChars="1000"/>
        <w:jc w:val="both"/>
        <w:rPr>
          <w:rFonts w:hint="eastAsia" w:ascii="宋体" w:hAnsi="宋体" w:cs="仿宋"/>
          <w:b/>
          <w:sz w:val="32"/>
          <w:szCs w:val="28"/>
        </w:rPr>
      </w:pPr>
    </w:p>
    <w:p>
      <w:pPr>
        <w:widowControl/>
        <w:jc w:val="left"/>
        <w:rPr>
          <w:rFonts w:hint="eastAsia" w:ascii="宋体" w:hAnsi="宋体"/>
          <w:b/>
          <w:sz w:val="32"/>
          <w:lang w:val="en-US" w:eastAsia="zh-CN"/>
        </w:rPr>
      </w:pPr>
      <w:r>
        <w:rPr>
          <w:rFonts w:hint="eastAsia" w:ascii="宋体" w:hAnsi="宋体"/>
          <w:b/>
          <w:sz w:val="32"/>
          <w:lang w:val="en-US" w:eastAsia="zh-CN"/>
        </w:rPr>
        <w:t>附件8</w:t>
      </w:r>
    </w:p>
    <w:p>
      <w:pPr>
        <w:widowControl/>
        <w:jc w:val="center"/>
        <w:rPr>
          <w:rFonts w:ascii="宋体" w:hAnsi="宋体"/>
          <w:b/>
          <w:kern w:val="0"/>
          <w:sz w:val="24"/>
        </w:rPr>
      </w:pPr>
      <w:r>
        <w:rPr>
          <w:rFonts w:hint="eastAsia" w:ascii="宋体" w:hAnsi="宋体"/>
          <w:b/>
          <w:kern w:val="0"/>
          <w:sz w:val="36"/>
        </w:rPr>
        <w:t>资格性和有效性审查表</w:t>
      </w:r>
    </w:p>
    <w:p>
      <w:pPr>
        <w:ind w:firstLine="420" w:firstLineChars="200"/>
        <w:rPr>
          <w:rFonts w:ascii="宋体" w:hAnsi="宋体"/>
        </w:rPr>
      </w:pPr>
    </w:p>
    <w:p>
      <w:pPr>
        <w:spacing w:line="360" w:lineRule="auto"/>
        <w:ind w:left="420" w:leftChars="200" w:firstLine="420" w:firstLineChars="200"/>
        <w:rPr>
          <w:rFonts w:hint="eastAsia" w:ascii="宋体" w:hAnsi="宋体" w:eastAsiaTheme="minorEastAsia"/>
          <w:lang w:eastAsia="zh-CN"/>
        </w:rPr>
      </w:pPr>
      <w:r>
        <w:rPr>
          <w:rFonts w:hint="eastAsia" w:ascii="宋体" w:hAnsi="宋体"/>
        </w:rPr>
        <w:t>项目名称：</w:t>
      </w:r>
      <w:r>
        <w:rPr>
          <w:rFonts w:hint="eastAsia" w:ascii="宋体" w:hAnsi="宋体"/>
          <w:lang w:eastAsia="zh-CN"/>
        </w:rPr>
        <w:t>星海音乐学院沙河校区热水表、混水阀和花洒套装采购及配套服务采购项目</w:t>
      </w:r>
    </w:p>
    <w:tbl>
      <w:tblPr>
        <w:tblStyle w:val="17"/>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rPr>
            </w:pPr>
            <w:r>
              <w:rPr>
                <w:rFonts w:hint="eastAsia" w:ascii="宋体" w:hAnsi="宋体"/>
                <w:b/>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rPr>
            </w:pPr>
            <w:r>
              <w:rPr>
                <w:rFonts w:hint="eastAsia" w:ascii="宋体" w:hAnsi="宋体"/>
                <w:b/>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rPr>
            </w:pPr>
            <w:r>
              <w:rPr>
                <w:rFonts w:hint="eastAsia" w:ascii="宋体" w:hAnsi="宋体"/>
                <w:b/>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sz w:val="18"/>
                <w:szCs w:val="18"/>
                <w:highlight w:val="none"/>
              </w:rPr>
              <w:t>投标文件按竞选文件的规定密封、盖章和签署；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sz w:val="18"/>
                <w:szCs w:val="18"/>
                <w:highlight w:val="none"/>
              </w:rPr>
              <w:t>投标文件按竞选文件规定的格式填写，内容</w:t>
            </w:r>
            <w:r>
              <w:rPr>
                <w:rFonts w:hint="eastAsia" w:ascii="宋体" w:hAnsi="宋体"/>
                <w:sz w:val="18"/>
                <w:szCs w:val="18"/>
                <w:highlight w:val="none"/>
                <w:lang w:val="en-US" w:eastAsia="zh-CN"/>
              </w:rPr>
              <w:t>无</w:t>
            </w:r>
            <w:r>
              <w:rPr>
                <w:rFonts w:hint="eastAsia" w:ascii="宋体" w:hAnsi="宋体"/>
                <w:sz w:val="18"/>
                <w:szCs w:val="18"/>
                <w:highlight w:val="none"/>
              </w:rPr>
              <w:t>不全或关键字迹模糊、无法辩认</w:t>
            </w:r>
            <w:r>
              <w:rPr>
                <w:rFonts w:hint="eastAsia" w:ascii="宋体" w:hAnsi="宋体"/>
                <w:sz w:val="18"/>
                <w:szCs w:val="18"/>
                <w:highlight w:val="none"/>
                <w:lang w:val="en-US" w:eastAsia="zh-CN"/>
              </w:rPr>
              <w:t>情形</w:t>
            </w:r>
            <w:r>
              <w:rPr>
                <w:rFonts w:hint="eastAsia" w:ascii="宋体" w:hAnsi="宋体"/>
                <w:sz w:val="18"/>
                <w:szCs w:val="18"/>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sz w:val="18"/>
                <w:szCs w:val="18"/>
                <w:highlight w:val="none"/>
              </w:rPr>
              <w:t>投标单位必须是具有独立承担民事责任能力的在中华人民共和国境内注册的法人或其他组织，提供营业执照或法人证书的盖章扫描件证明</w:t>
            </w:r>
            <w:r>
              <w:rPr>
                <w:rFonts w:hint="eastAsia" w:ascii="宋体" w:hAnsi="宋体"/>
                <w:sz w:val="18"/>
                <w:szCs w:val="18"/>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eastAsia="宋体" w:cs="宋体"/>
                <w:color w:val="000000"/>
                <w:kern w:val="0"/>
                <w:sz w:val="18"/>
                <w:szCs w:val="18"/>
                <w:highlight w:val="none"/>
              </w:rPr>
              <w:t>投标人</w:t>
            </w:r>
            <w:r>
              <w:rPr>
                <w:rFonts w:hint="eastAsia" w:ascii="宋体" w:hAnsi="宋体" w:eastAsia="宋体" w:cs="宋体"/>
                <w:color w:val="000000"/>
                <w:kern w:val="0"/>
                <w:sz w:val="18"/>
                <w:szCs w:val="18"/>
                <w:highlight w:val="none"/>
                <w:lang w:val="en-US" w:eastAsia="zh-CN"/>
              </w:rPr>
              <w:t>未</w:t>
            </w:r>
            <w:r>
              <w:rPr>
                <w:rFonts w:hint="eastAsia" w:ascii="宋体" w:hAnsi="宋体" w:eastAsia="宋体" w:cs="宋体"/>
                <w:color w:val="000000"/>
                <w:kern w:val="0"/>
                <w:sz w:val="18"/>
                <w:szCs w:val="18"/>
                <w:highlight w:val="none"/>
              </w:rPr>
              <w:t>被列入“信用中国”网站（www.creditchina.gov.cn）记录失信被执行人当事人名单</w:t>
            </w:r>
            <w:r>
              <w:rPr>
                <w:rFonts w:hint="eastAsia" w:ascii="宋体" w:hAnsi="宋体" w:eastAsia="宋体" w:cs="宋体"/>
                <w:color w:val="000000"/>
                <w:kern w:val="0"/>
                <w:sz w:val="18"/>
                <w:szCs w:val="18"/>
                <w:highlight w:val="none"/>
                <w:lang w:eastAsia="zh-CN"/>
              </w:rPr>
              <w:t>，</w:t>
            </w:r>
            <w:r>
              <w:rPr>
                <w:rFonts w:hint="eastAsia" w:ascii="宋体" w:hAnsi="宋体" w:eastAsia="宋体" w:cs="宋体"/>
                <w:color w:val="000000"/>
                <w:kern w:val="0"/>
                <w:sz w:val="18"/>
                <w:szCs w:val="18"/>
                <w:highlight w:val="none"/>
              </w:rPr>
              <w:t>提供“信用中国”网站的信用记录查询结果截图</w:t>
            </w:r>
            <w:r>
              <w:rPr>
                <w:rFonts w:hint="eastAsia" w:ascii="宋体" w:hAnsi="宋体" w:eastAsia="宋体" w:cs="宋体"/>
                <w:color w:val="000000"/>
                <w:kern w:val="0"/>
                <w:sz w:val="18"/>
                <w:szCs w:val="18"/>
                <w:highlight w:val="none"/>
                <w:lang w:val="en-US" w:eastAsia="zh-CN"/>
              </w:rPr>
              <w:t>或信用报告</w:t>
            </w:r>
            <w:r>
              <w:rPr>
                <w:rFonts w:hint="eastAsia" w:ascii="宋体" w:hAnsi="宋体" w:eastAsia="宋体" w:cs="宋体"/>
                <w:color w:val="000000"/>
                <w:kern w:val="0"/>
                <w:sz w:val="18"/>
                <w:szCs w:val="18"/>
                <w:highlight w:val="none"/>
              </w:rPr>
              <w:t>并打印页面加盖公章</w:t>
            </w:r>
            <w:r>
              <w:rPr>
                <w:rFonts w:hint="eastAsia" w:ascii="宋体" w:hAnsi="宋体" w:eastAsia="宋体" w:cs="宋体"/>
                <w:color w:val="000000"/>
                <w:kern w:val="0"/>
                <w:sz w:val="18"/>
                <w:szCs w:val="18"/>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pPr>
            <w:r>
              <w:rPr>
                <w:rFonts w:hint="eastAsia" w:ascii="宋体" w:hAnsi="宋体" w:eastAsia="宋体" w:cs="宋体"/>
                <w:color w:val="000000"/>
                <w:kern w:val="0"/>
                <w:sz w:val="18"/>
                <w:szCs w:val="18"/>
              </w:rPr>
              <w:t>投标人</w:t>
            </w: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处于被责令停业或破产状态，</w:t>
            </w:r>
            <w:r>
              <w:rPr>
                <w:rFonts w:hint="eastAsia" w:ascii="宋体" w:hAnsi="宋体" w:eastAsia="宋体" w:cs="宋体"/>
                <w:color w:val="000000"/>
                <w:kern w:val="0"/>
                <w:sz w:val="18"/>
                <w:szCs w:val="18"/>
                <w:lang w:val="en-US" w:eastAsia="zh-CN"/>
              </w:rPr>
              <w:t>且</w:t>
            </w:r>
            <w:r>
              <w:rPr>
                <w:rFonts w:hint="eastAsia" w:ascii="宋体" w:hAnsi="宋体" w:eastAsia="宋体" w:cs="宋体"/>
                <w:color w:val="000000"/>
                <w:kern w:val="0"/>
                <w:sz w:val="18"/>
                <w:szCs w:val="18"/>
              </w:rPr>
              <w:t>资产</w:t>
            </w: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被重组、接管和冻结，声明在投标活动中3年内没有重大违法活动和涉嫌违规行为（</w:t>
            </w:r>
            <w:r>
              <w:rPr>
                <w:rFonts w:hint="eastAsia" w:ascii="宋体" w:hAnsi="宋体" w:eastAsia="宋体" w:cs="宋体"/>
                <w:b/>
                <w:bCs/>
                <w:color w:val="000000"/>
                <w:kern w:val="0"/>
                <w:sz w:val="18"/>
                <w:szCs w:val="18"/>
              </w:rPr>
              <w:t>附投标声明函</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pPr>
            <w:r>
              <w:rPr>
                <w:rFonts w:hint="eastAsia" w:ascii="宋体" w:hAnsi="宋体"/>
                <w:kern w:val="0"/>
                <w:sz w:val="18"/>
                <w:szCs w:val="18"/>
                <w:highlight w:val="none"/>
              </w:rPr>
              <w:t>投标总报价</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超过最高限价；</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color w:val="auto"/>
                <w:kern w:val="0"/>
                <w:highlight w:val="none"/>
                <w:lang w:val="en-US" w:eastAsia="zh-CN"/>
              </w:rPr>
            </w:pPr>
            <w:r>
              <w:rPr>
                <w:rFonts w:hint="eastAsia" w:ascii="宋体" w:hAnsi="宋体"/>
                <w:color w:val="auto"/>
                <w:kern w:val="0"/>
                <w:highlight w:val="none"/>
                <w:lang w:val="en-US" w:eastAsia="zh-CN"/>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default" w:ascii="宋体" w:hAnsi="宋体"/>
                <w:color w:val="auto"/>
                <w:kern w:val="0"/>
                <w:sz w:val="18"/>
                <w:szCs w:val="18"/>
                <w:highlight w:val="none"/>
                <w:lang w:val="en-US" w:eastAsia="zh-CN"/>
              </w:rPr>
            </w:pPr>
            <w:r>
              <w:rPr>
                <w:rFonts w:hint="eastAsia" w:ascii="宋体" w:hAnsi="宋体"/>
                <w:b/>
                <w:bCs/>
                <w:color w:val="auto"/>
                <w:kern w:val="0"/>
                <w:sz w:val="18"/>
                <w:szCs w:val="18"/>
                <w:highlight w:val="none"/>
                <w:lang w:val="en-US" w:eastAsia="zh-CN"/>
              </w:rPr>
              <w:t>投标人有提供投标人承诺函（见附件7）；</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eastAsiaTheme="minorEastAsia"/>
                <w:color w:val="auto"/>
                <w:kern w:val="0"/>
                <w:highlight w:val="none"/>
                <w:lang w:val="en-US" w:eastAsia="zh-CN"/>
              </w:rPr>
            </w:pPr>
            <w:r>
              <w:rPr>
                <w:rFonts w:hint="eastAsia" w:ascii="宋体" w:hAnsi="宋体"/>
                <w:color w:val="auto"/>
                <w:kern w:val="0"/>
                <w:highlight w:val="none"/>
                <w:lang w:val="en-US" w:eastAsia="zh-CN"/>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default" w:ascii="宋体" w:hAnsi="宋体" w:eastAsiaTheme="minorEastAsia"/>
                <w:color w:val="auto"/>
                <w:kern w:val="0"/>
                <w:sz w:val="18"/>
                <w:szCs w:val="18"/>
                <w:highlight w:val="none"/>
                <w:lang w:val="en-US" w:eastAsia="zh-CN"/>
              </w:rPr>
            </w:pPr>
            <w:r>
              <w:rPr>
                <w:rFonts w:hint="eastAsia" w:ascii="宋体" w:hAnsi="宋体"/>
                <w:b/>
                <w:bCs/>
                <w:color w:val="auto"/>
                <w:kern w:val="0"/>
                <w:sz w:val="18"/>
                <w:szCs w:val="18"/>
                <w:highlight w:val="none"/>
              </w:rPr>
              <w:t>投标人必须是热水表的生产厂家或授权商，</w:t>
            </w:r>
            <w:r>
              <w:rPr>
                <w:rFonts w:hint="eastAsia" w:ascii="宋体" w:hAnsi="宋体" w:eastAsiaTheme="minorEastAsia" w:cstheme="minorBidi"/>
                <w:b/>
                <w:bCs/>
                <w:color w:val="auto"/>
                <w:kern w:val="0"/>
                <w:sz w:val="18"/>
                <w:szCs w:val="18"/>
                <w:highlight w:val="none"/>
                <w:lang w:val="en-US" w:eastAsia="zh-CN"/>
              </w:rPr>
              <w:t>且</w:t>
            </w:r>
            <w:r>
              <w:rPr>
                <w:rFonts w:hint="eastAsia" w:ascii="宋体" w:hAnsi="宋体" w:eastAsiaTheme="minorEastAsia" w:cstheme="minorBidi"/>
                <w:b/>
                <w:bCs/>
                <w:color w:val="auto"/>
                <w:kern w:val="0"/>
                <w:sz w:val="18"/>
                <w:szCs w:val="18"/>
                <w:highlight w:val="none"/>
                <w:lang w:eastAsia="zh-CN"/>
              </w:rPr>
              <w:t>提供</w:t>
            </w:r>
            <w:r>
              <w:rPr>
                <w:rFonts w:hint="eastAsia" w:ascii="宋体" w:hAnsi="宋体" w:eastAsiaTheme="minorEastAsia" w:cstheme="minorBidi"/>
                <w:b/>
                <w:bCs/>
                <w:color w:val="auto"/>
                <w:kern w:val="0"/>
                <w:sz w:val="18"/>
                <w:szCs w:val="18"/>
                <w:highlight w:val="none"/>
                <w:lang w:val="en-US" w:eastAsia="zh-CN"/>
              </w:rPr>
              <w:t>所投热水表生产厂家</w:t>
            </w:r>
            <w:r>
              <w:rPr>
                <w:rFonts w:hint="eastAsia" w:ascii="宋体" w:hAnsi="宋体"/>
                <w:b/>
                <w:bCs/>
                <w:color w:val="auto"/>
                <w:kern w:val="0"/>
                <w:sz w:val="18"/>
                <w:szCs w:val="18"/>
                <w:highlight w:val="none"/>
              </w:rPr>
              <w:t>具有国家认可的计量器具型式批准证书（CPA标志）</w:t>
            </w:r>
            <w:r>
              <w:rPr>
                <w:rFonts w:hint="eastAsia" w:ascii="宋体" w:hAnsi="宋体"/>
                <w:b/>
                <w:bCs/>
                <w:color w:val="auto"/>
                <w:kern w:val="0"/>
                <w:sz w:val="18"/>
                <w:szCs w:val="18"/>
                <w:highlight w:val="none"/>
                <w:lang w:eastAsia="zh-CN"/>
              </w:rPr>
              <w:t>；</w:t>
            </w:r>
            <w:r>
              <w:rPr>
                <w:rFonts w:hint="eastAsia" w:ascii="宋体" w:hAnsi="宋体"/>
                <w:b/>
                <w:bCs/>
                <w:color w:val="auto"/>
                <w:kern w:val="0"/>
                <w:sz w:val="18"/>
                <w:szCs w:val="18"/>
                <w:highlight w:val="none"/>
                <w:lang w:val="en-US" w:eastAsia="zh-CN"/>
              </w:rPr>
              <w:t>投标人为热水表生产厂家授权商的，提供授权文件证明。</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color w:val="auto"/>
                <w:kern w:val="0"/>
                <w:highlight w:val="none"/>
                <w:lang w:val="en-US" w:eastAsia="zh-CN"/>
              </w:rPr>
            </w:pPr>
            <w:r>
              <w:rPr>
                <w:rFonts w:hint="eastAsia" w:ascii="宋体" w:hAnsi="宋体"/>
                <w:color w:val="auto"/>
                <w:kern w:val="0"/>
                <w:highlight w:val="none"/>
                <w:lang w:val="en-US" w:eastAsia="zh-CN"/>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宋体"/>
                <w:color w:val="auto"/>
                <w:kern w:val="0"/>
                <w:sz w:val="18"/>
                <w:szCs w:val="18"/>
                <w:highlight w:val="none"/>
                <w:lang w:val="en-US" w:eastAsia="zh-CN"/>
              </w:rPr>
            </w:pPr>
            <w:r>
              <w:rPr>
                <w:rFonts w:hint="eastAsia" w:ascii="宋体" w:hAnsi="宋体" w:eastAsia="宋体"/>
                <w:b/>
                <w:bCs/>
                <w:sz w:val="18"/>
                <w:szCs w:val="18"/>
                <w:highlight w:val="none"/>
              </w:rPr>
              <w:t>热水表厂家具有无线电发射设备型号核准证</w:t>
            </w:r>
            <w:r>
              <w:rPr>
                <w:rFonts w:hint="eastAsia" w:ascii="宋体" w:hAnsi="宋体"/>
                <w:b/>
                <w:bCs/>
                <w:sz w:val="18"/>
                <w:szCs w:val="18"/>
                <w:highlight w:val="none"/>
              </w:rPr>
              <w:t>(</w:t>
            </w:r>
            <w:r>
              <w:rPr>
                <w:rFonts w:hint="eastAsia" w:ascii="Times New Roman" w:hAnsi="Times New Roman" w:eastAsia="宋体" w:cs="宋体"/>
                <w:b/>
                <w:bCs/>
                <w:sz w:val="18"/>
                <w:szCs w:val="18"/>
                <w:highlight w:val="none"/>
              </w:rPr>
              <w:t>提供国家工业和信息化部出具的</w:t>
            </w:r>
            <w:r>
              <w:rPr>
                <w:rFonts w:hint="eastAsia" w:ascii="宋体" w:hAnsi="宋体" w:eastAsia="宋体"/>
                <w:b/>
                <w:bCs/>
                <w:sz w:val="18"/>
                <w:szCs w:val="18"/>
                <w:highlight w:val="none"/>
              </w:rPr>
              <w:t>无线电发射设备型号核准证</w:t>
            </w:r>
            <w:r>
              <w:rPr>
                <w:rFonts w:hint="eastAsia" w:ascii="宋体" w:hAnsi="宋体" w:eastAsia="宋体"/>
                <w:b/>
                <w:bCs/>
                <w:sz w:val="18"/>
                <w:szCs w:val="18"/>
                <w:highlight w:val="none"/>
                <w:lang w:val="en-US" w:eastAsia="zh-CN"/>
              </w:rPr>
              <w:t>复印件）；</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eastAsiaTheme="minorEastAsia"/>
                <w:kern w:val="0"/>
                <w:lang w:val="en-US" w:eastAsia="zh-CN"/>
              </w:rPr>
            </w:pPr>
            <w:r>
              <w:rPr>
                <w:rFonts w:hint="eastAsia" w:ascii="宋体" w:hAnsi="宋体"/>
                <w:kern w:val="0"/>
                <w:lang w:val="en-US" w:eastAsia="zh-CN"/>
              </w:rPr>
              <w:t>10</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rPr>
            </w:pPr>
            <w:r>
              <w:rPr>
                <w:rFonts w:hint="eastAsia" w:ascii="宋体" w:hAnsi="宋体"/>
                <w:kern w:val="0"/>
                <w:sz w:val="18"/>
                <w:szCs w:val="18"/>
                <w:highlight w:val="none"/>
              </w:rPr>
              <w:t>投标文件</w:t>
            </w:r>
            <w:r>
              <w:rPr>
                <w:rFonts w:hint="eastAsia" w:ascii="宋体" w:hAnsi="宋体"/>
                <w:kern w:val="0"/>
                <w:sz w:val="18"/>
                <w:szCs w:val="18"/>
                <w:highlight w:val="none"/>
                <w:lang w:val="en-US" w:eastAsia="zh-CN"/>
              </w:rPr>
              <w:t>没有采购</w:t>
            </w:r>
            <w:r>
              <w:rPr>
                <w:rFonts w:hint="eastAsia" w:ascii="宋体" w:hAnsi="宋体"/>
                <w:kern w:val="0"/>
                <w:sz w:val="18"/>
                <w:szCs w:val="18"/>
                <w:highlight w:val="none"/>
              </w:rPr>
              <w:t>人不能接受的条件；</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eastAsiaTheme="minorEastAsia"/>
                <w:kern w:val="0"/>
                <w:lang w:val="en-US" w:eastAsia="zh-CN"/>
              </w:rPr>
            </w:pPr>
            <w:r>
              <w:rPr>
                <w:rFonts w:hint="eastAsia" w:ascii="宋体" w:hAnsi="宋体"/>
                <w:kern w:val="0"/>
                <w:lang w:val="en-US" w:eastAsia="zh-CN"/>
              </w:rPr>
              <w:t>11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rPr>
            </w:pPr>
            <w:r>
              <w:rPr>
                <w:rFonts w:hint="eastAsia" w:ascii="宋体" w:hAnsi="宋体"/>
                <w:kern w:val="0"/>
                <w:sz w:val="18"/>
                <w:szCs w:val="18"/>
                <w:highlight w:val="none"/>
              </w:rPr>
              <w:t>供应商报价文件</w:t>
            </w:r>
            <w:r>
              <w:rPr>
                <w:rFonts w:hint="eastAsia" w:ascii="宋体" w:hAnsi="宋体"/>
                <w:kern w:val="0"/>
                <w:sz w:val="18"/>
                <w:szCs w:val="18"/>
                <w:highlight w:val="none"/>
                <w:lang w:val="en-US" w:eastAsia="zh-CN"/>
              </w:rPr>
              <w:t>明确</w:t>
            </w:r>
            <w:r>
              <w:rPr>
                <w:rFonts w:hint="eastAsia" w:ascii="宋体" w:hAnsi="宋体"/>
                <w:kern w:val="0"/>
                <w:sz w:val="18"/>
                <w:szCs w:val="18"/>
                <w:highlight w:val="none"/>
              </w:rPr>
              <w:t>按照本项目竞选文件所附的实质性要求响应表的格式填写（加盖公章），</w:t>
            </w:r>
            <w:r>
              <w:rPr>
                <w:rFonts w:hint="eastAsia" w:ascii="宋体" w:hAnsi="宋体"/>
                <w:kern w:val="0"/>
                <w:sz w:val="18"/>
                <w:szCs w:val="18"/>
                <w:highlight w:val="none"/>
                <w:lang w:val="en-US" w:eastAsia="zh-CN"/>
              </w:rPr>
              <w:t>无</w:t>
            </w:r>
            <w:r>
              <w:rPr>
                <w:rFonts w:hint="eastAsia" w:ascii="宋体" w:hAnsi="宋体"/>
                <w:kern w:val="0"/>
                <w:sz w:val="18"/>
                <w:szCs w:val="18"/>
                <w:highlight w:val="none"/>
              </w:rPr>
              <w:t>出现报价内容与本项目竞选文件所附的实质性要求响应表信息前后不一致</w:t>
            </w:r>
            <w:r>
              <w:rPr>
                <w:rFonts w:hint="eastAsia" w:ascii="宋体" w:hAnsi="宋体"/>
                <w:kern w:val="0"/>
                <w:sz w:val="18"/>
                <w:szCs w:val="18"/>
                <w:highlight w:val="none"/>
                <w:lang w:val="en-US" w:eastAsia="zh-CN"/>
              </w:rPr>
              <w:t>情形</w:t>
            </w:r>
            <w:r>
              <w:rPr>
                <w:rFonts w:hint="eastAsia" w:ascii="宋体" w:hAnsi="宋体"/>
                <w:kern w:val="0"/>
                <w:sz w:val="18"/>
                <w:szCs w:val="18"/>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eastAsiaTheme="minorEastAsia"/>
                <w:kern w:val="0"/>
                <w:lang w:val="en-US" w:eastAsia="zh-CN"/>
              </w:rPr>
            </w:pPr>
            <w:r>
              <w:rPr>
                <w:rFonts w:hint="eastAsia" w:ascii="宋体" w:hAnsi="宋体"/>
                <w:kern w:val="0"/>
                <w:lang w:val="en-US" w:eastAsia="zh-CN"/>
              </w:rPr>
              <w:t>12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rPr>
            </w:pPr>
            <w:r>
              <w:rPr>
                <w:rFonts w:hint="eastAsia" w:ascii="宋体" w:hAnsi="宋体"/>
                <w:kern w:val="0"/>
                <w:sz w:val="18"/>
                <w:szCs w:val="18"/>
                <w:highlight w:val="none"/>
              </w:rPr>
              <w:t>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rPr>
            </w:pPr>
          </w:p>
        </w:tc>
      </w:tr>
    </w:tbl>
    <w:p>
      <w:pPr>
        <w:spacing w:line="400" w:lineRule="exact"/>
        <w:ind w:firstLine="440"/>
        <w:rPr>
          <w:rFonts w:ascii="宋体" w:hAnsi="宋体"/>
        </w:rPr>
      </w:pPr>
      <w:r>
        <w:rPr>
          <w:rFonts w:hint="eastAsia" w:ascii="宋体" w:hAnsi="宋体"/>
        </w:rPr>
        <w:t>注：</w:t>
      </w:r>
    </w:p>
    <w:p>
      <w:pPr>
        <w:numPr>
          <w:ilvl w:val="0"/>
          <w:numId w:val="35"/>
        </w:numPr>
        <w:adjustRightInd w:val="0"/>
        <w:snapToGrid w:val="0"/>
        <w:spacing w:line="400" w:lineRule="exact"/>
        <w:rPr>
          <w:rFonts w:ascii="宋体" w:hAnsi="宋体"/>
        </w:rPr>
      </w:pPr>
      <w:r>
        <w:rPr>
          <w:rFonts w:hint="eastAsia" w:ascii="宋体" w:hAnsi="宋体"/>
        </w:rPr>
        <w:t>供应商分栏中填写“√”表示该项符合竞选文件要求，“×”表示该项不符合竞选文件要求，“○”表示无该项内容；</w:t>
      </w:r>
    </w:p>
    <w:p>
      <w:pPr>
        <w:numPr>
          <w:ilvl w:val="0"/>
          <w:numId w:val="35"/>
        </w:numPr>
        <w:adjustRightInd w:val="0"/>
        <w:snapToGrid w:val="0"/>
        <w:spacing w:line="400" w:lineRule="exact"/>
        <w:rPr>
          <w:rFonts w:ascii="宋体" w:hAnsi="宋体"/>
        </w:rPr>
      </w:pPr>
      <w:r>
        <w:rPr>
          <w:rFonts w:hint="eastAsia" w:ascii="宋体" w:hAnsi="宋体"/>
        </w:rPr>
        <w:t>经评标委员会审核后，出现一个“×”的结论为“不通过”，即按废标处理。</w:t>
      </w:r>
    </w:p>
    <w:p>
      <w:pPr>
        <w:numPr>
          <w:ilvl w:val="0"/>
          <w:numId w:val="35"/>
        </w:numPr>
        <w:adjustRightInd w:val="0"/>
        <w:snapToGrid w:val="0"/>
        <w:spacing w:line="400" w:lineRule="exact"/>
        <w:rPr>
          <w:rFonts w:ascii="宋体" w:hAnsi="宋体"/>
        </w:rPr>
      </w:pPr>
      <w:r>
        <w:rPr>
          <w:rFonts w:hint="eastAsia" w:ascii="宋体" w:hAnsi="宋体"/>
        </w:rPr>
        <w:t>表中全部条件满足为“通过”，同意进入下一阶段评审。</w:t>
      </w:r>
    </w:p>
    <w:p>
      <w:pPr>
        <w:numPr>
          <w:ilvl w:val="0"/>
          <w:numId w:val="35"/>
        </w:numPr>
        <w:adjustRightInd w:val="0"/>
        <w:snapToGrid w:val="0"/>
        <w:spacing w:line="400" w:lineRule="exact"/>
        <w:rPr>
          <w:rFonts w:ascii="宋体" w:hAnsi="宋体"/>
        </w:rPr>
      </w:pPr>
      <w:r>
        <w:rPr>
          <w:rFonts w:hint="eastAsia"/>
        </w:rPr>
        <w:t>如对本表中某种情形的</w:t>
      </w:r>
      <w:r>
        <w:rPr>
          <w:rFonts w:hint="eastAsia" w:ascii="宋体" w:hAnsi="宋体"/>
        </w:rPr>
        <w:t>评委意见不一致时，</w:t>
      </w:r>
      <w:r>
        <w:rPr>
          <w:rFonts w:hint="eastAsia"/>
        </w:rPr>
        <w:t>以评标委员会过半数成员的意见作为评标委员会对该情形的认定结论。</w:t>
      </w:r>
    </w:p>
    <w:p>
      <w:pPr>
        <w:spacing w:before="93" w:beforeLines="30" w:line="400" w:lineRule="exact"/>
        <w:ind w:left="420" w:hanging="420" w:hangingChars="200"/>
        <w:rPr>
          <w:rFonts w:ascii="宋体" w:hAnsi="宋体"/>
        </w:rPr>
      </w:pPr>
      <w:r>
        <w:rPr>
          <w:rFonts w:hint="eastAsia" w:ascii="宋体" w:hAnsi="宋体"/>
        </w:rPr>
        <w:t xml:space="preserve">评委签名：                                                                                </w:t>
      </w:r>
    </w:p>
    <w:p>
      <w:pPr>
        <w:spacing w:line="360" w:lineRule="auto"/>
      </w:pPr>
      <w:r>
        <w:rPr>
          <w:rFonts w:hint="eastAsia" w:ascii="宋体" w:hAnsi="宋体"/>
        </w:rPr>
        <w:t>日 期：    年   月   日</w:t>
      </w:r>
    </w:p>
    <w:p>
      <w:pPr>
        <w:widowControl/>
        <w:jc w:val="left"/>
        <w:rPr>
          <w:rFonts w:hint="eastAsia" w:ascii="宋体" w:hAnsi="宋体"/>
          <w:b/>
          <w:sz w:val="32"/>
          <w:lang w:val="en-US" w:eastAsia="zh-CN"/>
        </w:rPr>
      </w:pPr>
      <w:r>
        <w:rPr>
          <w:rFonts w:hint="eastAsia" w:ascii="宋体" w:hAnsi="宋体"/>
          <w:b/>
          <w:sz w:val="32"/>
          <w:lang w:val="en-US" w:eastAsia="zh-CN"/>
        </w:rPr>
        <w:br w:type="page"/>
      </w:r>
    </w:p>
    <w:p>
      <w:pPr>
        <w:widowControl/>
        <w:jc w:val="left"/>
        <w:rPr>
          <w:rFonts w:hint="eastAsia" w:ascii="宋体" w:hAnsi="宋体"/>
          <w:b/>
          <w:sz w:val="32"/>
          <w:lang w:val="en-US" w:eastAsia="zh-CN"/>
        </w:rPr>
      </w:pPr>
      <w:r>
        <w:rPr>
          <w:rFonts w:hint="eastAsia" w:ascii="宋体" w:hAnsi="宋体"/>
          <w:b/>
          <w:sz w:val="32"/>
          <w:lang w:val="en-US" w:eastAsia="zh-CN"/>
        </w:rPr>
        <w:t>附件9</w:t>
      </w:r>
    </w:p>
    <w:p>
      <w:pPr>
        <w:jc w:val="center"/>
        <w:rPr>
          <w:rFonts w:hint="eastAsia" w:ascii="宋体" w:hAnsi="宋体"/>
          <w:b/>
          <w:kern w:val="0"/>
          <w:sz w:val="36"/>
          <w:highlight w:val="none"/>
          <w:lang w:val="en-US" w:eastAsia="zh-CN"/>
        </w:rPr>
      </w:pPr>
      <w:r>
        <w:rPr>
          <w:rFonts w:hint="eastAsia" w:ascii="宋体" w:hAnsi="宋体"/>
          <w:b/>
          <w:kern w:val="0"/>
          <w:sz w:val="36"/>
          <w:highlight w:val="none"/>
          <w:lang w:val="en-US" w:eastAsia="zh-CN"/>
        </w:rPr>
        <w:t>综合评分细则</w:t>
      </w:r>
    </w:p>
    <w:tbl>
      <w:tblPr>
        <w:tblStyle w:val="17"/>
        <w:tblW w:w="8518" w:type="dxa"/>
        <w:tblInd w:w="0" w:type="dxa"/>
        <w:tblLayout w:type="fixed"/>
        <w:tblCellMar>
          <w:top w:w="0" w:type="dxa"/>
          <w:left w:w="108" w:type="dxa"/>
          <w:bottom w:w="0" w:type="dxa"/>
          <w:right w:w="108" w:type="dxa"/>
        </w:tblCellMar>
      </w:tblPr>
      <w:tblGrid>
        <w:gridCol w:w="591"/>
        <w:gridCol w:w="768"/>
        <w:gridCol w:w="2961"/>
        <w:gridCol w:w="559"/>
        <w:gridCol w:w="3639"/>
      </w:tblGrid>
      <w:tr>
        <w:tblPrEx>
          <w:tblLayout w:type="fixed"/>
          <w:tblCellMar>
            <w:top w:w="0" w:type="dxa"/>
            <w:left w:w="108" w:type="dxa"/>
            <w:bottom w:w="0" w:type="dxa"/>
            <w:right w:w="108" w:type="dxa"/>
          </w:tblCellMar>
        </w:tblPrEx>
        <w:trPr>
          <w:trHeight w:val="225" w:hRule="atLeast"/>
        </w:trPr>
        <w:tc>
          <w:tcPr>
            <w:tcW w:w="5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cs="宋体"/>
                <w:b/>
                <w:color w:val="000000"/>
                <w:kern w:val="0"/>
                <w:sz w:val="18"/>
                <w:szCs w:val="18"/>
              </w:rPr>
            </w:pPr>
            <w:bookmarkStart w:id="10" w:name="_Hlk4405241"/>
          </w:p>
        </w:tc>
        <w:tc>
          <w:tcPr>
            <w:tcW w:w="7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评审大项</w:t>
            </w:r>
          </w:p>
        </w:tc>
        <w:tc>
          <w:tcPr>
            <w:tcW w:w="296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评审内容</w:t>
            </w:r>
          </w:p>
        </w:tc>
        <w:tc>
          <w:tcPr>
            <w:tcW w:w="55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分值</w:t>
            </w:r>
          </w:p>
        </w:tc>
        <w:tc>
          <w:tcPr>
            <w:tcW w:w="363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评分标准</w:t>
            </w:r>
          </w:p>
        </w:tc>
      </w:tr>
      <w:tr>
        <w:tblPrEx>
          <w:tblLayout w:type="fixed"/>
          <w:tblCellMar>
            <w:top w:w="0" w:type="dxa"/>
            <w:left w:w="108" w:type="dxa"/>
            <w:bottom w:w="0" w:type="dxa"/>
            <w:right w:w="108" w:type="dxa"/>
          </w:tblCellMar>
        </w:tblPrEx>
        <w:trPr>
          <w:trHeight w:val="2166" w:hRule="atLeast"/>
        </w:trPr>
        <w:tc>
          <w:tcPr>
            <w:tcW w:w="591" w:type="dxa"/>
            <w:vMerge w:val="restart"/>
            <w:tcBorders>
              <w:top w:val="single" w:color="auto" w:sz="4" w:space="0"/>
              <w:left w:val="single" w:color="auto" w:sz="4" w:space="0"/>
              <w:right w:val="single" w:color="auto" w:sz="4" w:space="0"/>
            </w:tcBorders>
            <w:vAlign w:val="center"/>
          </w:tcPr>
          <w:p>
            <w:pPr>
              <w:jc w:val="center"/>
              <w:rPr>
                <w:rFonts w:hint="default" w:ascii="宋体" w:hAnsi="宋体" w:cs="宋体" w:eastAsiaTheme="minorEastAsia"/>
                <w:kern w:val="0"/>
                <w:sz w:val="18"/>
                <w:szCs w:val="18"/>
                <w:lang w:val="en-US" w:eastAsia="zh-CN"/>
              </w:rPr>
            </w:pPr>
            <w:r>
              <w:rPr>
                <w:rFonts w:hint="eastAsia" w:ascii="宋体" w:hAnsi="宋体" w:cs="宋体"/>
                <w:kern w:val="0"/>
                <w:sz w:val="18"/>
                <w:szCs w:val="18"/>
                <w:lang w:val="en-US" w:eastAsia="zh-CN"/>
              </w:rPr>
              <w:t>技术部分（18分）</w:t>
            </w:r>
          </w:p>
        </w:tc>
        <w:tc>
          <w:tcPr>
            <w:tcW w:w="7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b w:val="0"/>
                <w:kern w:val="0"/>
                <w:sz w:val="21"/>
                <w:szCs w:val="21"/>
                <w:lang w:val="en-US" w:eastAsia="zh-CN"/>
              </w:rPr>
              <w:t>混水阀、花洒、软管</w:t>
            </w:r>
          </w:p>
          <w:p>
            <w:pPr>
              <w:widowControl/>
              <w:jc w:val="center"/>
              <w:rPr>
                <w:rFonts w:ascii="宋体" w:hAnsi="宋体" w:cs="宋体"/>
                <w:kern w:val="0"/>
                <w:sz w:val="21"/>
                <w:szCs w:val="21"/>
              </w:rPr>
            </w:pPr>
            <w:r>
              <w:rPr>
                <w:rFonts w:hint="eastAsia" w:ascii="宋体" w:hAnsi="宋体" w:cs="宋体"/>
                <w:kern w:val="0"/>
                <w:sz w:val="21"/>
                <w:szCs w:val="21"/>
              </w:rPr>
              <w:t>（</w:t>
            </w:r>
            <w:r>
              <w:rPr>
                <w:rFonts w:hint="eastAsia" w:ascii="宋体" w:hAnsi="宋体" w:cs="宋体"/>
                <w:kern w:val="0"/>
                <w:sz w:val="21"/>
                <w:szCs w:val="21"/>
                <w:lang w:val="en-US" w:eastAsia="zh-CN"/>
              </w:rPr>
              <w:t>7</w:t>
            </w:r>
            <w:r>
              <w:rPr>
                <w:rFonts w:hint="eastAsia" w:ascii="宋体" w:hAnsi="宋体" w:cs="宋体"/>
                <w:kern w:val="0"/>
                <w:sz w:val="21"/>
                <w:szCs w:val="21"/>
              </w:rPr>
              <w:t>）</w:t>
            </w:r>
          </w:p>
          <w:p>
            <w:pPr>
              <w:jc w:val="center"/>
              <w:rPr>
                <w:rFonts w:ascii="宋体" w:hAnsi="宋体" w:cs="宋体"/>
                <w:kern w:val="0"/>
                <w:sz w:val="18"/>
                <w:szCs w:val="18"/>
              </w:rPr>
            </w:pPr>
          </w:p>
        </w:tc>
        <w:tc>
          <w:tcPr>
            <w:tcW w:w="296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eastAsiaTheme="minorEastAsia"/>
                <w:kern w:val="0"/>
                <w:sz w:val="18"/>
                <w:szCs w:val="18"/>
                <w:lang w:val="en-US" w:eastAsia="zh-CN"/>
              </w:rPr>
            </w:pPr>
            <w:r>
              <w:rPr>
                <w:rFonts w:hint="eastAsia" w:ascii="宋体" w:hAnsi="宋体"/>
              </w:rPr>
              <w:t>花洒使用带不锈钢软管的花洒，混水阀采用不锈钢冷热水二合一混合阀，花洒为不带调档功能的单一档花洒</w:t>
            </w:r>
            <w:r>
              <w:rPr>
                <w:rFonts w:hint="eastAsia" w:ascii="宋体" w:hAnsi="宋体"/>
                <w:lang w:eastAsia="zh-CN"/>
              </w:rPr>
              <w:t>。</w:t>
            </w:r>
            <w:r>
              <w:rPr>
                <w:rFonts w:hint="eastAsia" w:ascii="宋体" w:hAnsi="宋体"/>
              </w:rPr>
              <w:t>满足主体材质表面及端面加工后平整、均匀；阀芯材质密封性好、不易卡顿；花洒材表面光亮没有瑕疵、划痕等</w:t>
            </w:r>
            <w:r>
              <w:rPr>
                <w:rFonts w:hint="eastAsia" w:ascii="宋体" w:hAnsi="宋体"/>
                <w:lang w:eastAsia="zh-CN"/>
              </w:rPr>
              <w:t>。</w:t>
            </w:r>
          </w:p>
        </w:tc>
        <w:tc>
          <w:tcPr>
            <w:tcW w:w="559" w:type="dxa"/>
            <w:tcBorders>
              <w:top w:val="nil"/>
              <w:left w:val="nil"/>
              <w:bottom w:val="single" w:color="auto" w:sz="4" w:space="0"/>
              <w:right w:val="single" w:color="auto" w:sz="4" w:space="0"/>
            </w:tcBorders>
            <w:vAlign w:val="center"/>
          </w:tcPr>
          <w:p>
            <w:pPr>
              <w:widowControl/>
              <w:jc w:val="center"/>
              <w:rPr>
                <w:rFonts w:hint="default" w:ascii="宋体" w:hAnsi="宋体" w:cs="宋体" w:eastAsiaTheme="minorEastAsia"/>
                <w:kern w:val="0"/>
                <w:sz w:val="18"/>
                <w:szCs w:val="18"/>
                <w:lang w:val="en-US" w:eastAsia="zh-CN"/>
              </w:rPr>
            </w:pPr>
            <w:r>
              <w:rPr>
                <w:rFonts w:hint="eastAsia" w:ascii="宋体" w:hAnsi="宋体" w:cs="宋体"/>
                <w:kern w:val="0"/>
                <w:sz w:val="18"/>
                <w:szCs w:val="18"/>
                <w:lang w:val="en-US" w:eastAsia="zh-CN"/>
              </w:rPr>
              <w:t>6</w:t>
            </w:r>
          </w:p>
        </w:tc>
        <w:tc>
          <w:tcPr>
            <w:tcW w:w="3639" w:type="dxa"/>
            <w:tcBorders>
              <w:top w:val="nil"/>
              <w:left w:val="nil"/>
              <w:bottom w:val="single" w:color="auto" w:sz="4" w:space="0"/>
              <w:right w:val="single" w:color="auto" w:sz="4" w:space="0"/>
            </w:tcBorders>
            <w:vAlign w:val="center"/>
          </w:tcPr>
          <w:p>
            <w:pPr>
              <w:widowControl/>
              <w:ind w:firstLine="0" w:firstLineChars="0"/>
              <w:jc w:val="both"/>
              <w:rPr>
                <w:rFonts w:hint="eastAsia" w:ascii="宋体" w:hAnsi="宋体"/>
                <w:lang w:eastAsia="zh-CN"/>
              </w:rPr>
            </w:pPr>
            <w:r>
              <w:rPr>
                <w:rFonts w:hint="eastAsia" w:ascii="宋体" w:hAnsi="宋体"/>
              </w:rPr>
              <w:t>花洒使用带不锈钢软管的花洒，混水阀采用不锈钢冷热水二合一混合阀，花洒为不带调档功能的单一档花洒</w:t>
            </w:r>
            <w:r>
              <w:rPr>
                <w:rFonts w:hint="eastAsia" w:ascii="宋体" w:hAnsi="宋体"/>
                <w:lang w:eastAsia="zh-CN"/>
              </w:rPr>
              <w:t>。</w:t>
            </w:r>
            <w:r>
              <w:rPr>
                <w:rFonts w:hint="eastAsia" w:cs="宋体"/>
                <w:color w:val="000000" w:themeColor="text1"/>
                <w:szCs w:val="21"/>
                <w:lang w:val="en-US" w:eastAsia="zh-CN"/>
                <w14:textFill>
                  <w14:solidFill>
                    <w14:schemeClr w14:val="tx1"/>
                  </w14:solidFill>
                </w14:textFill>
              </w:rPr>
              <w:t>花洒头为大头且孔径大，耐摔耐砸。</w:t>
            </w:r>
            <w:r>
              <w:rPr>
                <w:rFonts w:hint="eastAsia" w:ascii="宋体" w:hAnsi="宋体"/>
              </w:rPr>
              <w:t>满足主体材质表面及端面加工后平整、均匀；阀芯材质密封性好、不易卡顿；花洒材表面光亮没有瑕疵、划痕等</w:t>
            </w:r>
            <w:r>
              <w:rPr>
                <w:rFonts w:hint="eastAsia" w:ascii="宋体" w:hAnsi="宋体"/>
                <w:lang w:eastAsia="zh-CN"/>
              </w:rPr>
              <w:t>。</w:t>
            </w:r>
          </w:p>
          <w:p>
            <w:pPr>
              <w:widowControl/>
              <w:ind w:firstLine="0" w:firstLineChars="0"/>
              <w:jc w:val="both"/>
              <w:rPr>
                <w:rFonts w:hint="default" w:ascii="宋体" w:hAnsi="宋体" w:cs="宋体"/>
                <w:kern w:val="0"/>
                <w:sz w:val="18"/>
                <w:szCs w:val="18"/>
                <w:lang w:val="en-US"/>
              </w:rPr>
            </w:pPr>
            <w:r>
              <w:rPr>
                <w:rFonts w:hint="eastAsia" w:ascii="宋体" w:hAnsi="宋体" w:cs="宋体"/>
                <w:szCs w:val="21"/>
                <w:lang w:val="en-US" w:eastAsia="zh-CN"/>
              </w:rPr>
              <w:t>对于投标人所提供的样品优劣进行横向比较，第一名得7分；第二名得4分，第三名得2分，其他不得分。不提供样品不得分。</w:t>
            </w:r>
          </w:p>
        </w:tc>
      </w:tr>
      <w:tr>
        <w:tblPrEx>
          <w:tblLayout w:type="fixed"/>
          <w:tblCellMar>
            <w:top w:w="0" w:type="dxa"/>
            <w:left w:w="108" w:type="dxa"/>
            <w:bottom w:w="0" w:type="dxa"/>
            <w:right w:w="108" w:type="dxa"/>
          </w:tblCellMar>
        </w:tblPrEx>
        <w:trPr>
          <w:trHeight w:val="911" w:hRule="atLeast"/>
        </w:trPr>
        <w:tc>
          <w:tcPr>
            <w:tcW w:w="591" w:type="dxa"/>
            <w:vMerge w:val="continue"/>
            <w:tcBorders>
              <w:left w:val="single" w:color="auto" w:sz="4" w:space="0"/>
              <w:right w:val="single" w:color="auto" w:sz="4" w:space="0"/>
            </w:tcBorders>
            <w:vAlign w:val="center"/>
          </w:tcPr>
          <w:p>
            <w:pPr>
              <w:jc w:val="center"/>
              <w:rPr>
                <w:rFonts w:hint="eastAsia" w:ascii="宋体" w:hAnsi="宋体" w:cs="宋体"/>
                <w:kern w:val="0"/>
                <w:sz w:val="18"/>
                <w:szCs w:val="18"/>
                <w:lang w:val="en-US" w:eastAsia="zh-CN"/>
              </w:rPr>
            </w:pPr>
          </w:p>
        </w:tc>
        <w:tc>
          <w:tcPr>
            <w:tcW w:w="768" w:type="dxa"/>
            <w:vMerge w:val="restart"/>
            <w:tcBorders>
              <w:top w:val="single" w:color="auto" w:sz="4" w:space="0"/>
              <w:left w:val="single" w:color="auto" w:sz="4" w:space="0"/>
              <w:right w:val="single" w:color="auto" w:sz="4" w:space="0"/>
            </w:tcBorders>
            <w:vAlign w:val="center"/>
          </w:tcPr>
          <w:p>
            <w:pPr>
              <w:jc w:val="center"/>
              <w:rPr>
                <w:rFonts w:hint="default" w:ascii="宋体" w:hAnsi="宋体" w:cs="宋体" w:eastAsiaTheme="minorEastAsia"/>
                <w:kern w:val="0"/>
                <w:sz w:val="18"/>
                <w:szCs w:val="18"/>
                <w:lang w:val="en-US" w:eastAsia="zh-CN"/>
              </w:rPr>
            </w:pPr>
            <w:r>
              <w:rPr>
                <w:rFonts w:hint="eastAsia" w:ascii="宋体" w:hAnsi="宋体" w:cs="宋体"/>
                <w:kern w:val="0"/>
                <w:sz w:val="18"/>
                <w:szCs w:val="18"/>
                <w:highlight w:val="none"/>
                <w:lang w:val="en-US" w:eastAsia="zh-CN"/>
              </w:rPr>
              <w:t>热水表部分（11分）</w:t>
            </w:r>
          </w:p>
        </w:tc>
        <w:tc>
          <w:tcPr>
            <w:tcW w:w="2961" w:type="dxa"/>
            <w:tcBorders>
              <w:top w:val="single" w:color="auto" w:sz="4" w:space="0"/>
              <w:left w:val="nil"/>
              <w:bottom w:val="single" w:color="auto" w:sz="4" w:space="0"/>
              <w:right w:val="single" w:color="auto" w:sz="4" w:space="0"/>
            </w:tcBorders>
            <w:vAlign w:val="center"/>
          </w:tcPr>
          <w:p>
            <w:pPr>
              <w:numPr>
                <w:ilvl w:val="-1"/>
                <w:numId w:val="0"/>
              </w:numPr>
              <w:spacing w:line="500" w:lineRule="exact"/>
              <w:ind w:left="0" w:firstLine="0"/>
              <w:rPr>
                <w:rFonts w:ascii="宋体" w:hAnsi="宋体" w:eastAsia="宋体"/>
                <w:szCs w:val="21"/>
              </w:rPr>
            </w:pPr>
            <w:r>
              <w:rPr>
                <w:rFonts w:hint="eastAsia" w:ascii="宋体" w:hAnsi="宋体" w:eastAsia="宋体"/>
                <w:szCs w:val="21"/>
                <w:lang w:val="en-US" w:eastAsia="zh-CN"/>
              </w:rPr>
              <w:t>1、</w:t>
            </w:r>
            <w:r>
              <w:rPr>
                <w:rFonts w:hint="eastAsia" w:ascii="宋体" w:hAnsi="宋体" w:eastAsia="宋体"/>
                <w:szCs w:val="21"/>
              </w:rPr>
              <w:t>热水表必须采用全铜基表流量计费方式，满足计量准确、消费透明、仪器耐用等要求。热水表采用蓝牙+4G通讯方式，可用蓝牙+4G连接用水。表具屏幕采用多功能低功耗液晶显示屏显示账户余额，消费额，阀门状态等。系统处于升级、宕机或外部运营商断网的情况下，支持脱机消费不影响用水，恢复后会进行扣费。具备防盗水功能，能防止采用磁铁或反复断电、换卡等手段的盗水行为。设置防盗卡码，对公共卫浴淋浴间的水控机设置密码消费功能。低温工作试验、高温工作试验、交变湿热试验等须符合国家相关标准。</w:t>
            </w:r>
          </w:p>
          <w:p>
            <w:pPr>
              <w:jc w:val="center"/>
              <w:rPr>
                <w:rFonts w:hint="eastAsia" w:ascii="宋体" w:hAnsi="宋体" w:cs="宋体"/>
                <w:szCs w:val="21"/>
              </w:rPr>
            </w:pPr>
          </w:p>
        </w:tc>
        <w:tc>
          <w:tcPr>
            <w:tcW w:w="559" w:type="dxa"/>
            <w:tcBorders>
              <w:top w:val="nil"/>
              <w:left w:val="nil"/>
              <w:bottom w:val="single" w:color="auto" w:sz="4" w:space="0"/>
              <w:right w:val="single" w:color="auto" w:sz="4" w:space="0"/>
            </w:tcBorders>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2</w:t>
            </w:r>
          </w:p>
        </w:tc>
        <w:tc>
          <w:tcPr>
            <w:tcW w:w="3639" w:type="dxa"/>
            <w:tcBorders>
              <w:top w:val="nil"/>
              <w:left w:val="nil"/>
              <w:bottom w:val="single" w:color="auto" w:sz="4" w:space="0"/>
              <w:right w:val="single" w:color="auto" w:sz="4" w:space="0"/>
            </w:tcBorders>
            <w:shd w:val="clear" w:color="auto" w:fill="FFFFFF"/>
            <w:vAlign w:val="center"/>
          </w:tcPr>
          <w:p>
            <w:pPr>
              <w:widowControl/>
              <w:ind w:firstLine="420" w:firstLineChars="200"/>
              <w:jc w:val="center"/>
              <w:rPr>
                <w:rFonts w:hint="default" w:ascii="宋体" w:hAnsi="宋体" w:cs="宋体"/>
                <w:szCs w:val="21"/>
                <w:lang w:val="en-US" w:eastAsia="zh-CN"/>
              </w:rPr>
            </w:pPr>
            <w:r>
              <w:rPr>
                <w:rFonts w:hint="eastAsia" w:ascii="宋体" w:hAnsi="宋体" w:eastAsia="宋体"/>
                <w:szCs w:val="21"/>
                <w:lang w:val="en-US" w:eastAsia="zh-CN"/>
              </w:rPr>
              <w:t>投标时</w:t>
            </w:r>
            <w:r>
              <w:rPr>
                <w:rFonts w:hint="eastAsia" w:ascii="宋体" w:hAnsi="宋体" w:eastAsia="宋体"/>
                <w:szCs w:val="21"/>
              </w:rPr>
              <w:t>能提供与投标产品型号一致的含有“CMA”或“CNAS”标识的第三方出具的检测报告</w:t>
            </w:r>
            <w:r>
              <w:rPr>
                <w:rFonts w:hint="eastAsia" w:ascii="宋体" w:hAnsi="宋体" w:eastAsia="宋体"/>
                <w:szCs w:val="21"/>
                <w:lang w:eastAsia="zh-CN"/>
              </w:rPr>
              <w:t>，</w:t>
            </w:r>
            <w:r>
              <w:rPr>
                <w:rFonts w:hint="eastAsia" w:ascii="宋体" w:hAnsi="宋体" w:eastAsia="宋体"/>
                <w:szCs w:val="21"/>
                <w:lang w:val="en-US" w:eastAsia="zh-CN"/>
              </w:rPr>
              <w:t>得2分。无提供，不得分。</w:t>
            </w:r>
          </w:p>
        </w:tc>
      </w:tr>
      <w:tr>
        <w:tblPrEx>
          <w:tblLayout w:type="fixed"/>
          <w:tblCellMar>
            <w:top w:w="0" w:type="dxa"/>
            <w:left w:w="108" w:type="dxa"/>
            <w:bottom w:w="0" w:type="dxa"/>
            <w:right w:w="108" w:type="dxa"/>
          </w:tblCellMar>
        </w:tblPrEx>
        <w:trPr>
          <w:trHeight w:val="416" w:hRule="atLeast"/>
        </w:trPr>
        <w:tc>
          <w:tcPr>
            <w:tcW w:w="591" w:type="dxa"/>
            <w:vMerge w:val="restart"/>
            <w:tcBorders>
              <w:left w:val="single" w:color="auto" w:sz="4" w:space="0"/>
              <w:right w:val="single" w:color="auto" w:sz="4" w:space="0"/>
            </w:tcBorders>
            <w:vAlign w:val="center"/>
          </w:tcPr>
          <w:p>
            <w:pPr>
              <w:jc w:val="center"/>
              <w:rPr>
                <w:rFonts w:ascii="宋体" w:hAnsi="宋体" w:cs="宋体"/>
                <w:kern w:val="0"/>
                <w:sz w:val="18"/>
                <w:szCs w:val="18"/>
              </w:rPr>
            </w:pPr>
          </w:p>
        </w:tc>
        <w:tc>
          <w:tcPr>
            <w:tcW w:w="768" w:type="dxa"/>
            <w:vMerge w:val="continue"/>
            <w:tcBorders>
              <w:left w:val="single" w:color="auto" w:sz="4" w:space="0"/>
              <w:right w:val="single" w:color="auto" w:sz="4" w:space="0"/>
            </w:tcBorders>
            <w:vAlign w:val="center"/>
          </w:tcPr>
          <w:p>
            <w:pPr>
              <w:jc w:val="center"/>
              <w:rPr>
                <w:rFonts w:ascii="宋体" w:hAnsi="宋体" w:cs="宋体"/>
                <w:kern w:val="0"/>
                <w:sz w:val="18"/>
                <w:szCs w:val="18"/>
              </w:rPr>
            </w:pPr>
          </w:p>
        </w:tc>
        <w:tc>
          <w:tcPr>
            <w:tcW w:w="2961" w:type="dxa"/>
            <w:tcBorders>
              <w:top w:val="nil"/>
              <w:left w:val="nil"/>
              <w:bottom w:val="single" w:color="auto" w:sz="4" w:space="0"/>
              <w:right w:val="single" w:color="auto" w:sz="4" w:space="0"/>
            </w:tcBorders>
            <w:vAlign w:val="center"/>
          </w:tcPr>
          <w:p>
            <w:pPr>
              <w:numPr>
                <w:ilvl w:val="-1"/>
                <w:numId w:val="0"/>
              </w:numPr>
              <w:spacing w:line="500" w:lineRule="exact"/>
              <w:ind w:left="0" w:firstLine="0"/>
              <w:rPr>
                <w:rFonts w:ascii="宋体" w:hAnsi="宋体" w:eastAsia="宋体"/>
                <w:szCs w:val="21"/>
              </w:rPr>
            </w:pPr>
            <w:r>
              <w:rPr>
                <w:rFonts w:hint="eastAsia" w:ascii="宋体" w:hAnsi="宋体" w:eastAsia="宋体"/>
                <w:sz w:val="21"/>
                <w:szCs w:val="21"/>
                <w:lang w:val="en-US" w:eastAsia="zh-CN"/>
              </w:rPr>
              <w:t>2、</w:t>
            </w:r>
            <w:r>
              <w:rPr>
                <w:rFonts w:hint="eastAsia" w:ascii="宋体" w:hAnsi="宋体" w:eastAsia="宋体"/>
                <w:szCs w:val="21"/>
              </w:rPr>
              <w:t>热水表电快速瞬变脉冲群抗扰度：电快速瞬变脉冲群抗扰度通过3级测试.</w:t>
            </w:r>
          </w:p>
          <w:p>
            <w:pPr>
              <w:jc w:val="center"/>
              <w:rPr>
                <w:rFonts w:hint="eastAsia" w:ascii="宋体" w:hAnsi="宋体" w:cs="宋体"/>
                <w:szCs w:val="21"/>
              </w:rPr>
            </w:pPr>
          </w:p>
        </w:tc>
        <w:tc>
          <w:tcPr>
            <w:tcW w:w="559" w:type="dxa"/>
            <w:tcBorders>
              <w:top w:val="nil"/>
              <w:left w:val="nil"/>
              <w:bottom w:val="single" w:color="auto" w:sz="4" w:space="0"/>
              <w:right w:val="single" w:color="auto" w:sz="4" w:space="0"/>
            </w:tcBorders>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1</w:t>
            </w:r>
          </w:p>
        </w:tc>
        <w:tc>
          <w:tcPr>
            <w:tcW w:w="3639" w:type="dxa"/>
            <w:tcBorders>
              <w:top w:val="nil"/>
              <w:left w:val="nil"/>
              <w:bottom w:val="single" w:color="auto" w:sz="4" w:space="0"/>
              <w:right w:val="single" w:color="auto" w:sz="4" w:space="0"/>
            </w:tcBorders>
            <w:shd w:val="clear" w:color="auto" w:fill="FFFFFF"/>
            <w:vAlign w:val="center"/>
          </w:tcPr>
          <w:p>
            <w:pPr>
              <w:widowControl/>
              <w:ind w:firstLine="420" w:firstLineChars="200"/>
              <w:jc w:val="center"/>
              <w:rPr>
                <w:rFonts w:hint="eastAsia" w:ascii="宋体" w:hAnsi="宋体" w:cs="宋体"/>
                <w:szCs w:val="21"/>
                <w:lang w:val="en-US" w:eastAsia="zh-CN"/>
              </w:rPr>
            </w:pPr>
            <w:r>
              <w:rPr>
                <w:rFonts w:hint="eastAsia" w:ascii="宋体" w:hAnsi="宋体" w:eastAsia="宋体"/>
                <w:szCs w:val="21"/>
                <w:lang w:val="en-US" w:eastAsia="zh-CN"/>
              </w:rPr>
              <w:t>投标时</w:t>
            </w:r>
            <w:r>
              <w:rPr>
                <w:rFonts w:hint="eastAsia" w:ascii="宋体" w:hAnsi="宋体" w:eastAsia="宋体"/>
                <w:szCs w:val="21"/>
              </w:rPr>
              <w:t>能提供与投标产品型号一致的含有“CMA”或“CNAS”标识的第三方出具的检测报告</w:t>
            </w:r>
            <w:r>
              <w:rPr>
                <w:rFonts w:hint="eastAsia" w:ascii="宋体" w:hAnsi="宋体" w:eastAsia="宋体"/>
                <w:szCs w:val="21"/>
                <w:lang w:eastAsia="zh-CN"/>
              </w:rPr>
              <w:t>，</w:t>
            </w:r>
            <w:r>
              <w:rPr>
                <w:rFonts w:hint="eastAsia" w:ascii="宋体" w:hAnsi="宋体" w:eastAsia="宋体"/>
                <w:szCs w:val="21"/>
                <w:lang w:val="en-US" w:eastAsia="zh-CN"/>
              </w:rPr>
              <w:t>得1分。无提供，不得分。</w:t>
            </w:r>
          </w:p>
        </w:tc>
      </w:tr>
      <w:tr>
        <w:tblPrEx>
          <w:tblLayout w:type="fixed"/>
          <w:tblCellMar>
            <w:top w:w="0" w:type="dxa"/>
            <w:left w:w="108" w:type="dxa"/>
            <w:bottom w:w="0" w:type="dxa"/>
            <w:right w:w="108" w:type="dxa"/>
          </w:tblCellMar>
        </w:tblPrEx>
        <w:trPr>
          <w:trHeight w:val="416" w:hRule="atLeast"/>
        </w:trPr>
        <w:tc>
          <w:tcPr>
            <w:tcW w:w="591" w:type="dxa"/>
            <w:vMerge w:val="continue"/>
            <w:tcBorders>
              <w:left w:val="single" w:color="auto" w:sz="4" w:space="0"/>
              <w:right w:val="single" w:color="auto" w:sz="4" w:space="0"/>
            </w:tcBorders>
            <w:vAlign w:val="center"/>
          </w:tcPr>
          <w:p>
            <w:pPr>
              <w:jc w:val="center"/>
              <w:rPr>
                <w:rFonts w:ascii="宋体" w:hAnsi="宋体" w:cs="宋体"/>
                <w:kern w:val="0"/>
                <w:sz w:val="18"/>
                <w:szCs w:val="18"/>
              </w:rPr>
            </w:pPr>
          </w:p>
        </w:tc>
        <w:tc>
          <w:tcPr>
            <w:tcW w:w="768" w:type="dxa"/>
            <w:vMerge w:val="continue"/>
            <w:tcBorders>
              <w:left w:val="single" w:color="auto" w:sz="4" w:space="0"/>
              <w:right w:val="single" w:color="auto" w:sz="4" w:space="0"/>
            </w:tcBorders>
            <w:vAlign w:val="center"/>
          </w:tcPr>
          <w:p>
            <w:pPr>
              <w:jc w:val="center"/>
              <w:rPr>
                <w:rFonts w:ascii="宋体" w:hAnsi="宋体" w:cs="宋体"/>
                <w:kern w:val="0"/>
                <w:sz w:val="18"/>
                <w:szCs w:val="18"/>
              </w:rPr>
            </w:pPr>
          </w:p>
        </w:tc>
        <w:tc>
          <w:tcPr>
            <w:tcW w:w="2961" w:type="dxa"/>
            <w:tcBorders>
              <w:top w:val="nil"/>
              <w:left w:val="nil"/>
              <w:bottom w:val="single" w:color="auto" w:sz="4" w:space="0"/>
              <w:right w:val="single" w:color="auto" w:sz="4" w:space="0"/>
            </w:tcBorders>
            <w:vAlign w:val="center"/>
          </w:tcPr>
          <w:p>
            <w:pPr>
              <w:jc w:val="both"/>
              <w:rPr>
                <w:rFonts w:hint="eastAsia" w:ascii="宋体" w:hAnsi="宋体" w:cs="宋体"/>
                <w:szCs w:val="21"/>
              </w:rPr>
            </w:pPr>
            <w:r>
              <w:rPr>
                <w:rFonts w:hint="eastAsia" w:ascii="宋体" w:hAnsi="宋体" w:eastAsia="宋体"/>
                <w:sz w:val="21"/>
                <w:szCs w:val="21"/>
                <w:lang w:val="en-US" w:eastAsia="zh-CN"/>
              </w:rPr>
              <w:t>3、</w:t>
            </w:r>
            <w:r>
              <w:rPr>
                <w:rFonts w:hint="eastAsia" w:ascii="宋体" w:hAnsi="宋体" w:eastAsia="宋体"/>
                <w:szCs w:val="21"/>
              </w:rPr>
              <w:t>热水表浪涌抗扰度：浪涌抗扰度通过2级测试。</w:t>
            </w:r>
          </w:p>
        </w:tc>
        <w:tc>
          <w:tcPr>
            <w:tcW w:w="559" w:type="dxa"/>
            <w:tcBorders>
              <w:top w:val="nil"/>
              <w:left w:val="nil"/>
              <w:bottom w:val="single" w:color="auto" w:sz="4" w:space="0"/>
              <w:right w:val="single" w:color="auto" w:sz="4" w:space="0"/>
            </w:tcBorders>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1</w:t>
            </w:r>
          </w:p>
        </w:tc>
        <w:tc>
          <w:tcPr>
            <w:tcW w:w="3639" w:type="dxa"/>
            <w:tcBorders>
              <w:top w:val="nil"/>
              <w:left w:val="nil"/>
              <w:bottom w:val="single" w:color="auto" w:sz="4" w:space="0"/>
              <w:right w:val="single" w:color="auto" w:sz="4" w:space="0"/>
            </w:tcBorders>
            <w:shd w:val="clear" w:color="auto" w:fill="FFFFFF"/>
            <w:vAlign w:val="center"/>
          </w:tcPr>
          <w:p>
            <w:pPr>
              <w:widowControl/>
              <w:ind w:firstLine="420" w:firstLineChars="200"/>
              <w:jc w:val="center"/>
              <w:rPr>
                <w:rFonts w:hint="eastAsia" w:ascii="宋体" w:hAnsi="宋体" w:cs="宋体"/>
                <w:szCs w:val="21"/>
                <w:lang w:val="en-US" w:eastAsia="zh-CN"/>
              </w:rPr>
            </w:pPr>
            <w:r>
              <w:rPr>
                <w:rFonts w:hint="eastAsia" w:ascii="宋体" w:hAnsi="宋体" w:eastAsia="宋体"/>
                <w:szCs w:val="21"/>
                <w:lang w:val="en-US" w:eastAsia="zh-CN"/>
              </w:rPr>
              <w:t>投标时</w:t>
            </w:r>
            <w:r>
              <w:rPr>
                <w:rFonts w:hint="eastAsia" w:ascii="宋体" w:hAnsi="宋体" w:eastAsia="宋体"/>
                <w:szCs w:val="21"/>
              </w:rPr>
              <w:t>能提供与投标产品型号一致的含有“CMA”或“CNAS”标识的第三方出具的检测报告</w:t>
            </w:r>
            <w:r>
              <w:rPr>
                <w:rFonts w:hint="eastAsia" w:ascii="宋体" w:hAnsi="宋体" w:eastAsia="宋体"/>
                <w:szCs w:val="21"/>
                <w:lang w:eastAsia="zh-CN"/>
              </w:rPr>
              <w:t>，</w:t>
            </w:r>
            <w:r>
              <w:rPr>
                <w:rFonts w:hint="eastAsia" w:ascii="宋体" w:hAnsi="宋体" w:eastAsia="宋体"/>
                <w:szCs w:val="21"/>
                <w:lang w:val="en-US" w:eastAsia="zh-CN"/>
              </w:rPr>
              <w:t>得1分。无提供，不得分。</w:t>
            </w:r>
          </w:p>
        </w:tc>
      </w:tr>
      <w:tr>
        <w:tblPrEx>
          <w:tblLayout w:type="fixed"/>
          <w:tblCellMar>
            <w:top w:w="0" w:type="dxa"/>
            <w:left w:w="108" w:type="dxa"/>
            <w:bottom w:w="0" w:type="dxa"/>
            <w:right w:w="108" w:type="dxa"/>
          </w:tblCellMar>
        </w:tblPrEx>
        <w:trPr>
          <w:trHeight w:val="416" w:hRule="atLeast"/>
        </w:trPr>
        <w:tc>
          <w:tcPr>
            <w:tcW w:w="591" w:type="dxa"/>
            <w:vMerge w:val="continue"/>
            <w:tcBorders>
              <w:left w:val="single" w:color="auto" w:sz="4" w:space="0"/>
              <w:right w:val="single" w:color="auto" w:sz="4" w:space="0"/>
            </w:tcBorders>
            <w:vAlign w:val="center"/>
          </w:tcPr>
          <w:p>
            <w:pPr>
              <w:jc w:val="center"/>
              <w:rPr>
                <w:rFonts w:ascii="宋体" w:hAnsi="宋体" w:cs="宋体"/>
                <w:kern w:val="0"/>
                <w:sz w:val="18"/>
                <w:szCs w:val="18"/>
              </w:rPr>
            </w:pPr>
          </w:p>
        </w:tc>
        <w:tc>
          <w:tcPr>
            <w:tcW w:w="768" w:type="dxa"/>
            <w:vMerge w:val="continue"/>
            <w:tcBorders>
              <w:left w:val="single" w:color="auto" w:sz="4" w:space="0"/>
              <w:right w:val="single" w:color="auto" w:sz="4" w:space="0"/>
            </w:tcBorders>
            <w:vAlign w:val="center"/>
          </w:tcPr>
          <w:p>
            <w:pPr>
              <w:jc w:val="center"/>
              <w:rPr>
                <w:rFonts w:ascii="宋体" w:hAnsi="宋体" w:cs="宋体"/>
                <w:kern w:val="0"/>
                <w:sz w:val="18"/>
                <w:szCs w:val="18"/>
              </w:rPr>
            </w:pPr>
          </w:p>
        </w:tc>
        <w:tc>
          <w:tcPr>
            <w:tcW w:w="2961" w:type="dxa"/>
            <w:tcBorders>
              <w:top w:val="nil"/>
              <w:left w:val="nil"/>
              <w:bottom w:val="single" w:color="auto" w:sz="4" w:space="0"/>
              <w:right w:val="single" w:color="auto" w:sz="4" w:space="0"/>
            </w:tcBorders>
            <w:vAlign w:val="center"/>
          </w:tcPr>
          <w:p>
            <w:pPr>
              <w:numPr>
                <w:ilvl w:val="-1"/>
                <w:numId w:val="0"/>
              </w:numPr>
              <w:spacing w:line="500" w:lineRule="exact"/>
              <w:ind w:left="0" w:firstLine="0"/>
              <w:rPr>
                <w:rFonts w:ascii="Times New Roman" w:hAnsi="Times New Roman" w:eastAsia="宋体" w:cs="宋体"/>
                <w:szCs w:val="21"/>
              </w:rPr>
            </w:pPr>
            <w:r>
              <w:rPr>
                <w:rFonts w:hint="eastAsia" w:ascii="宋体" w:hAnsi="宋体" w:eastAsia="宋体"/>
                <w:sz w:val="21"/>
                <w:szCs w:val="21"/>
                <w:lang w:val="en-US" w:eastAsia="zh-CN"/>
              </w:rPr>
              <w:t>4、</w:t>
            </w:r>
            <w:r>
              <w:rPr>
                <w:rFonts w:hint="eastAsia" w:ascii="宋体" w:hAnsi="宋体" w:eastAsia="宋体"/>
                <w:szCs w:val="21"/>
              </w:rPr>
              <w:t>热水表静电放电抗扰度：静电放电抗扰度通过3级测试。</w:t>
            </w:r>
          </w:p>
          <w:p>
            <w:pPr>
              <w:jc w:val="center"/>
              <w:rPr>
                <w:rFonts w:hint="eastAsia" w:ascii="宋体" w:hAnsi="宋体" w:cs="宋体"/>
                <w:szCs w:val="21"/>
              </w:rPr>
            </w:pPr>
          </w:p>
        </w:tc>
        <w:tc>
          <w:tcPr>
            <w:tcW w:w="559" w:type="dxa"/>
            <w:tcBorders>
              <w:top w:val="nil"/>
              <w:left w:val="nil"/>
              <w:bottom w:val="single" w:color="auto" w:sz="4" w:space="0"/>
              <w:right w:val="single" w:color="auto" w:sz="4" w:space="0"/>
            </w:tcBorders>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1</w:t>
            </w:r>
          </w:p>
        </w:tc>
        <w:tc>
          <w:tcPr>
            <w:tcW w:w="3639" w:type="dxa"/>
            <w:tcBorders>
              <w:top w:val="nil"/>
              <w:left w:val="nil"/>
              <w:bottom w:val="single" w:color="auto" w:sz="4" w:space="0"/>
              <w:right w:val="single" w:color="auto" w:sz="4" w:space="0"/>
            </w:tcBorders>
            <w:shd w:val="clear" w:color="auto" w:fill="FFFFFF"/>
            <w:vAlign w:val="center"/>
          </w:tcPr>
          <w:p>
            <w:pPr>
              <w:widowControl/>
              <w:ind w:firstLine="420" w:firstLineChars="200"/>
              <w:jc w:val="center"/>
              <w:rPr>
                <w:rFonts w:hint="eastAsia" w:ascii="宋体" w:hAnsi="宋体" w:cs="宋体"/>
                <w:szCs w:val="21"/>
                <w:lang w:val="en-US" w:eastAsia="zh-CN"/>
              </w:rPr>
            </w:pPr>
            <w:r>
              <w:rPr>
                <w:rFonts w:hint="eastAsia" w:ascii="宋体" w:hAnsi="宋体" w:eastAsia="宋体"/>
                <w:szCs w:val="21"/>
                <w:lang w:val="en-US" w:eastAsia="zh-CN"/>
              </w:rPr>
              <w:t>投标时</w:t>
            </w:r>
            <w:r>
              <w:rPr>
                <w:rFonts w:hint="eastAsia" w:ascii="宋体" w:hAnsi="宋体" w:eastAsia="宋体"/>
                <w:szCs w:val="21"/>
              </w:rPr>
              <w:t>能提供与投标产品型号一致的含有“CMA”或“CNAS”标识的第三方出具的检测报告</w:t>
            </w:r>
            <w:r>
              <w:rPr>
                <w:rFonts w:hint="eastAsia" w:ascii="宋体" w:hAnsi="宋体" w:eastAsia="宋体"/>
                <w:szCs w:val="21"/>
                <w:lang w:eastAsia="zh-CN"/>
              </w:rPr>
              <w:t>，</w:t>
            </w:r>
            <w:r>
              <w:rPr>
                <w:rFonts w:hint="eastAsia" w:ascii="宋体" w:hAnsi="宋体" w:eastAsia="宋体"/>
                <w:szCs w:val="21"/>
                <w:lang w:val="en-US" w:eastAsia="zh-CN"/>
              </w:rPr>
              <w:t>得1分。无提供，不得分。</w:t>
            </w:r>
          </w:p>
        </w:tc>
      </w:tr>
      <w:tr>
        <w:tblPrEx>
          <w:tblLayout w:type="fixed"/>
          <w:tblCellMar>
            <w:top w:w="0" w:type="dxa"/>
            <w:left w:w="108" w:type="dxa"/>
            <w:bottom w:w="0" w:type="dxa"/>
            <w:right w:w="108" w:type="dxa"/>
          </w:tblCellMar>
        </w:tblPrEx>
        <w:trPr>
          <w:trHeight w:val="416" w:hRule="atLeast"/>
        </w:trPr>
        <w:tc>
          <w:tcPr>
            <w:tcW w:w="591" w:type="dxa"/>
            <w:vMerge w:val="continue"/>
            <w:tcBorders>
              <w:left w:val="single" w:color="auto" w:sz="4" w:space="0"/>
              <w:right w:val="single" w:color="auto" w:sz="4" w:space="0"/>
            </w:tcBorders>
            <w:vAlign w:val="center"/>
          </w:tcPr>
          <w:p>
            <w:pPr>
              <w:jc w:val="center"/>
              <w:rPr>
                <w:rFonts w:ascii="宋体" w:hAnsi="宋体" w:cs="宋体"/>
                <w:kern w:val="0"/>
                <w:sz w:val="18"/>
                <w:szCs w:val="18"/>
              </w:rPr>
            </w:pPr>
          </w:p>
        </w:tc>
        <w:tc>
          <w:tcPr>
            <w:tcW w:w="768" w:type="dxa"/>
            <w:vMerge w:val="continue"/>
            <w:tcBorders>
              <w:left w:val="single" w:color="auto" w:sz="4" w:space="0"/>
              <w:right w:val="single" w:color="auto" w:sz="4" w:space="0"/>
            </w:tcBorders>
            <w:vAlign w:val="center"/>
          </w:tcPr>
          <w:p>
            <w:pPr>
              <w:jc w:val="center"/>
              <w:rPr>
                <w:rFonts w:ascii="宋体" w:hAnsi="宋体" w:cs="宋体"/>
                <w:kern w:val="0"/>
                <w:sz w:val="18"/>
                <w:szCs w:val="18"/>
              </w:rPr>
            </w:pPr>
          </w:p>
        </w:tc>
        <w:tc>
          <w:tcPr>
            <w:tcW w:w="2961" w:type="dxa"/>
            <w:tcBorders>
              <w:top w:val="nil"/>
              <w:left w:val="nil"/>
              <w:bottom w:val="single" w:color="auto" w:sz="4" w:space="0"/>
              <w:right w:val="single" w:color="auto" w:sz="4" w:space="0"/>
            </w:tcBorders>
            <w:vAlign w:val="center"/>
          </w:tcPr>
          <w:p>
            <w:pPr>
              <w:jc w:val="center"/>
              <w:rPr>
                <w:rFonts w:hint="eastAsia" w:ascii="宋体" w:hAnsi="宋体" w:cs="宋体"/>
                <w:szCs w:val="21"/>
                <w:highlight w:val="none"/>
              </w:rPr>
            </w:pPr>
            <w:r>
              <w:rPr>
                <w:rFonts w:hint="eastAsia" w:ascii="宋体" w:hAnsi="宋体" w:eastAsia="宋体"/>
                <w:sz w:val="21"/>
                <w:szCs w:val="21"/>
                <w:highlight w:val="none"/>
                <w:lang w:val="en-US" w:eastAsia="zh-CN"/>
              </w:rPr>
              <w:t>5、</w:t>
            </w:r>
            <w:r>
              <w:rPr>
                <w:rFonts w:hint="eastAsia" w:ascii="宋体" w:hAnsi="宋体" w:eastAsia="宋体"/>
                <w:szCs w:val="21"/>
                <w:highlight w:val="none"/>
              </w:rPr>
              <w:t>热水表采用一体式防止拆卸设计，含有全铜基表和电磁阀的流量计量精度达</w:t>
            </w:r>
            <w:bookmarkStart w:id="11" w:name="_GoBack"/>
            <w:bookmarkEnd w:id="11"/>
            <w:r>
              <w:rPr>
                <w:rFonts w:hint="eastAsia" w:ascii="宋体" w:hAnsi="宋体" w:eastAsia="宋体"/>
                <w:szCs w:val="21"/>
                <w:highlight w:val="none"/>
              </w:rPr>
              <w:t>到0.1升，待机功率≤2.5W，工作功率≤6W。</w:t>
            </w:r>
          </w:p>
        </w:tc>
        <w:tc>
          <w:tcPr>
            <w:tcW w:w="559" w:type="dxa"/>
            <w:tcBorders>
              <w:top w:val="nil"/>
              <w:left w:val="nil"/>
              <w:bottom w:val="single" w:color="auto" w:sz="4" w:space="0"/>
              <w:right w:val="single" w:color="auto" w:sz="4" w:space="0"/>
            </w:tcBorders>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2</w:t>
            </w:r>
          </w:p>
        </w:tc>
        <w:tc>
          <w:tcPr>
            <w:tcW w:w="3639" w:type="dxa"/>
            <w:tcBorders>
              <w:top w:val="nil"/>
              <w:left w:val="nil"/>
              <w:bottom w:val="single" w:color="auto" w:sz="4" w:space="0"/>
              <w:right w:val="single" w:color="auto" w:sz="4" w:space="0"/>
            </w:tcBorders>
            <w:shd w:val="clear" w:color="auto" w:fill="FFFFFF"/>
            <w:vAlign w:val="center"/>
          </w:tcPr>
          <w:p>
            <w:pPr>
              <w:widowControl/>
              <w:ind w:firstLine="420" w:firstLineChars="200"/>
              <w:jc w:val="center"/>
              <w:rPr>
                <w:rFonts w:hint="eastAsia" w:ascii="宋体" w:hAnsi="宋体" w:cs="宋体"/>
                <w:szCs w:val="21"/>
                <w:lang w:val="en-US" w:eastAsia="zh-CN"/>
              </w:rPr>
            </w:pPr>
            <w:r>
              <w:rPr>
                <w:rFonts w:hint="eastAsia" w:ascii="宋体" w:hAnsi="宋体" w:eastAsia="宋体"/>
                <w:szCs w:val="21"/>
                <w:lang w:val="en-US" w:eastAsia="zh-CN"/>
              </w:rPr>
              <w:t>投标时</w:t>
            </w:r>
            <w:r>
              <w:rPr>
                <w:rFonts w:hint="eastAsia" w:ascii="宋体" w:hAnsi="宋体" w:eastAsia="宋体"/>
                <w:szCs w:val="21"/>
              </w:rPr>
              <w:t>能提供与投标产品型号一致的含有“CMA”或“CNAS”标识的第三方出具的检测报告</w:t>
            </w:r>
            <w:r>
              <w:rPr>
                <w:rFonts w:hint="eastAsia" w:ascii="宋体" w:hAnsi="宋体" w:eastAsia="宋体"/>
                <w:szCs w:val="21"/>
                <w:lang w:eastAsia="zh-CN"/>
              </w:rPr>
              <w:t>，</w:t>
            </w:r>
            <w:r>
              <w:rPr>
                <w:rFonts w:hint="eastAsia" w:ascii="宋体" w:hAnsi="宋体" w:eastAsia="宋体"/>
                <w:szCs w:val="21"/>
                <w:lang w:val="en-US" w:eastAsia="zh-CN"/>
              </w:rPr>
              <w:t>得2分。无提供，不得分。</w:t>
            </w:r>
          </w:p>
        </w:tc>
      </w:tr>
      <w:tr>
        <w:tblPrEx>
          <w:tblLayout w:type="fixed"/>
          <w:tblCellMar>
            <w:top w:w="0" w:type="dxa"/>
            <w:left w:w="108" w:type="dxa"/>
            <w:bottom w:w="0" w:type="dxa"/>
            <w:right w:w="108" w:type="dxa"/>
          </w:tblCellMar>
        </w:tblPrEx>
        <w:trPr>
          <w:trHeight w:val="416" w:hRule="atLeast"/>
        </w:trPr>
        <w:tc>
          <w:tcPr>
            <w:tcW w:w="591" w:type="dxa"/>
            <w:vMerge w:val="continue"/>
            <w:tcBorders>
              <w:left w:val="single" w:color="auto" w:sz="4" w:space="0"/>
              <w:right w:val="single" w:color="auto" w:sz="4" w:space="0"/>
            </w:tcBorders>
            <w:vAlign w:val="center"/>
          </w:tcPr>
          <w:p>
            <w:pPr>
              <w:jc w:val="center"/>
              <w:rPr>
                <w:rFonts w:ascii="宋体" w:hAnsi="宋体" w:cs="宋体"/>
                <w:kern w:val="0"/>
                <w:sz w:val="18"/>
                <w:szCs w:val="18"/>
              </w:rPr>
            </w:pPr>
          </w:p>
        </w:tc>
        <w:tc>
          <w:tcPr>
            <w:tcW w:w="768" w:type="dxa"/>
            <w:tcBorders>
              <w:left w:val="single" w:color="auto" w:sz="4" w:space="0"/>
              <w:right w:val="single" w:color="auto" w:sz="4" w:space="0"/>
            </w:tcBorders>
            <w:vAlign w:val="center"/>
          </w:tcPr>
          <w:p>
            <w:pPr>
              <w:jc w:val="center"/>
              <w:rPr>
                <w:rFonts w:ascii="宋体" w:hAnsi="宋体" w:cs="宋体"/>
                <w:kern w:val="0"/>
                <w:sz w:val="18"/>
                <w:szCs w:val="18"/>
              </w:rPr>
            </w:pPr>
          </w:p>
        </w:tc>
        <w:tc>
          <w:tcPr>
            <w:tcW w:w="2961" w:type="dxa"/>
            <w:tcBorders>
              <w:top w:val="nil"/>
              <w:left w:val="nil"/>
              <w:bottom w:val="single" w:color="auto" w:sz="4" w:space="0"/>
              <w:right w:val="single" w:color="auto" w:sz="4" w:space="0"/>
            </w:tcBorders>
            <w:vAlign w:val="center"/>
          </w:tcPr>
          <w:p>
            <w:pPr>
              <w:numPr>
                <w:ilvl w:val="-1"/>
                <w:numId w:val="0"/>
              </w:numPr>
              <w:spacing w:line="500" w:lineRule="exact"/>
              <w:ind w:left="0" w:firstLine="0"/>
              <w:rPr>
                <w:rFonts w:ascii="宋体" w:hAnsi="宋体" w:eastAsia="宋体"/>
                <w:szCs w:val="21"/>
              </w:rPr>
            </w:pPr>
            <w:r>
              <w:rPr>
                <w:rFonts w:hint="eastAsia" w:ascii="宋体" w:hAnsi="宋体" w:eastAsia="宋体"/>
                <w:sz w:val="21"/>
                <w:szCs w:val="21"/>
                <w:lang w:val="en-US" w:eastAsia="zh-CN"/>
              </w:rPr>
              <w:t>6、</w:t>
            </w:r>
            <w:r>
              <w:rPr>
                <w:rFonts w:hint="eastAsia" w:ascii="宋体" w:hAnsi="宋体" w:eastAsia="宋体"/>
                <w:szCs w:val="21"/>
              </w:rPr>
              <w:t>热水表具有防水防粉尘的防护I</w:t>
            </w:r>
            <w:r>
              <w:rPr>
                <w:rFonts w:ascii="宋体" w:hAnsi="宋体" w:eastAsia="宋体"/>
                <w:szCs w:val="21"/>
              </w:rPr>
              <w:t>P68</w:t>
            </w:r>
            <w:r>
              <w:rPr>
                <w:rFonts w:hint="eastAsia" w:ascii="宋体" w:hAnsi="宋体" w:eastAsia="宋体"/>
                <w:szCs w:val="21"/>
              </w:rPr>
              <w:t>等级。</w:t>
            </w:r>
          </w:p>
          <w:p>
            <w:pPr>
              <w:jc w:val="center"/>
              <w:rPr>
                <w:rFonts w:hint="eastAsia" w:ascii="宋体" w:hAnsi="宋体" w:cs="宋体"/>
                <w:szCs w:val="21"/>
              </w:rPr>
            </w:pPr>
          </w:p>
        </w:tc>
        <w:tc>
          <w:tcPr>
            <w:tcW w:w="559" w:type="dxa"/>
            <w:tcBorders>
              <w:top w:val="nil"/>
              <w:left w:val="nil"/>
              <w:bottom w:val="single" w:color="auto" w:sz="4" w:space="0"/>
              <w:right w:val="single" w:color="auto" w:sz="4" w:space="0"/>
            </w:tcBorders>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1</w:t>
            </w:r>
          </w:p>
        </w:tc>
        <w:tc>
          <w:tcPr>
            <w:tcW w:w="3639" w:type="dxa"/>
            <w:tcBorders>
              <w:top w:val="nil"/>
              <w:left w:val="nil"/>
              <w:bottom w:val="single" w:color="auto" w:sz="4" w:space="0"/>
              <w:right w:val="single" w:color="auto" w:sz="4" w:space="0"/>
            </w:tcBorders>
            <w:shd w:val="clear" w:color="auto" w:fill="FFFFFF"/>
            <w:vAlign w:val="center"/>
          </w:tcPr>
          <w:p>
            <w:pPr>
              <w:widowControl/>
              <w:ind w:firstLine="420" w:firstLineChars="200"/>
              <w:jc w:val="center"/>
              <w:rPr>
                <w:rFonts w:hint="eastAsia" w:ascii="宋体" w:hAnsi="宋体" w:cs="宋体"/>
                <w:szCs w:val="21"/>
                <w:lang w:val="en-US" w:eastAsia="zh-CN"/>
              </w:rPr>
            </w:pPr>
            <w:r>
              <w:rPr>
                <w:rFonts w:hint="eastAsia" w:ascii="宋体" w:hAnsi="宋体" w:eastAsia="宋体"/>
                <w:szCs w:val="21"/>
                <w:lang w:val="en-US" w:eastAsia="zh-CN"/>
              </w:rPr>
              <w:t>投标时</w:t>
            </w:r>
            <w:r>
              <w:rPr>
                <w:rFonts w:hint="eastAsia" w:ascii="宋体" w:hAnsi="宋体" w:eastAsia="宋体"/>
                <w:szCs w:val="21"/>
              </w:rPr>
              <w:t>能提供与投标产品型号一致的含有“CMA”或“CNAS”标识的第三方出具的检测报告</w:t>
            </w:r>
            <w:r>
              <w:rPr>
                <w:rFonts w:hint="eastAsia" w:ascii="宋体" w:hAnsi="宋体" w:eastAsia="宋体"/>
                <w:szCs w:val="21"/>
                <w:lang w:eastAsia="zh-CN"/>
              </w:rPr>
              <w:t>，</w:t>
            </w:r>
            <w:r>
              <w:rPr>
                <w:rFonts w:hint="eastAsia" w:ascii="宋体" w:hAnsi="宋体" w:eastAsia="宋体"/>
                <w:szCs w:val="21"/>
                <w:lang w:val="en-US" w:eastAsia="zh-CN"/>
              </w:rPr>
              <w:t>得1分。无提供，不得分。</w:t>
            </w:r>
          </w:p>
        </w:tc>
      </w:tr>
      <w:tr>
        <w:tblPrEx>
          <w:tblLayout w:type="fixed"/>
          <w:tblCellMar>
            <w:top w:w="0" w:type="dxa"/>
            <w:left w:w="108" w:type="dxa"/>
            <w:bottom w:w="0" w:type="dxa"/>
            <w:right w:w="108" w:type="dxa"/>
          </w:tblCellMar>
        </w:tblPrEx>
        <w:trPr>
          <w:trHeight w:val="416" w:hRule="atLeast"/>
        </w:trPr>
        <w:tc>
          <w:tcPr>
            <w:tcW w:w="591" w:type="dxa"/>
            <w:vMerge w:val="continue"/>
            <w:tcBorders>
              <w:left w:val="single" w:color="auto" w:sz="4" w:space="0"/>
              <w:right w:val="single" w:color="auto" w:sz="4" w:space="0"/>
            </w:tcBorders>
            <w:vAlign w:val="center"/>
          </w:tcPr>
          <w:p>
            <w:pPr>
              <w:jc w:val="center"/>
              <w:rPr>
                <w:rFonts w:ascii="宋体" w:hAnsi="宋体" w:cs="宋体"/>
                <w:kern w:val="0"/>
                <w:sz w:val="18"/>
                <w:szCs w:val="18"/>
              </w:rPr>
            </w:pPr>
          </w:p>
        </w:tc>
        <w:tc>
          <w:tcPr>
            <w:tcW w:w="768" w:type="dxa"/>
            <w:tcBorders>
              <w:left w:val="single" w:color="auto" w:sz="4" w:space="0"/>
              <w:right w:val="single" w:color="auto" w:sz="4" w:space="0"/>
            </w:tcBorders>
            <w:vAlign w:val="center"/>
          </w:tcPr>
          <w:p>
            <w:pPr>
              <w:jc w:val="center"/>
              <w:rPr>
                <w:rFonts w:ascii="宋体" w:hAnsi="宋体" w:cs="宋体"/>
                <w:kern w:val="0"/>
                <w:sz w:val="18"/>
                <w:szCs w:val="18"/>
              </w:rPr>
            </w:pPr>
          </w:p>
        </w:tc>
        <w:tc>
          <w:tcPr>
            <w:tcW w:w="2961" w:type="dxa"/>
            <w:tcBorders>
              <w:top w:val="nil"/>
              <w:left w:val="nil"/>
              <w:bottom w:val="single" w:color="auto" w:sz="4" w:space="0"/>
              <w:right w:val="single" w:color="auto" w:sz="4" w:space="0"/>
            </w:tcBorders>
            <w:vAlign w:val="center"/>
          </w:tcPr>
          <w:p>
            <w:pPr>
              <w:spacing w:line="500" w:lineRule="exact"/>
              <w:ind w:firstLine="0" w:firstLineChars="0"/>
              <w:rPr>
                <w:rFonts w:ascii="Times New Roman" w:hAnsi="Times New Roman" w:eastAsia="宋体" w:cs="宋体"/>
                <w:szCs w:val="21"/>
                <w:highlight w:val="none"/>
              </w:rPr>
            </w:pPr>
            <w:r>
              <w:rPr>
                <w:rFonts w:hint="eastAsia" w:ascii="宋体" w:hAnsi="宋体" w:eastAsia="宋体"/>
                <w:sz w:val="21"/>
                <w:szCs w:val="21"/>
                <w:highlight w:val="none"/>
                <w:lang w:val="en-US" w:eastAsia="zh-CN"/>
              </w:rPr>
              <w:t>7、</w:t>
            </w:r>
            <w:r>
              <w:rPr>
                <w:rFonts w:hint="eastAsia" w:ascii="宋体" w:hAnsi="宋体" w:eastAsia="宋体"/>
                <w:szCs w:val="21"/>
                <w:highlight w:val="none"/>
              </w:rPr>
              <w:t>热水表</w:t>
            </w:r>
            <w:r>
              <w:rPr>
                <w:rFonts w:hint="eastAsia" w:ascii="Times New Roman" w:hAnsi="Times New Roman" w:eastAsia="宋体" w:cs="宋体"/>
                <w:szCs w:val="21"/>
                <w:highlight w:val="none"/>
              </w:rPr>
              <w:t>具有异常提示功能，具有防漏水报警功能（故障自动报警），具有防磁攻击功能（可自动关阀），并自动上传记录。</w:t>
            </w:r>
          </w:p>
          <w:p>
            <w:pPr>
              <w:jc w:val="center"/>
              <w:rPr>
                <w:rFonts w:hint="eastAsia" w:ascii="宋体" w:hAnsi="宋体" w:cs="宋体"/>
                <w:szCs w:val="21"/>
                <w:highlight w:val="none"/>
              </w:rPr>
            </w:pPr>
          </w:p>
        </w:tc>
        <w:tc>
          <w:tcPr>
            <w:tcW w:w="559" w:type="dxa"/>
            <w:tcBorders>
              <w:top w:val="nil"/>
              <w:left w:val="nil"/>
              <w:bottom w:val="single" w:color="auto" w:sz="4" w:space="0"/>
              <w:right w:val="single" w:color="auto" w:sz="4" w:space="0"/>
            </w:tcBorders>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2</w:t>
            </w:r>
          </w:p>
        </w:tc>
        <w:tc>
          <w:tcPr>
            <w:tcW w:w="3639" w:type="dxa"/>
            <w:tcBorders>
              <w:top w:val="nil"/>
              <w:left w:val="nil"/>
              <w:bottom w:val="single" w:color="auto" w:sz="4" w:space="0"/>
              <w:right w:val="single" w:color="auto" w:sz="4" w:space="0"/>
            </w:tcBorders>
            <w:shd w:val="clear" w:color="auto" w:fill="FFFFFF"/>
            <w:vAlign w:val="center"/>
          </w:tcPr>
          <w:p>
            <w:pPr>
              <w:widowControl/>
              <w:ind w:firstLine="420" w:firstLineChars="200"/>
              <w:jc w:val="center"/>
              <w:rPr>
                <w:rFonts w:hint="eastAsia" w:ascii="宋体" w:hAnsi="宋体" w:cs="宋体"/>
                <w:szCs w:val="21"/>
                <w:lang w:val="en-US" w:eastAsia="zh-CN"/>
              </w:rPr>
            </w:pPr>
            <w:r>
              <w:rPr>
                <w:rFonts w:hint="eastAsia" w:ascii="宋体" w:hAnsi="宋体" w:eastAsia="宋体"/>
                <w:szCs w:val="21"/>
                <w:lang w:val="en-US" w:eastAsia="zh-CN"/>
              </w:rPr>
              <w:t>投标时</w:t>
            </w:r>
            <w:r>
              <w:rPr>
                <w:rFonts w:hint="eastAsia" w:ascii="宋体" w:hAnsi="宋体" w:eastAsia="宋体"/>
                <w:szCs w:val="21"/>
              </w:rPr>
              <w:t>能提供与投标产品型号一致的含有“CMA”或“CNAS”标识的第三方出具的检测报告</w:t>
            </w:r>
            <w:r>
              <w:rPr>
                <w:rFonts w:hint="eastAsia" w:ascii="宋体" w:hAnsi="宋体" w:eastAsia="宋体"/>
                <w:szCs w:val="21"/>
                <w:lang w:eastAsia="zh-CN"/>
              </w:rPr>
              <w:t>，</w:t>
            </w:r>
            <w:r>
              <w:rPr>
                <w:rFonts w:hint="eastAsia" w:ascii="宋体" w:hAnsi="宋体" w:eastAsia="宋体"/>
                <w:szCs w:val="21"/>
                <w:lang w:val="en-US" w:eastAsia="zh-CN"/>
              </w:rPr>
              <w:t>得2分。无提供，不得分。</w:t>
            </w:r>
          </w:p>
        </w:tc>
      </w:tr>
      <w:tr>
        <w:tblPrEx>
          <w:tblLayout w:type="fixed"/>
          <w:tblCellMar>
            <w:top w:w="0" w:type="dxa"/>
            <w:left w:w="108" w:type="dxa"/>
            <w:bottom w:w="0" w:type="dxa"/>
            <w:right w:w="108" w:type="dxa"/>
          </w:tblCellMar>
        </w:tblPrEx>
        <w:trPr>
          <w:trHeight w:val="416" w:hRule="atLeast"/>
        </w:trPr>
        <w:tc>
          <w:tcPr>
            <w:tcW w:w="591" w:type="dxa"/>
            <w:vMerge w:val="continue"/>
            <w:tcBorders>
              <w:left w:val="single" w:color="auto" w:sz="4" w:space="0"/>
              <w:right w:val="single" w:color="auto" w:sz="4" w:space="0"/>
            </w:tcBorders>
            <w:vAlign w:val="center"/>
          </w:tcPr>
          <w:p>
            <w:pPr>
              <w:jc w:val="center"/>
              <w:rPr>
                <w:rFonts w:ascii="宋体" w:hAnsi="宋体" w:cs="宋体"/>
                <w:kern w:val="0"/>
                <w:sz w:val="18"/>
                <w:szCs w:val="18"/>
              </w:rPr>
            </w:pPr>
          </w:p>
        </w:tc>
        <w:tc>
          <w:tcPr>
            <w:tcW w:w="768" w:type="dxa"/>
            <w:tcBorders>
              <w:left w:val="single" w:color="auto" w:sz="4" w:space="0"/>
              <w:right w:val="single" w:color="auto" w:sz="4" w:space="0"/>
            </w:tcBorders>
            <w:vAlign w:val="center"/>
          </w:tcPr>
          <w:p>
            <w:pPr>
              <w:jc w:val="center"/>
              <w:rPr>
                <w:rFonts w:ascii="宋体" w:hAnsi="宋体" w:cs="宋体"/>
                <w:kern w:val="0"/>
                <w:sz w:val="18"/>
                <w:szCs w:val="18"/>
              </w:rPr>
            </w:pPr>
          </w:p>
        </w:tc>
        <w:tc>
          <w:tcPr>
            <w:tcW w:w="2961" w:type="dxa"/>
            <w:tcBorders>
              <w:top w:val="nil"/>
              <w:left w:val="nil"/>
              <w:bottom w:val="single" w:color="auto" w:sz="4" w:space="0"/>
              <w:right w:val="single" w:color="auto" w:sz="4" w:space="0"/>
            </w:tcBorders>
            <w:vAlign w:val="center"/>
          </w:tcPr>
          <w:p>
            <w:pPr>
              <w:spacing w:line="500" w:lineRule="exact"/>
              <w:ind w:firstLine="0" w:firstLineChars="0"/>
              <w:rPr>
                <w:rFonts w:ascii="Times New Roman" w:hAnsi="Times New Roman" w:eastAsia="宋体" w:cs="宋体"/>
                <w:szCs w:val="21"/>
              </w:rPr>
            </w:pPr>
            <w:r>
              <w:rPr>
                <w:rFonts w:hint="eastAsia" w:ascii="宋体" w:hAnsi="宋体" w:eastAsia="宋体"/>
                <w:sz w:val="21"/>
                <w:szCs w:val="21"/>
                <w:lang w:val="en-US" w:eastAsia="zh-CN"/>
              </w:rPr>
              <w:t>8、</w:t>
            </w:r>
            <w:r>
              <w:rPr>
                <w:rFonts w:hint="eastAsia" w:ascii="宋体" w:hAnsi="宋体" w:eastAsia="宋体"/>
                <w:szCs w:val="21"/>
              </w:rPr>
              <w:t>热水表射频电磁场辐射抗扰度：射频电磁场辐射抗扰度通过3级测试</w:t>
            </w:r>
            <w:r>
              <w:rPr>
                <w:rFonts w:hint="eastAsia" w:ascii="Times New Roman" w:hAnsi="Times New Roman" w:eastAsia="宋体" w:cs="宋体"/>
                <w:szCs w:val="21"/>
              </w:rPr>
              <w:t>。</w:t>
            </w:r>
          </w:p>
          <w:p>
            <w:pPr>
              <w:jc w:val="center"/>
              <w:rPr>
                <w:rFonts w:hint="eastAsia" w:ascii="宋体" w:hAnsi="宋体" w:cs="宋体"/>
                <w:szCs w:val="21"/>
              </w:rPr>
            </w:pPr>
          </w:p>
        </w:tc>
        <w:tc>
          <w:tcPr>
            <w:tcW w:w="559" w:type="dxa"/>
            <w:tcBorders>
              <w:top w:val="nil"/>
              <w:left w:val="nil"/>
              <w:bottom w:val="single" w:color="auto" w:sz="4" w:space="0"/>
              <w:right w:val="single" w:color="auto" w:sz="4" w:space="0"/>
            </w:tcBorders>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1</w:t>
            </w:r>
          </w:p>
        </w:tc>
        <w:tc>
          <w:tcPr>
            <w:tcW w:w="3639" w:type="dxa"/>
            <w:tcBorders>
              <w:top w:val="nil"/>
              <w:left w:val="nil"/>
              <w:bottom w:val="single" w:color="auto" w:sz="4" w:space="0"/>
              <w:right w:val="single" w:color="auto" w:sz="4" w:space="0"/>
            </w:tcBorders>
            <w:shd w:val="clear" w:color="auto" w:fill="FFFFFF"/>
            <w:vAlign w:val="center"/>
          </w:tcPr>
          <w:p>
            <w:pPr>
              <w:widowControl/>
              <w:ind w:firstLine="420" w:firstLineChars="200"/>
              <w:jc w:val="center"/>
              <w:rPr>
                <w:rFonts w:hint="eastAsia" w:ascii="宋体" w:hAnsi="宋体" w:cs="宋体"/>
                <w:szCs w:val="21"/>
                <w:lang w:val="en-US" w:eastAsia="zh-CN"/>
              </w:rPr>
            </w:pPr>
            <w:r>
              <w:rPr>
                <w:rFonts w:hint="eastAsia" w:ascii="宋体" w:hAnsi="宋体" w:eastAsia="宋体"/>
                <w:szCs w:val="21"/>
                <w:lang w:val="en-US" w:eastAsia="zh-CN"/>
              </w:rPr>
              <w:t>投标时</w:t>
            </w:r>
            <w:r>
              <w:rPr>
                <w:rFonts w:hint="eastAsia" w:ascii="宋体" w:hAnsi="宋体" w:eastAsia="宋体"/>
                <w:szCs w:val="21"/>
              </w:rPr>
              <w:t>能提供与投标产品型号一致的含有“CMA”或“CNAS”标识的第三方出具的检测报告</w:t>
            </w:r>
            <w:r>
              <w:rPr>
                <w:rFonts w:hint="eastAsia" w:ascii="宋体" w:hAnsi="宋体" w:eastAsia="宋体"/>
                <w:szCs w:val="21"/>
                <w:lang w:eastAsia="zh-CN"/>
              </w:rPr>
              <w:t>，</w:t>
            </w:r>
            <w:r>
              <w:rPr>
                <w:rFonts w:hint="eastAsia" w:ascii="宋体" w:hAnsi="宋体" w:eastAsia="宋体"/>
                <w:szCs w:val="21"/>
                <w:lang w:val="en-US" w:eastAsia="zh-CN"/>
              </w:rPr>
              <w:t>得1分。无提供，不得分。</w:t>
            </w:r>
          </w:p>
        </w:tc>
      </w:tr>
      <w:tr>
        <w:tblPrEx>
          <w:tblLayout w:type="fixed"/>
          <w:tblCellMar>
            <w:top w:w="0" w:type="dxa"/>
            <w:left w:w="108" w:type="dxa"/>
            <w:bottom w:w="0" w:type="dxa"/>
            <w:right w:w="108" w:type="dxa"/>
          </w:tblCellMar>
        </w:tblPrEx>
        <w:trPr>
          <w:trHeight w:val="1083" w:hRule="atLeast"/>
        </w:trPr>
        <w:tc>
          <w:tcPr>
            <w:tcW w:w="59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商务部分（12分）</w:t>
            </w:r>
          </w:p>
        </w:tc>
        <w:tc>
          <w:tcPr>
            <w:tcW w:w="7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eastAsiaTheme="minorEastAsia"/>
                <w:color w:val="000000"/>
                <w:kern w:val="0"/>
                <w:sz w:val="18"/>
                <w:szCs w:val="18"/>
                <w:lang w:val="en-US" w:eastAsia="zh-CN"/>
              </w:rPr>
            </w:pPr>
            <w:r>
              <w:rPr>
                <w:rFonts w:hint="eastAsia" w:ascii="宋体" w:hAnsi="宋体" w:cs="宋体"/>
                <w:color w:val="000000"/>
                <w:kern w:val="0"/>
                <w:sz w:val="18"/>
                <w:szCs w:val="18"/>
                <w:lang w:val="en-US" w:eastAsia="zh-CN"/>
              </w:rPr>
              <w:t>商务部分（12分）</w:t>
            </w:r>
          </w:p>
        </w:tc>
        <w:tc>
          <w:tcPr>
            <w:tcW w:w="2961" w:type="dxa"/>
            <w:tcBorders>
              <w:top w:val="single" w:color="auto" w:sz="4" w:space="0"/>
              <w:left w:val="nil"/>
              <w:bottom w:val="single" w:color="auto" w:sz="4" w:space="0"/>
              <w:right w:val="single" w:color="auto" w:sz="4" w:space="0"/>
            </w:tcBorders>
            <w:vAlign w:val="center"/>
          </w:tcPr>
          <w:p>
            <w:pPr>
              <w:numPr>
                <w:ilvl w:val="-1"/>
                <w:numId w:val="0"/>
              </w:numPr>
              <w:adjustRightInd w:val="0"/>
              <w:snapToGrid w:val="0"/>
              <w:jc w:val="center"/>
              <w:rPr>
                <w:rFonts w:hint="default"/>
                <w:lang w:val="en-US" w:eastAsia="zh-CN"/>
              </w:rPr>
            </w:pPr>
            <w:r>
              <w:rPr>
                <w:rFonts w:hint="eastAsia"/>
                <w:lang w:val="en-US" w:eastAsia="zh-CN"/>
              </w:rPr>
              <w:t>增值服务</w:t>
            </w:r>
          </w:p>
        </w:tc>
        <w:tc>
          <w:tcPr>
            <w:tcW w:w="559" w:type="dxa"/>
            <w:tcBorders>
              <w:top w:val="single" w:color="auto" w:sz="4" w:space="0"/>
              <w:left w:val="nil"/>
              <w:bottom w:val="single" w:color="auto" w:sz="4" w:space="0"/>
              <w:right w:val="single" w:color="auto" w:sz="4" w:space="0"/>
            </w:tcBorders>
            <w:vAlign w:val="center"/>
          </w:tcPr>
          <w:p>
            <w:pPr>
              <w:adjustRightInd w:val="0"/>
              <w:snapToGrid w:val="0"/>
              <w:ind w:firstLine="0" w:firstLineChars="0"/>
              <w:rPr>
                <w:rFonts w:hint="default" w:asciiTheme="minorEastAsia" w:hAnsiTheme="minorEastAsia" w:cstheme="minorEastAsia"/>
                <w:color w:val="000000"/>
                <w:kern w:val="0"/>
                <w:sz w:val="21"/>
                <w:szCs w:val="21"/>
                <w:lang w:val="en-US" w:eastAsia="zh-CN"/>
              </w:rPr>
            </w:pPr>
            <w:r>
              <w:rPr>
                <w:rFonts w:hint="eastAsia" w:asciiTheme="minorEastAsia" w:hAnsiTheme="minorEastAsia" w:cstheme="minorEastAsia"/>
                <w:color w:val="000000"/>
                <w:kern w:val="0"/>
                <w:sz w:val="21"/>
                <w:szCs w:val="21"/>
                <w:lang w:val="en-US" w:eastAsia="zh-CN"/>
              </w:rPr>
              <w:t>12</w:t>
            </w:r>
          </w:p>
        </w:tc>
        <w:tc>
          <w:tcPr>
            <w:tcW w:w="3639" w:type="dxa"/>
            <w:tcBorders>
              <w:top w:val="single" w:color="auto" w:sz="4" w:space="0"/>
              <w:left w:val="single" w:color="auto" w:sz="4" w:space="0"/>
              <w:bottom w:val="single" w:color="auto" w:sz="4" w:space="0"/>
              <w:right w:val="single" w:color="auto" w:sz="4" w:space="0"/>
            </w:tcBorders>
            <w:vAlign w:val="center"/>
          </w:tcPr>
          <w:p>
            <w:pPr>
              <w:numPr>
                <w:ilvl w:val="0"/>
                <w:numId w:val="36"/>
              </w:numPr>
              <w:adjustRightInd w:val="0"/>
              <w:snapToGrid w:val="0"/>
              <w:jc w:val="left"/>
              <w:rPr>
                <w:rFonts w:hint="eastAsia"/>
                <w:sz w:val="24"/>
                <w:lang w:val="en-US" w:eastAsia="zh-CN"/>
              </w:rPr>
            </w:pPr>
            <w:r>
              <w:rPr>
                <w:rFonts w:hint="eastAsia"/>
                <w:sz w:val="24"/>
                <w:lang w:val="en-US" w:eastAsia="zh-CN"/>
              </w:rPr>
              <w:t>热水表</w:t>
            </w:r>
            <w:r>
              <w:rPr>
                <w:rFonts w:hint="eastAsia"/>
                <w:sz w:val="24"/>
              </w:rPr>
              <w:t>质保期</w:t>
            </w:r>
            <w:r>
              <w:rPr>
                <w:rFonts w:hint="eastAsia"/>
                <w:sz w:val="24"/>
                <w:lang w:eastAsia="zh-CN"/>
              </w:rPr>
              <w:t>（</w:t>
            </w:r>
            <w:r>
              <w:rPr>
                <w:rFonts w:hint="eastAsia"/>
                <w:sz w:val="24"/>
                <w:lang w:val="en-US" w:eastAsia="zh-CN"/>
              </w:rPr>
              <w:t>大于6年），横向比较，质保期最长为第一名，得5分，第二名得3分，第三名得1分。</w:t>
            </w:r>
          </w:p>
          <w:p>
            <w:pPr>
              <w:pStyle w:val="2"/>
              <w:rPr>
                <w:rFonts w:hint="eastAsia" w:eastAsiaTheme="minorEastAsia"/>
                <w:lang w:val="en-US" w:eastAsia="zh-CN"/>
              </w:rPr>
            </w:pPr>
            <w:r>
              <w:rPr>
                <w:rFonts w:hint="eastAsia"/>
                <w:lang w:val="en-US" w:eastAsia="zh-CN"/>
              </w:rPr>
              <w:t>2、</w:t>
            </w:r>
            <w:r>
              <w:rPr>
                <w:rFonts w:hint="eastAsia"/>
              </w:rPr>
              <w:t>冷热混水阀、花洒、软管</w:t>
            </w:r>
            <w:r>
              <w:rPr>
                <w:rFonts w:hint="eastAsia"/>
                <w:lang w:val="en-US" w:eastAsia="zh-CN"/>
              </w:rPr>
              <w:t>质保期（大于1年），横向比较，质保期最长为第一名，得2分，第二名得1分，第三名得0.5分。</w:t>
            </w:r>
          </w:p>
          <w:p>
            <w:pPr>
              <w:numPr>
                <w:ilvl w:val="-1"/>
                <w:numId w:val="0"/>
              </w:numPr>
              <w:adjustRightInd w:val="0"/>
              <w:snapToGrid w:val="0"/>
              <w:jc w:val="left"/>
              <w:rPr>
                <w:rFonts w:hint="eastAsia"/>
                <w:sz w:val="24"/>
                <w:lang w:val="en-US" w:eastAsia="zh-CN"/>
              </w:rPr>
            </w:pPr>
            <w:r>
              <w:rPr>
                <w:rFonts w:hint="eastAsia"/>
                <w:sz w:val="24"/>
                <w:lang w:val="en-US" w:eastAsia="zh-CN"/>
              </w:rPr>
              <w:t>3、</w:t>
            </w:r>
            <w:r>
              <w:rPr>
                <w:rFonts w:hint="eastAsia"/>
                <w:sz w:val="24"/>
              </w:rPr>
              <w:t>质保期后的热水表的维修费用</w:t>
            </w:r>
            <w:r>
              <w:rPr>
                <w:rFonts w:hint="eastAsia"/>
                <w:sz w:val="24"/>
                <w:lang w:eastAsia="zh-CN"/>
              </w:rPr>
              <w:t>，</w:t>
            </w:r>
            <w:r>
              <w:rPr>
                <w:rFonts w:hint="eastAsia"/>
                <w:sz w:val="24"/>
                <w:lang w:val="en-US" w:eastAsia="zh-CN"/>
              </w:rPr>
              <w:t>横向比较，以费用从低到高排名，第一名得3分，第二名得2分，第三名得1分，其他不得分。</w:t>
            </w:r>
          </w:p>
          <w:p>
            <w:pPr>
              <w:pStyle w:val="2"/>
              <w:numPr>
                <w:ilvl w:val="-1"/>
                <w:numId w:val="0"/>
              </w:numPr>
              <w:rPr>
                <w:rFonts w:hint="eastAsia"/>
              </w:rPr>
            </w:pPr>
            <w:r>
              <w:rPr>
                <w:rFonts w:hint="eastAsia"/>
                <w:lang w:val="en-US" w:eastAsia="zh-CN"/>
              </w:rPr>
              <w:t>4、</w:t>
            </w:r>
            <w:r>
              <w:rPr>
                <w:rFonts w:hint="eastAsia"/>
              </w:rPr>
              <w:t>质保期后的热水表网络资源的维护、管理的费用</w:t>
            </w:r>
            <w:r>
              <w:rPr>
                <w:rFonts w:hint="eastAsia"/>
                <w:lang w:eastAsia="zh-CN"/>
              </w:rPr>
              <w:t>，</w:t>
            </w:r>
            <w:r>
              <w:rPr>
                <w:rFonts w:hint="eastAsia"/>
                <w:lang w:val="en-US" w:eastAsia="zh-CN"/>
              </w:rPr>
              <w:t>以费用从低到高排名，第一名得2分，第二名得1分，第三名得0.5分，其他不得分。</w:t>
            </w:r>
          </w:p>
        </w:tc>
      </w:tr>
      <w:tr>
        <w:tblPrEx>
          <w:tblLayout w:type="fixed"/>
          <w:tblCellMar>
            <w:top w:w="0" w:type="dxa"/>
            <w:left w:w="108" w:type="dxa"/>
            <w:bottom w:w="0" w:type="dxa"/>
            <w:right w:w="108" w:type="dxa"/>
          </w:tblCellMar>
        </w:tblPrEx>
        <w:trPr>
          <w:trHeight w:val="1083" w:hRule="atLeast"/>
        </w:trPr>
        <w:tc>
          <w:tcPr>
            <w:tcW w:w="5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价格部分</w:t>
            </w:r>
          </w:p>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70</w:t>
            </w:r>
            <w:r>
              <w:rPr>
                <w:rFonts w:hint="eastAsia" w:ascii="宋体" w:hAnsi="宋体" w:cs="宋体"/>
                <w:color w:val="000000"/>
                <w:kern w:val="0"/>
                <w:sz w:val="18"/>
                <w:szCs w:val="18"/>
              </w:rPr>
              <w:t>分）</w:t>
            </w:r>
          </w:p>
        </w:tc>
        <w:tc>
          <w:tcPr>
            <w:tcW w:w="7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价格部分</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70</w:t>
            </w:r>
            <w:r>
              <w:rPr>
                <w:rFonts w:hint="eastAsia" w:ascii="宋体" w:hAnsi="宋体" w:cs="宋体"/>
                <w:color w:val="000000"/>
                <w:kern w:val="0"/>
                <w:sz w:val="18"/>
                <w:szCs w:val="18"/>
              </w:rPr>
              <w:t>分）</w:t>
            </w:r>
          </w:p>
        </w:tc>
        <w:tc>
          <w:tcPr>
            <w:tcW w:w="2961" w:type="dxa"/>
            <w:tcBorders>
              <w:top w:val="single" w:color="auto" w:sz="4" w:space="0"/>
              <w:left w:val="nil"/>
              <w:bottom w:val="single" w:color="auto" w:sz="4" w:space="0"/>
              <w:right w:val="single" w:color="auto" w:sz="4" w:space="0"/>
            </w:tcBorders>
            <w:vAlign w:val="center"/>
          </w:tcPr>
          <w:p>
            <w:pPr>
              <w:adjustRightInd w:val="0"/>
              <w:snapToGrid w:val="0"/>
              <w:jc w:val="left"/>
              <w:rPr>
                <w:rFonts w:hint="eastAsia" w:asciiTheme="minorEastAsia" w:hAnsiTheme="minorEastAsia" w:cstheme="minorEastAsia"/>
                <w:color w:val="000000"/>
                <w:kern w:val="0"/>
                <w:sz w:val="21"/>
                <w:szCs w:val="21"/>
              </w:rPr>
            </w:pPr>
            <w:r>
              <w:rPr>
                <w:rFonts w:hint="eastAsia" w:asciiTheme="minorEastAsia" w:hAnsiTheme="minorEastAsia" w:cstheme="minorEastAsia"/>
                <w:color w:val="000000"/>
                <w:kern w:val="0"/>
                <w:sz w:val="21"/>
                <w:szCs w:val="21"/>
              </w:rPr>
              <w:t xml:space="preserve">      </w:t>
            </w:r>
            <w:r>
              <w:rPr>
                <w:rFonts w:hint="eastAsia" w:asciiTheme="minorEastAsia" w:hAnsiTheme="minorEastAsia" w:cstheme="minorEastAsia"/>
                <w:color w:val="000000"/>
                <w:kern w:val="0"/>
                <w:sz w:val="21"/>
                <w:szCs w:val="21"/>
                <w:lang w:val="en-US" w:eastAsia="zh-CN"/>
              </w:rPr>
              <w:t xml:space="preserve">      </w:t>
            </w:r>
            <w:r>
              <w:rPr>
                <w:rFonts w:hint="eastAsia" w:asciiTheme="minorEastAsia" w:hAnsiTheme="minorEastAsia" w:cstheme="minorEastAsia"/>
                <w:color w:val="000000"/>
                <w:kern w:val="0"/>
                <w:sz w:val="21"/>
                <w:szCs w:val="21"/>
              </w:rPr>
              <w:t xml:space="preserve">  报价</w:t>
            </w:r>
          </w:p>
        </w:tc>
        <w:tc>
          <w:tcPr>
            <w:tcW w:w="559" w:type="dxa"/>
            <w:tcBorders>
              <w:top w:val="single" w:color="auto" w:sz="4" w:space="0"/>
              <w:left w:val="nil"/>
              <w:bottom w:val="single" w:color="auto" w:sz="4" w:space="0"/>
              <w:right w:val="single" w:color="auto" w:sz="4" w:space="0"/>
            </w:tcBorders>
            <w:vAlign w:val="center"/>
          </w:tcPr>
          <w:p>
            <w:pPr>
              <w:adjustRightInd w:val="0"/>
              <w:snapToGrid w:val="0"/>
              <w:ind w:firstLine="420" w:firstLineChars="200"/>
              <w:rPr>
                <w:rFonts w:hint="default" w:asciiTheme="minorEastAsia" w:hAnsiTheme="minorEastAsia" w:eastAsiaTheme="minorEastAsia" w:cstheme="minorEastAsia"/>
                <w:color w:val="000000"/>
                <w:kern w:val="0"/>
                <w:sz w:val="21"/>
                <w:szCs w:val="21"/>
                <w:lang w:val="en-US" w:eastAsia="zh-CN"/>
              </w:rPr>
            </w:pPr>
            <w:r>
              <w:rPr>
                <w:rFonts w:hint="eastAsia" w:asciiTheme="minorEastAsia" w:hAnsiTheme="minorEastAsia" w:cstheme="minorEastAsia"/>
                <w:color w:val="000000"/>
                <w:kern w:val="0"/>
                <w:sz w:val="21"/>
                <w:szCs w:val="21"/>
                <w:lang w:val="en-US" w:eastAsia="zh-CN"/>
              </w:rPr>
              <w:t>770</w:t>
            </w:r>
          </w:p>
        </w:tc>
        <w:tc>
          <w:tcPr>
            <w:tcW w:w="36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Theme="minorEastAsia" w:hAnsiTheme="minorEastAsia" w:cstheme="minorEastAsia"/>
                <w:color w:val="000000"/>
                <w:kern w:val="0"/>
                <w:sz w:val="21"/>
                <w:szCs w:val="21"/>
              </w:rPr>
            </w:pPr>
            <w:r>
              <w:rPr>
                <w:rFonts w:hint="eastAsia" w:asciiTheme="minorEastAsia" w:hAnsiTheme="minorEastAsia" w:cstheme="minorEastAsia"/>
                <w:color w:val="000000"/>
                <w:kern w:val="0"/>
                <w:sz w:val="21"/>
                <w:szCs w:val="21"/>
              </w:rPr>
              <w:t>通过</w:t>
            </w:r>
            <w:r>
              <w:rPr>
                <w:rFonts w:hint="eastAsia" w:asciiTheme="minorEastAsia" w:hAnsiTheme="minorEastAsia" w:cstheme="minorEastAsia"/>
                <w:color w:val="000000"/>
                <w:kern w:val="0"/>
                <w:sz w:val="21"/>
                <w:szCs w:val="21"/>
                <w:lang w:val="en-US" w:eastAsia="zh-CN"/>
              </w:rPr>
              <w:t>资格性和</w:t>
            </w:r>
            <w:r>
              <w:rPr>
                <w:rFonts w:hint="eastAsia" w:asciiTheme="minorEastAsia" w:hAnsiTheme="minorEastAsia" w:cstheme="minorEastAsia"/>
                <w:color w:val="000000"/>
                <w:kern w:val="0"/>
                <w:sz w:val="21"/>
                <w:szCs w:val="21"/>
              </w:rPr>
              <w:t>有效性审查的投标人中，投标人报价的最低价为评标基准价，通过价格有效性审查的各投标人的价格评分统一按照下列公式计算：</w:t>
            </w:r>
          </w:p>
          <w:p>
            <w:pPr>
              <w:adjustRightInd w:val="0"/>
              <w:snapToGrid w:val="0"/>
              <w:jc w:val="left"/>
              <w:rPr>
                <w:rFonts w:hint="eastAsia" w:asciiTheme="minorEastAsia" w:hAnsiTheme="minorEastAsia" w:cstheme="minorEastAsia"/>
                <w:color w:val="000000"/>
                <w:kern w:val="0"/>
                <w:sz w:val="21"/>
                <w:szCs w:val="21"/>
              </w:rPr>
            </w:pPr>
            <w:r>
              <w:rPr>
                <w:rFonts w:hint="eastAsia" w:asciiTheme="minorEastAsia" w:hAnsiTheme="minorEastAsia" w:cstheme="minorEastAsia"/>
                <w:color w:val="000000"/>
                <w:kern w:val="0"/>
                <w:sz w:val="21"/>
                <w:szCs w:val="21"/>
              </w:rPr>
              <w:t>价格评分＝评标基准价÷投标人评标报价×</w:t>
            </w:r>
            <w:r>
              <w:rPr>
                <w:rFonts w:hint="eastAsia" w:asciiTheme="minorEastAsia" w:hAnsiTheme="minorEastAsia" w:cstheme="minorEastAsia"/>
                <w:color w:val="000000"/>
                <w:kern w:val="0"/>
                <w:sz w:val="21"/>
                <w:szCs w:val="21"/>
                <w:lang w:val="en-US" w:eastAsia="zh-CN"/>
              </w:rPr>
              <w:t>70</w:t>
            </w:r>
            <w:r>
              <w:rPr>
                <w:rFonts w:hint="eastAsia" w:asciiTheme="minorEastAsia" w:hAnsiTheme="minorEastAsia" w:cstheme="minorEastAsia"/>
                <w:color w:val="000000"/>
                <w:kern w:val="0"/>
                <w:sz w:val="21"/>
                <w:szCs w:val="21"/>
              </w:rPr>
              <w:t>。</w:t>
            </w:r>
          </w:p>
        </w:tc>
      </w:tr>
      <w:bookmarkEnd w:id="10"/>
    </w:tbl>
    <w:p/>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fldChar w:fldCharType="begin"/>
    </w:r>
    <w:r>
      <w:instrText xml:space="preserve"> PAGE   \* MERGEFORMAT </w:instrText>
    </w:r>
    <w:r>
      <w:fldChar w:fldCharType="separate"/>
    </w:r>
    <w:r>
      <w:rPr>
        <w:lang w:val="zh-CN"/>
      </w:rPr>
      <w:t>2</w:t>
    </w:r>
    <w:r>
      <w:rPr>
        <w:lang w:val="zh-CN"/>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D40272"/>
    <w:multiLevelType w:val="singleLevel"/>
    <w:tmpl w:val="9BD40272"/>
    <w:lvl w:ilvl="0" w:tentative="0">
      <w:start w:val="1"/>
      <w:numFmt w:val="decimal"/>
      <w:lvlText w:val="(%1)"/>
      <w:lvlJc w:val="left"/>
      <w:pPr>
        <w:ind w:left="425" w:hanging="425"/>
      </w:pPr>
      <w:rPr>
        <w:rFonts w:hint="default"/>
      </w:rPr>
    </w:lvl>
  </w:abstractNum>
  <w:abstractNum w:abstractNumId="1">
    <w:nsid w:val="AFCF9271"/>
    <w:multiLevelType w:val="singleLevel"/>
    <w:tmpl w:val="AFCF9271"/>
    <w:lvl w:ilvl="0" w:tentative="0">
      <w:start w:val="1"/>
      <w:numFmt w:val="decimal"/>
      <w:lvlText w:val="%1."/>
      <w:lvlJc w:val="left"/>
      <w:pPr>
        <w:tabs>
          <w:tab w:val="left" w:pos="312"/>
        </w:tabs>
      </w:pPr>
    </w:lvl>
  </w:abstractNum>
  <w:abstractNum w:abstractNumId="2">
    <w:nsid w:val="DF9716B1"/>
    <w:multiLevelType w:val="multilevel"/>
    <w:tmpl w:val="DF9716B1"/>
    <w:lvl w:ilvl="0" w:tentative="0">
      <w:start w:val="1"/>
      <w:numFmt w:val="decimal"/>
      <w:lvlText w:val="%1."/>
      <w:lvlJc w:val="left"/>
      <w:pPr>
        <w:ind w:left="982" w:hanging="420"/>
      </w:pPr>
    </w:lvl>
    <w:lvl w:ilvl="1" w:tentative="0">
      <w:start w:val="1"/>
      <w:numFmt w:val="lowerLetter"/>
      <w:lvlText w:val="%2)"/>
      <w:lvlJc w:val="left"/>
      <w:pPr>
        <w:ind w:left="1402" w:hanging="420"/>
      </w:pPr>
    </w:lvl>
    <w:lvl w:ilvl="2" w:tentative="0">
      <w:start w:val="1"/>
      <w:numFmt w:val="decimal"/>
      <w:suff w:val="nothing"/>
      <w:lvlText w:val="%3."/>
      <w:lvlJc w:val="lef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00EF0D84"/>
    <w:multiLevelType w:val="multilevel"/>
    <w:tmpl w:val="00EF0D84"/>
    <w:lvl w:ilvl="0" w:tentative="0">
      <w:start w:val="1"/>
      <w:numFmt w:val="decimal"/>
      <w:suff w:val="nothing"/>
      <w:lvlText w:val="%1."/>
      <w:lvlJc w:val="left"/>
      <w:pPr>
        <w:ind w:left="425" w:hanging="425"/>
      </w:pPr>
      <w:rPr>
        <w:rFonts w:hint="eastAsia" w:cs="Times New Roman"/>
        <w:b/>
        <w:sz w:val="28"/>
        <w:szCs w:val="28"/>
      </w:rPr>
    </w:lvl>
    <w:lvl w:ilvl="1" w:tentative="0">
      <w:start w:val="1"/>
      <w:numFmt w:val="decimal"/>
      <w:suff w:val="nothing"/>
      <w:lvlText w:val="%1.%2."/>
      <w:lvlJc w:val="left"/>
      <w:pPr>
        <w:ind w:left="567" w:hanging="567"/>
      </w:pPr>
      <w:rPr>
        <w:rFonts w:hint="eastAsia" w:cs="Times New Roman"/>
        <w:b/>
        <w:sz w:val="28"/>
      </w:rPr>
    </w:lvl>
    <w:lvl w:ilvl="2" w:tentative="0">
      <w:start w:val="1"/>
      <w:numFmt w:val="decimal"/>
      <w:lvlText w:val="%3."/>
      <w:lvlJc w:val="left"/>
      <w:pPr>
        <w:ind w:left="709" w:hanging="709"/>
      </w:pPr>
      <w:rPr>
        <w:rFonts w:hint="eastAsia"/>
        <w:b w:val="0"/>
      </w:rPr>
    </w:lvl>
    <w:lvl w:ilvl="3" w:tentative="0">
      <w:start w:val="1"/>
      <w:numFmt w:val="lowerLetter"/>
      <w:suff w:val="space"/>
      <w:lvlText w:val="%4)"/>
      <w:lvlJc w:val="left"/>
      <w:pPr>
        <w:ind w:left="851" w:hanging="851"/>
      </w:pPr>
      <w:rPr>
        <w:rFonts w:hint="eastAsia" w:cs="Times New Roman"/>
      </w:rPr>
    </w:lvl>
    <w:lvl w:ilvl="4" w:tentative="0">
      <w:start w:val="1"/>
      <w:numFmt w:val="decimal"/>
      <w:lvlText w:val="%1.%2.%3.%4.%5."/>
      <w:lvlJc w:val="left"/>
      <w:pPr>
        <w:ind w:left="992" w:hanging="992"/>
      </w:pPr>
      <w:rPr>
        <w:rFonts w:hint="eastAsia" w:cs="Times New Roman"/>
      </w:rPr>
    </w:lvl>
    <w:lvl w:ilvl="5" w:tentative="0">
      <w:start w:val="1"/>
      <w:numFmt w:val="decimal"/>
      <w:lvlText w:val="%1.%2.%3.%4.%5.%6."/>
      <w:lvlJc w:val="left"/>
      <w:pPr>
        <w:ind w:left="1134" w:hanging="1134"/>
      </w:pPr>
      <w:rPr>
        <w:rFonts w:hint="eastAsia" w:cs="Times New Roman"/>
      </w:rPr>
    </w:lvl>
    <w:lvl w:ilvl="6" w:tentative="0">
      <w:start w:val="1"/>
      <w:numFmt w:val="decimal"/>
      <w:lvlText w:val="%1.%2.%3.%4.%5.%6.%7."/>
      <w:lvlJc w:val="left"/>
      <w:pPr>
        <w:ind w:left="1276" w:hanging="1276"/>
      </w:pPr>
      <w:rPr>
        <w:rFonts w:hint="eastAsia" w:cs="Times New Roman"/>
      </w:rPr>
    </w:lvl>
    <w:lvl w:ilvl="7" w:tentative="0">
      <w:start w:val="1"/>
      <w:numFmt w:val="decimal"/>
      <w:lvlText w:val="%1.%2.%3.%4.%5.%6.%7.%8."/>
      <w:lvlJc w:val="left"/>
      <w:pPr>
        <w:ind w:left="1418" w:hanging="1418"/>
      </w:pPr>
      <w:rPr>
        <w:rFonts w:hint="eastAsia" w:cs="Times New Roman"/>
      </w:rPr>
    </w:lvl>
    <w:lvl w:ilvl="8" w:tentative="0">
      <w:start w:val="1"/>
      <w:numFmt w:val="decimal"/>
      <w:lvlText w:val="%1.%2.%3.%4.%5.%6.%7.%8.%9."/>
      <w:lvlJc w:val="left"/>
      <w:pPr>
        <w:ind w:left="1559" w:hanging="1559"/>
      </w:pPr>
      <w:rPr>
        <w:rFonts w:hint="eastAsia" w:cs="Times New Roman"/>
      </w:rPr>
    </w:lvl>
  </w:abstractNum>
  <w:abstractNum w:abstractNumId="4">
    <w:nsid w:val="03755190"/>
    <w:multiLevelType w:val="multilevel"/>
    <w:tmpl w:val="03755190"/>
    <w:lvl w:ilvl="0" w:tentative="0">
      <w:start w:val="1"/>
      <w:numFmt w:val="chineseCountingThousand"/>
      <w:lvlText w:val="%1、"/>
      <w:lvlJc w:val="left"/>
      <w:pPr>
        <w:ind w:left="425" w:hanging="425"/>
      </w:pPr>
      <w:rPr>
        <w:rFonts w:hint="eastAsia"/>
        <w:b/>
        <w:sz w:val="28"/>
        <w:szCs w:val="28"/>
      </w:rPr>
    </w:lvl>
    <w:lvl w:ilvl="1" w:tentative="0">
      <w:start w:val="1"/>
      <w:numFmt w:val="chineseCountingThousand"/>
      <w:lvlText w:val="(%2)"/>
      <w:lvlJc w:val="left"/>
      <w:pPr>
        <w:ind w:left="993" w:hanging="567"/>
      </w:pPr>
      <w:rPr>
        <w:rFonts w:hint="eastAsia"/>
        <w:b/>
        <w:sz w:val="22"/>
        <w:szCs w:val="16"/>
      </w:rPr>
    </w:lvl>
    <w:lvl w:ilvl="2" w:tentative="0">
      <w:start w:val="1"/>
      <w:numFmt w:val="decimal"/>
      <w:lvlText w:val="%3."/>
      <w:lvlJc w:val="left"/>
      <w:pPr>
        <w:ind w:left="1276" w:hanging="709"/>
      </w:pPr>
      <w:rPr>
        <w:rFonts w:hint="eastAsia"/>
        <w:b w:val="0"/>
      </w:rPr>
    </w:lvl>
    <w:lvl w:ilvl="3" w:tentative="0">
      <w:start w:val="1"/>
      <w:numFmt w:val="lowerLetter"/>
      <w:suff w:val="space"/>
      <w:lvlText w:val="%4)"/>
      <w:lvlJc w:val="left"/>
      <w:pPr>
        <w:ind w:left="851" w:hanging="851"/>
      </w:pPr>
      <w:rPr>
        <w:rFonts w:hint="eastAsia" w:cs="Times New Roman"/>
      </w:rPr>
    </w:lvl>
    <w:lvl w:ilvl="4" w:tentative="0">
      <w:start w:val="1"/>
      <w:numFmt w:val="decimal"/>
      <w:lvlText w:val="%1.%2.%3.%4.%5."/>
      <w:lvlJc w:val="left"/>
      <w:pPr>
        <w:ind w:left="992" w:hanging="992"/>
      </w:pPr>
      <w:rPr>
        <w:rFonts w:hint="eastAsia" w:cs="Times New Roman"/>
      </w:rPr>
    </w:lvl>
    <w:lvl w:ilvl="5" w:tentative="0">
      <w:start w:val="1"/>
      <w:numFmt w:val="decimal"/>
      <w:lvlText w:val="%1.%2.%3.%4.%5.%6."/>
      <w:lvlJc w:val="left"/>
      <w:pPr>
        <w:ind w:left="1134" w:hanging="1134"/>
      </w:pPr>
      <w:rPr>
        <w:rFonts w:hint="eastAsia" w:cs="Times New Roman"/>
      </w:rPr>
    </w:lvl>
    <w:lvl w:ilvl="6" w:tentative="0">
      <w:start w:val="1"/>
      <w:numFmt w:val="decimal"/>
      <w:lvlText w:val="%1.%2.%3.%4.%5.%6.%7."/>
      <w:lvlJc w:val="left"/>
      <w:pPr>
        <w:ind w:left="1276" w:hanging="1276"/>
      </w:pPr>
      <w:rPr>
        <w:rFonts w:hint="eastAsia" w:cs="Times New Roman"/>
      </w:rPr>
    </w:lvl>
    <w:lvl w:ilvl="7" w:tentative="0">
      <w:start w:val="1"/>
      <w:numFmt w:val="decimal"/>
      <w:lvlText w:val="%1.%2.%3.%4.%5.%6.%7.%8."/>
      <w:lvlJc w:val="left"/>
      <w:pPr>
        <w:ind w:left="1418" w:hanging="1418"/>
      </w:pPr>
      <w:rPr>
        <w:rFonts w:hint="eastAsia" w:cs="Times New Roman"/>
      </w:rPr>
    </w:lvl>
    <w:lvl w:ilvl="8" w:tentative="0">
      <w:start w:val="1"/>
      <w:numFmt w:val="decimal"/>
      <w:lvlText w:val="%1.%2.%3.%4.%5.%6.%7.%8.%9."/>
      <w:lvlJc w:val="left"/>
      <w:pPr>
        <w:ind w:left="1559" w:hanging="1559"/>
      </w:pPr>
      <w:rPr>
        <w:rFonts w:hint="eastAsia" w:cs="Times New Roman"/>
      </w:rPr>
    </w:lvl>
  </w:abstractNum>
  <w:abstractNum w:abstractNumId="5">
    <w:nsid w:val="07335016"/>
    <w:multiLevelType w:val="singleLevel"/>
    <w:tmpl w:val="07335016"/>
    <w:lvl w:ilvl="0" w:tentative="0">
      <w:start w:val="1"/>
      <w:numFmt w:val="chineseCounting"/>
      <w:suff w:val="nothing"/>
      <w:lvlText w:val="%1、"/>
      <w:lvlJc w:val="left"/>
      <w:pPr>
        <w:ind w:left="0" w:firstLine="420"/>
      </w:pPr>
      <w:rPr>
        <w:rFonts w:hint="eastAsia"/>
      </w:rPr>
    </w:lvl>
  </w:abstractNum>
  <w:abstractNum w:abstractNumId="6">
    <w:nsid w:val="07993A66"/>
    <w:multiLevelType w:val="singleLevel"/>
    <w:tmpl w:val="07993A66"/>
    <w:lvl w:ilvl="0" w:tentative="0">
      <w:start w:val="1"/>
      <w:numFmt w:val="chineseCounting"/>
      <w:suff w:val="nothing"/>
      <w:lvlText w:val="（%1）"/>
      <w:lvlJc w:val="left"/>
      <w:pPr>
        <w:ind w:left="-136" w:firstLine="420"/>
      </w:pPr>
      <w:rPr>
        <w:rFonts w:hint="eastAsia"/>
        <w:lang w:val="en-US"/>
      </w:rPr>
    </w:lvl>
  </w:abstractNum>
  <w:abstractNum w:abstractNumId="7">
    <w:nsid w:val="08956441"/>
    <w:multiLevelType w:val="singleLevel"/>
    <w:tmpl w:val="08956441"/>
    <w:lvl w:ilvl="0" w:tentative="0">
      <w:start w:val="1"/>
      <w:numFmt w:val="decimal"/>
      <w:suff w:val="nothing"/>
      <w:lvlText w:val="%1．"/>
      <w:lvlJc w:val="left"/>
      <w:pPr>
        <w:ind w:left="0" w:firstLine="400"/>
      </w:pPr>
      <w:rPr>
        <w:rFonts w:hint="default"/>
      </w:rPr>
    </w:lvl>
  </w:abstractNum>
  <w:abstractNum w:abstractNumId="8">
    <w:nsid w:val="0B0437BD"/>
    <w:multiLevelType w:val="multilevel"/>
    <w:tmpl w:val="0B0437BD"/>
    <w:lvl w:ilvl="0" w:tentative="0">
      <w:start w:val="1"/>
      <w:numFmt w:val="decimal"/>
      <w:lvlText w:val="%1)"/>
      <w:lvlJc w:val="left"/>
      <w:pPr>
        <w:ind w:left="987"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9">
    <w:nsid w:val="0B671896"/>
    <w:multiLevelType w:val="singleLevel"/>
    <w:tmpl w:val="0B671896"/>
    <w:lvl w:ilvl="0" w:tentative="0">
      <w:start w:val="1"/>
      <w:numFmt w:val="decimal"/>
      <w:suff w:val="nothing"/>
      <w:lvlText w:val="%1．"/>
      <w:lvlJc w:val="left"/>
      <w:pPr>
        <w:ind w:left="0" w:firstLine="400"/>
      </w:pPr>
      <w:rPr>
        <w:rFonts w:hint="default"/>
      </w:rPr>
    </w:lvl>
  </w:abstractNum>
  <w:abstractNum w:abstractNumId="10">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2">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13">
    <w:nsid w:val="112267B4"/>
    <w:multiLevelType w:val="multilevel"/>
    <w:tmpl w:val="112267B4"/>
    <w:lvl w:ilvl="0" w:tentative="0">
      <w:start w:val="1"/>
      <w:numFmt w:val="upperLetter"/>
      <w:lvlText w:val="%1."/>
      <w:lvlJc w:val="left"/>
      <w:pPr>
        <w:ind w:left="1134" w:hanging="420"/>
      </w:pPr>
    </w:lvl>
    <w:lvl w:ilvl="1" w:tentative="0">
      <w:start w:val="1"/>
      <w:numFmt w:val="lowerLetter"/>
      <w:lvlText w:val="%2)"/>
      <w:lvlJc w:val="left"/>
      <w:pPr>
        <w:ind w:left="1554" w:hanging="420"/>
      </w:pPr>
    </w:lvl>
    <w:lvl w:ilvl="2" w:tentative="0">
      <w:start w:val="1"/>
      <w:numFmt w:val="lowerRoman"/>
      <w:lvlText w:val="%3."/>
      <w:lvlJc w:val="right"/>
      <w:pPr>
        <w:ind w:left="1974" w:hanging="420"/>
      </w:pPr>
    </w:lvl>
    <w:lvl w:ilvl="3" w:tentative="0">
      <w:start w:val="1"/>
      <w:numFmt w:val="decimal"/>
      <w:lvlText w:val="%4."/>
      <w:lvlJc w:val="left"/>
      <w:pPr>
        <w:ind w:left="2394" w:hanging="420"/>
      </w:pPr>
    </w:lvl>
    <w:lvl w:ilvl="4" w:tentative="0">
      <w:start w:val="1"/>
      <w:numFmt w:val="lowerLetter"/>
      <w:lvlText w:val="%5)"/>
      <w:lvlJc w:val="left"/>
      <w:pPr>
        <w:ind w:left="2814" w:hanging="420"/>
      </w:pPr>
    </w:lvl>
    <w:lvl w:ilvl="5" w:tentative="0">
      <w:start w:val="1"/>
      <w:numFmt w:val="lowerRoman"/>
      <w:lvlText w:val="%6."/>
      <w:lvlJc w:val="right"/>
      <w:pPr>
        <w:ind w:left="3234" w:hanging="420"/>
      </w:pPr>
    </w:lvl>
    <w:lvl w:ilvl="6" w:tentative="0">
      <w:start w:val="1"/>
      <w:numFmt w:val="decimal"/>
      <w:lvlText w:val="%7."/>
      <w:lvlJc w:val="left"/>
      <w:pPr>
        <w:ind w:left="3654" w:hanging="420"/>
      </w:pPr>
    </w:lvl>
    <w:lvl w:ilvl="7" w:tentative="0">
      <w:start w:val="1"/>
      <w:numFmt w:val="lowerLetter"/>
      <w:lvlText w:val="%8)"/>
      <w:lvlJc w:val="left"/>
      <w:pPr>
        <w:ind w:left="4074" w:hanging="420"/>
      </w:pPr>
    </w:lvl>
    <w:lvl w:ilvl="8" w:tentative="0">
      <w:start w:val="1"/>
      <w:numFmt w:val="lowerRoman"/>
      <w:lvlText w:val="%9."/>
      <w:lvlJc w:val="right"/>
      <w:pPr>
        <w:ind w:left="4494" w:hanging="420"/>
      </w:pPr>
    </w:lvl>
  </w:abstractNum>
  <w:abstractNum w:abstractNumId="14">
    <w:nsid w:val="203248E4"/>
    <w:multiLevelType w:val="multilevel"/>
    <w:tmpl w:val="203248E4"/>
    <w:lvl w:ilvl="0" w:tentative="0">
      <w:start w:val="1"/>
      <w:numFmt w:val="decimal"/>
      <w:lvlText w:val="%1)"/>
      <w:lvlJc w:val="left"/>
      <w:pPr>
        <w:ind w:left="1134" w:hanging="420"/>
      </w:pPr>
    </w:lvl>
    <w:lvl w:ilvl="1" w:tentative="0">
      <w:start w:val="1"/>
      <w:numFmt w:val="lowerLetter"/>
      <w:lvlText w:val="%2)"/>
      <w:lvlJc w:val="left"/>
      <w:pPr>
        <w:ind w:left="1554" w:hanging="420"/>
      </w:pPr>
    </w:lvl>
    <w:lvl w:ilvl="2" w:tentative="0">
      <w:start w:val="1"/>
      <w:numFmt w:val="lowerRoman"/>
      <w:lvlText w:val="%3."/>
      <w:lvlJc w:val="right"/>
      <w:pPr>
        <w:ind w:left="1974" w:hanging="420"/>
      </w:pPr>
    </w:lvl>
    <w:lvl w:ilvl="3" w:tentative="0">
      <w:start w:val="1"/>
      <w:numFmt w:val="decimal"/>
      <w:lvlText w:val="%4."/>
      <w:lvlJc w:val="left"/>
      <w:pPr>
        <w:ind w:left="2394" w:hanging="420"/>
      </w:pPr>
    </w:lvl>
    <w:lvl w:ilvl="4" w:tentative="0">
      <w:start w:val="1"/>
      <w:numFmt w:val="lowerLetter"/>
      <w:lvlText w:val="%5)"/>
      <w:lvlJc w:val="left"/>
      <w:pPr>
        <w:ind w:left="2814" w:hanging="420"/>
      </w:pPr>
    </w:lvl>
    <w:lvl w:ilvl="5" w:tentative="0">
      <w:start w:val="1"/>
      <w:numFmt w:val="lowerRoman"/>
      <w:lvlText w:val="%6."/>
      <w:lvlJc w:val="right"/>
      <w:pPr>
        <w:ind w:left="3234" w:hanging="420"/>
      </w:pPr>
    </w:lvl>
    <w:lvl w:ilvl="6" w:tentative="0">
      <w:start w:val="1"/>
      <w:numFmt w:val="decimal"/>
      <w:lvlText w:val="%7."/>
      <w:lvlJc w:val="left"/>
      <w:pPr>
        <w:ind w:left="3654" w:hanging="420"/>
      </w:pPr>
    </w:lvl>
    <w:lvl w:ilvl="7" w:tentative="0">
      <w:start w:val="1"/>
      <w:numFmt w:val="lowerLetter"/>
      <w:lvlText w:val="%8)"/>
      <w:lvlJc w:val="left"/>
      <w:pPr>
        <w:ind w:left="4074" w:hanging="420"/>
      </w:pPr>
    </w:lvl>
    <w:lvl w:ilvl="8" w:tentative="0">
      <w:start w:val="1"/>
      <w:numFmt w:val="lowerRoman"/>
      <w:lvlText w:val="%9."/>
      <w:lvlJc w:val="right"/>
      <w:pPr>
        <w:ind w:left="4494" w:hanging="420"/>
      </w:pPr>
    </w:lvl>
  </w:abstractNum>
  <w:abstractNum w:abstractNumId="15">
    <w:nsid w:val="28742218"/>
    <w:multiLevelType w:val="singleLevel"/>
    <w:tmpl w:val="28742218"/>
    <w:lvl w:ilvl="0" w:tentative="0">
      <w:start w:val="1"/>
      <w:numFmt w:val="decimal"/>
      <w:suff w:val="nothing"/>
      <w:lvlText w:val="%1．"/>
      <w:lvlJc w:val="left"/>
      <w:pPr>
        <w:ind w:left="26" w:firstLine="400"/>
      </w:pPr>
      <w:rPr>
        <w:rFonts w:hint="default"/>
      </w:rPr>
    </w:lvl>
  </w:abstractNum>
  <w:abstractNum w:abstractNumId="16">
    <w:nsid w:val="2D3239E1"/>
    <w:multiLevelType w:val="singleLevel"/>
    <w:tmpl w:val="2D3239E1"/>
    <w:lvl w:ilvl="0" w:tentative="0">
      <w:start w:val="1"/>
      <w:numFmt w:val="decimal"/>
      <w:suff w:val="nothing"/>
      <w:lvlText w:val="%1、"/>
      <w:lvlJc w:val="left"/>
    </w:lvl>
  </w:abstractNum>
  <w:abstractNum w:abstractNumId="17">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8">
    <w:nsid w:val="3572303C"/>
    <w:multiLevelType w:val="singleLevel"/>
    <w:tmpl w:val="3572303C"/>
    <w:lvl w:ilvl="0" w:tentative="0">
      <w:start w:val="1"/>
      <w:numFmt w:val="decimal"/>
      <w:suff w:val="nothing"/>
      <w:lvlText w:val="%1．"/>
      <w:lvlJc w:val="left"/>
      <w:pPr>
        <w:ind w:left="1301" w:firstLine="400"/>
      </w:pPr>
      <w:rPr>
        <w:rFonts w:hint="default"/>
      </w:rPr>
    </w:lvl>
  </w:abstractNum>
  <w:abstractNum w:abstractNumId="19">
    <w:nsid w:val="39AF3E81"/>
    <w:multiLevelType w:val="multilevel"/>
    <w:tmpl w:val="39AF3E81"/>
    <w:lvl w:ilvl="0" w:tentative="0">
      <w:start w:val="1"/>
      <w:numFmt w:val="upperLetter"/>
      <w:lvlText w:val="%1."/>
      <w:lvlJc w:val="left"/>
      <w:pPr>
        <w:ind w:left="1140" w:hanging="420"/>
      </w:p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0">
    <w:nsid w:val="3CD60B09"/>
    <w:multiLevelType w:val="multilevel"/>
    <w:tmpl w:val="3CD60B09"/>
    <w:lvl w:ilvl="0" w:tentative="0">
      <w:start w:val="1"/>
      <w:numFmt w:val="chineseCountingThousand"/>
      <w:lvlText w:val="%1、"/>
      <w:lvlJc w:val="left"/>
      <w:pPr>
        <w:ind w:left="425" w:hanging="425"/>
      </w:pPr>
      <w:rPr>
        <w:rFonts w:hint="eastAsia"/>
        <w:b/>
        <w:sz w:val="28"/>
        <w:szCs w:val="28"/>
      </w:rPr>
    </w:lvl>
    <w:lvl w:ilvl="1" w:tentative="0">
      <w:start w:val="1"/>
      <w:numFmt w:val="chineseCountingThousand"/>
      <w:lvlText w:val="(%2)"/>
      <w:lvlJc w:val="left"/>
      <w:pPr>
        <w:ind w:left="993" w:hanging="567"/>
      </w:pPr>
      <w:rPr>
        <w:rFonts w:hint="eastAsia"/>
        <w:b/>
        <w:sz w:val="22"/>
        <w:szCs w:val="16"/>
      </w:rPr>
    </w:lvl>
    <w:lvl w:ilvl="2" w:tentative="0">
      <w:start w:val="1"/>
      <w:numFmt w:val="decimal"/>
      <w:lvlText w:val="%3."/>
      <w:lvlJc w:val="left"/>
      <w:pPr>
        <w:ind w:left="1276" w:hanging="709"/>
      </w:pPr>
      <w:rPr>
        <w:rFonts w:hint="eastAsia"/>
        <w:b w:val="0"/>
      </w:rPr>
    </w:lvl>
    <w:lvl w:ilvl="3" w:tentative="0">
      <w:start w:val="1"/>
      <w:numFmt w:val="lowerLetter"/>
      <w:suff w:val="space"/>
      <w:lvlText w:val="%4)"/>
      <w:lvlJc w:val="left"/>
      <w:pPr>
        <w:ind w:left="851" w:hanging="851"/>
      </w:pPr>
      <w:rPr>
        <w:rFonts w:hint="eastAsia" w:cs="Times New Roman"/>
      </w:rPr>
    </w:lvl>
    <w:lvl w:ilvl="4" w:tentative="0">
      <w:start w:val="1"/>
      <w:numFmt w:val="decimal"/>
      <w:lvlText w:val="%1.%2.%3.%4.%5."/>
      <w:lvlJc w:val="left"/>
      <w:pPr>
        <w:ind w:left="992" w:hanging="992"/>
      </w:pPr>
      <w:rPr>
        <w:rFonts w:hint="eastAsia" w:cs="Times New Roman"/>
      </w:rPr>
    </w:lvl>
    <w:lvl w:ilvl="5" w:tentative="0">
      <w:start w:val="1"/>
      <w:numFmt w:val="decimal"/>
      <w:lvlText w:val="%1.%2.%3.%4.%5.%6."/>
      <w:lvlJc w:val="left"/>
      <w:pPr>
        <w:ind w:left="1134" w:hanging="1134"/>
      </w:pPr>
      <w:rPr>
        <w:rFonts w:hint="eastAsia" w:cs="Times New Roman"/>
      </w:rPr>
    </w:lvl>
    <w:lvl w:ilvl="6" w:tentative="0">
      <w:start w:val="1"/>
      <w:numFmt w:val="decimal"/>
      <w:lvlText w:val="%1.%2.%3.%4.%5.%6.%7."/>
      <w:lvlJc w:val="left"/>
      <w:pPr>
        <w:ind w:left="1276" w:hanging="1276"/>
      </w:pPr>
      <w:rPr>
        <w:rFonts w:hint="eastAsia" w:cs="Times New Roman"/>
      </w:rPr>
    </w:lvl>
    <w:lvl w:ilvl="7" w:tentative="0">
      <w:start w:val="1"/>
      <w:numFmt w:val="decimal"/>
      <w:lvlText w:val="%1.%2.%3.%4.%5.%6.%7.%8."/>
      <w:lvlJc w:val="left"/>
      <w:pPr>
        <w:ind w:left="1418" w:hanging="1418"/>
      </w:pPr>
      <w:rPr>
        <w:rFonts w:hint="eastAsia" w:cs="Times New Roman"/>
      </w:rPr>
    </w:lvl>
    <w:lvl w:ilvl="8" w:tentative="0">
      <w:start w:val="1"/>
      <w:numFmt w:val="decimal"/>
      <w:lvlText w:val="%1.%2.%3.%4.%5.%6.%7.%8.%9."/>
      <w:lvlJc w:val="left"/>
      <w:pPr>
        <w:ind w:left="1559" w:hanging="1559"/>
      </w:pPr>
      <w:rPr>
        <w:rFonts w:hint="eastAsia" w:cs="Times New Roman"/>
      </w:rPr>
    </w:lvl>
  </w:abstractNum>
  <w:abstractNum w:abstractNumId="21">
    <w:nsid w:val="3D064FD2"/>
    <w:multiLevelType w:val="multilevel"/>
    <w:tmpl w:val="3D064FD2"/>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22">
    <w:nsid w:val="3FBB183D"/>
    <w:multiLevelType w:val="multilevel"/>
    <w:tmpl w:val="3FBB183D"/>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3">
    <w:nsid w:val="40146DF4"/>
    <w:multiLevelType w:val="multilevel"/>
    <w:tmpl w:val="40146DF4"/>
    <w:lvl w:ilvl="0" w:tentative="0">
      <w:start w:val="1"/>
      <w:numFmt w:val="upperLetter"/>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4">
    <w:nsid w:val="44C860DF"/>
    <w:multiLevelType w:val="multilevel"/>
    <w:tmpl w:val="44C860DF"/>
    <w:lvl w:ilvl="0" w:tentative="0">
      <w:start w:val="1"/>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5">
    <w:nsid w:val="4810533D"/>
    <w:multiLevelType w:val="multilevel"/>
    <w:tmpl w:val="4810533D"/>
    <w:lvl w:ilvl="0" w:tentative="0">
      <w:start w:val="1"/>
      <w:numFmt w:val="decimal"/>
      <w:lvlText w:val="%1)"/>
      <w:lvlJc w:val="left"/>
      <w:pPr>
        <w:ind w:left="1134" w:hanging="420"/>
      </w:pPr>
    </w:lvl>
    <w:lvl w:ilvl="1" w:tentative="0">
      <w:start w:val="1"/>
      <w:numFmt w:val="lowerLetter"/>
      <w:lvlText w:val="%2)"/>
      <w:lvlJc w:val="left"/>
      <w:pPr>
        <w:ind w:left="1554" w:hanging="420"/>
      </w:pPr>
    </w:lvl>
    <w:lvl w:ilvl="2" w:tentative="0">
      <w:start w:val="1"/>
      <w:numFmt w:val="lowerRoman"/>
      <w:lvlText w:val="%3."/>
      <w:lvlJc w:val="right"/>
      <w:pPr>
        <w:ind w:left="1974" w:hanging="420"/>
      </w:pPr>
    </w:lvl>
    <w:lvl w:ilvl="3" w:tentative="0">
      <w:start w:val="1"/>
      <w:numFmt w:val="decimal"/>
      <w:lvlText w:val="%4."/>
      <w:lvlJc w:val="left"/>
      <w:pPr>
        <w:ind w:left="2394" w:hanging="420"/>
      </w:pPr>
    </w:lvl>
    <w:lvl w:ilvl="4" w:tentative="0">
      <w:start w:val="1"/>
      <w:numFmt w:val="lowerLetter"/>
      <w:lvlText w:val="%5)"/>
      <w:lvlJc w:val="left"/>
      <w:pPr>
        <w:ind w:left="2814" w:hanging="420"/>
      </w:pPr>
    </w:lvl>
    <w:lvl w:ilvl="5" w:tentative="0">
      <w:start w:val="1"/>
      <w:numFmt w:val="lowerRoman"/>
      <w:lvlText w:val="%6."/>
      <w:lvlJc w:val="right"/>
      <w:pPr>
        <w:ind w:left="3234" w:hanging="420"/>
      </w:pPr>
    </w:lvl>
    <w:lvl w:ilvl="6" w:tentative="0">
      <w:start w:val="1"/>
      <w:numFmt w:val="decimal"/>
      <w:lvlText w:val="%7."/>
      <w:lvlJc w:val="left"/>
      <w:pPr>
        <w:ind w:left="3654" w:hanging="420"/>
      </w:pPr>
    </w:lvl>
    <w:lvl w:ilvl="7" w:tentative="0">
      <w:start w:val="1"/>
      <w:numFmt w:val="lowerLetter"/>
      <w:lvlText w:val="%8)"/>
      <w:lvlJc w:val="left"/>
      <w:pPr>
        <w:ind w:left="4074" w:hanging="420"/>
      </w:pPr>
    </w:lvl>
    <w:lvl w:ilvl="8" w:tentative="0">
      <w:start w:val="1"/>
      <w:numFmt w:val="lowerRoman"/>
      <w:lvlText w:val="%9."/>
      <w:lvlJc w:val="right"/>
      <w:pPr>
        <w:ind w:left="4494" w:hanging="420"/>
      </w:pPr>
    </w:lvl>
  </w:abstractNum>
  <w:abstractNum w:abstractNumId="26">
    <w:nsid w:val="4C5F0BA7"/>
    <w:multiLevelType w:val="singleLevel"/>
    <w:tmpl w:val="4C5F0BA7"/>
    <w:lvl w:ilvl="0" w:tentative="0">
      <w:start w:val="1"/>
      <w:numFmt w:val="decimal"/>
      <w:suff w:val="nothing"/>
      <w:lvlText w:val="%1、"/>
      <w:lvlJc w:val="left"/>
    </w:lvl>
  </w:abstractNum>
  <w:abstractNum w:abstractNumId="27">
    <w:nsid w:val="514A6246"/>
    <w:multiLevelType w:val="singleLevel"/>
    <w:tmpl w:val="514A6246"/>
    <w:lvl w:ilvl="0" w:tentative="0">
      <w:start w:val="1"/>
      <w:numFmt w:val="decimal"/>
      <w:suff w:val="nothing"/>
      <w:lvlText w:val="%1．"/>
      <w:lvlJc w:val="left"/>
      <w:pPr>
        <w:ind w:left="-60" w:firstLine="400"/>
      </w:pPr>
      <w:rPr>
        <w:rFonts w:hint="default"/>
      </w:rPr>
    </w:lvl>
  </w:abstractNum>
  <w:abstractNum w:abstractNumId="28">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9">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30">
    <w:nsid w:val="58F8EDAC"/>
    <w:multiLevelType w:val="multilevel"/>
    <w:tmpl w:val="58F8EDAC"/>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1">
    <w:nsid w:val="5D901B77"/>
    <w:multiLevelType w:val="singleLevel"/>
    <w:tmpl w:val="5D901B77"/>
    <w:lvl w:ilvl="0" w:tentative="0">
      <w:start w:val="1"/>
      <w:numFmt w:val="chineseCounting"/>
      <w:suff w:val="nothing"/>
      <w:lvlText w:val="（%1）"/>
      <w:lvlJc w:val="left"/>
      <w:pPr>
        <w:ind w:left="0" w:firstLine="420"/>
      </w:pPr>
      <w:rPr>
        <w:rFonts w:hint="eastAsia"/>
      </w:rPr>
    </w:lvl>
  </w:abstractNum>
  <w:abstractNum w:abstractNumId="32">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33">
    <w:nsid w:val="704302FC"/>
    <w:multiLevelType w:val="singleLevel"/>
    <w:tmpl w:val="704302FC"/>
    <w:lvl w:ilvl="0" w:tentative="0">
      <w:start w:val="1"/>
      <w:numFmt w:val="decimal"/>
      <w:suff w:val="nothing"/>
      <w:lvlText w:val="%1．"/>
      <w:lvlJc w:val="left"/>
      <w:pPr>
        <w:ind w:left="0" w:firstLine="400"/>
      </w:pPr>
      <w:rPr>
        <w:rFonts w:hint="default"/>
      </w:rPr>
    </w:lvl>
  </w:abstractNum>
  <w:abstractNum w:abstractNumId="34">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35">
    <w:nsid w:val="781C1DDD"/>
    <w:multiLevelType w:val="singleLevel"/>
    <w:tmpl w:val="781C1DDD"/>
    <w:lvl w:ilvl="0" w:tentative="0">
      <w:start w:val="1"/>
      <w:numFmt w:val="decimal"/>
      <w:suff w:val="nothing"/>
      <w:lvlText w:val="%1．"/>
      <w:lvlJc w:val="left"/>
      <w:pPr>
        <w:ind w:left="0" w:firstLine="400"/>
      </w:pPr>
      <w:rPr>
        <w:rFonts w:hint="default"/>
      </w:rPr>
    </w:lvl>
  </w:abstractNum>
  <w:num w:numId="1">
    <w:abstractNumId w:val="32"/>
  </w:num>
  <w:num w:numId="2">
    <w:abstractNumId w:val="29"/>
  </w:num>
  <w:num w:numId="3">
    <w:abstractNumId w:val="11"/>
  </w:num>
  <w:num w:numId="4">
    <w:abstractNumId w:val="21"/>
  </w:num>
  <w:num w:numId="5">
    <w:abstractNumId w:val="26"/>
  </w:num>
  <w:num w:numId="6">
    <w:abstractNumId w:val="34"/>
  </w:num>
  <w:num w:numId="7">
    <w:abstractNumId w:val="17"/>
  </w:num>
  <w:num w:numId="8">
    <w:abstractNumId w:val="10"/>
  </w:num>
  <w:num w:numId="9">
    <w:abstractNumId w:val="12"/>
  </w:num>
  <w:num w:numId="10">
    <w:abstractNumId w:val="5"/>
  </w:num>
  <w:num w:numId="11">
    <w:abstractNumId w:val="6"/>
  </w:num>
  <w:num w:numId="12">
    <w:abstractNumId w:val="33"/>
  </w:num>
  <w:num w:numId="13">
    <w:abstractNumId w:val="15"/>
  </w:num>
  <w:num w:numId="14">
    <w:abstractNumId w:val="7"/>
  </w:num>
  <w:num w:numId="15">
    <w:abstractNumId w:val="9"/>
  </w:num>
  <w:num w:numId="16">
    <w:abstractNumId w:val="31"/>
  </w:num>
  <w:num w:numId="17">
    <w:abstractNumId w:val="35"/>
  </w:num>
  <w:num w:numId="18">
    <w:abstractNumId w:val="18"/>
  </w:num>
  <w:num w:numId="19">
    <w:abstractNumId w:val="0"/>
  </w:num>
  <w:num w:numId="20">
    <w:abstractNumId w:val="20"/>
  </w:num>
  <w:num w:numId="21">
    <w:abstractNumId w:val="3"/>
  </w:num>
  <w:num w:numId="22">
    <w:abstractNumId w:val="2"/>
  </w:num>
  <w:num w:numId="23">
    <w:abstractNumId w:val="25"/>
  </w:num>
  <w:num w:numId="24">
    <w:abstractNumId w:val="13"/>
  </w:num>
  <w:num w:numId="25">
    <w:abstractNumId w:val="23"/>
  </w:num>
  <w:num w:numId="26">
    <w:abstractNumId w:val="14"/>
  </w:num>
  <w:num w:numId="27">
    <w:abstractNumId w:val="19"/>
  </w:num>
  <w:num w:numId="28">
    <w:abstractNumId w:val="22"/>
  </w:num>
  <w:num w:numId="29">
    <w:abstractNumId w:val="8"/>
  </w:num>
  <w:num w:numId="30">
    <w:abstractNumId w:val="27"/>
  </w:num>
  <w:num w:numId="31">
    <w:abstractNumId w:val="1"/>
  </w:num>
  <w:num w:numId="32">
    <w:abstractNumId w:val="4"/>
  </w:num>
  <w:num w:numId="33">
    <w:abstractNumId w:val="24"/>
  </w:num>
  <w:num w:numId="34">
    <w:abstractNumId w:val="30"/>
  </w:num>
  <w:num w:numId="35">
    <w:abstractNumId w:val="28"/>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CE6"/>
    <w:rsid w:val="00055462"/>
    <w:rsid w:val="00066EB5"/>
    <w:rsid w:val="000704AC"/>
    <w:rsid w:val="000775B8"/>
    <w:rsid w:val="00077870"/>
    <w:rsid w:val="0008426A"/>
    <w:rsid w:val="00084FC8"/>
    <w:rsid w:val="00092026"/>
    <w:rsid w:val="000E1D77"/>
    <w:rsid w:val="00121884"/>
    <w:rsid w:val="001252F0"/>
    <w:rsid w:val="00131D18"/>
    <w:rsid w:val="001360AA"/>
    <w:rsid w:val="00151472"/>
    <w:rsid w:val="00155E93"/>
    <w:rsid w:val="00160670"/>
    <w:rsid w:val="0016226C"/>
    <w:rsid w:val="00167995"/>
    <w:rsid w:val="00172A27"/>
    <w:rsid w:val="00177DB2"/>
    <w:rsid w:val="00184B6A"/>
    <w:rsid w:val="0019317C"/>
    <w:rsid w:val="001D06F3"/>
    <w:rsid w:val="001F3443"/>
    <w:rsid w:val="001F3FA4"/>
    <w:rsid w:val="001F6730"/>
    <w:rsid w:val="00204CDD"/>
    <w:rsid w:val="00211957"/>
    <w:rsid w:val="00212346"/>
    <w:rsid w:val="00213918"/>
    <w:rsid w:val="002266D2"/>
    <w:rsid w:val="002560DB"/>
    <w:rsid w:val="00282C8D"/>
    <w:rsid w:val="00286B34"/>
    <w:rsid w:val="002A03FC"/>
    <w:rsid w:val="002B7918"/>
    <w:rsid w:val="002C14E6"/>
    <w:rsid w:val="002E6ABB"/>
    <w:rsid w:val="002F4FBD"/>
    <w:rsid w:val="002F518B"/>
    <w:rsid w:val="002F5659"/>
    <w:rsid w:val="00304259"/>
    <w:rsid w:val="00304742"/>
    <w:rsid w:val="0032748F"/>
    <w:rsid w:val="0032772B"/>
    <w:rsid w:val="00330308"/>
    <w:rsid w:val="00372405"/>
    <w:rsid w:val="003D691C"/>
    <w:rsid w:val="003E4F57"/>
    <w:rsid w:val="003E7E90"/>
    <w:rsid w:val="00402245"/>
    <w:rsid w:val="004048A2"/>
    <w:rsid w:val="00406C52"/>
    <w:rsid w:val="0041263D"/>
    <w:rsid w:val="004169BF"/>
    <w:rsid w:val="00443DDA"/>
    <w:rsid w:val="00466D47"/>
    <w:rsid w:val="00470BC1"/>
    <w:rsid w:val="00470DDE"/>
    <w:rsid w:val="0047190A"/>
    <w:rsid w:val="00474B2B"/>
    <w:rsid w:val="00475E8E"/>
    <w:rsid w:val="00476C0F"/>
    <w:rsid w:val="00484174"/>
    <w:rsid w:val="00493C7F"/>
    <w:rsid w:val="004A7756"/>
    <w:rsid w:val="004B11D7"/>
    <w:rsid w:val="004C14CD"/>
    <w:rsid w:val="004E5FDB"/>
    <w:rsid w:val="004F2909"/>
    <w:rsid w:val="004F36BB"/>
    <w:rsid w:val="004F45E1"/>
    <w:rsid w:val="00501A8A"/>
    <w:rsid w:val="005033BB"/>
    <w:rsid w:val="0052081A"/>
    <w:rsid w:val="00527BD6"/>
    <w:rsid w:val="005311B9"/>
    <w:rsid w:val="00535149"/>
    <w:rsid w:val="0054253B"/>
    <w:rsid w:val="005475E5"/>
    <w:rsid w:val="00562A90"/>
    <w:rsid w:val="00574762"/>
    <w:rsid w:val="005859B1"/>
    <w:rsid w:val="0059690E"/>
    <w:rsid w:val="005A2B85"/>
    <w:rsid w:val="005C005C"/>
    <w:rsid w:val="005C3E7E"/>
    <w:rsid w:val="005C500C"/>
    <w:rsid w:val="005C626C"/>
    <w:rsid w:val="005D5C00"/>
    <w:rsid w:val="00603F0D"/>
    <w:rsid w:val="006133C3"/>
    <w:rsid w:val="006157FE"/>
    <w:rsid w:val="00620929"/>
    <w:rsid w:val="006210A7"/>
    <w:rsid w:val="006326E3"/>
    <w:rsid w:val="00643C6C"/>
    <w:rsid w:val="00650D96"/>
    <w:rsid w:val="00671D4B"/>
    <w:rsid w:val="0068111A"/>
    <w:rsid w:val="006814C2"/>
    <w:rsid w:val="00682622"/>
    <w:rsid w:val="006A3BB3"/>
    <w:rsid w:val="006A4371"/>
    <w:rsid w:val="006A5CC4"/>
    <w:rsid w:val="006B71ED"/>
    <w:rsid w:val="006D6938"/>
    <w:rsid w:val="006D7FA1"/>
    <w:rsid w:val="006F4560"/>
    <w:rsid w:val="007029DA"/>
    <w:rsid w:val="00705503"/>
    <w:rsid w:val="00714007"/>
    <w:rsid w:val="00733C56"/>
    <w:rsid w:val="0075070C"/>
    <w:rsid w:val="00760ACA"/>
    <w:rsid w:val="007671A9"/>
    <w:rsid w:val="007779C8"/>
    <w:rsid w:val="00784E71"/>
    <w:rsid w:val="007869DB"/>
    <w:rsid w:val="00786EFA"/>
    <w:rsid w:val="00787196"/>
    <w:rsid w:val="00792768"/>
    <w:rsid w:val="0079482C"/>
    <w:rsid w:val="007A13C5"/>
    <w:rsid w:val="007B2717"/>
    <w:rsid w:val="007B3C5F"/>
    <w:rsid w:val="007C6ECE"/>
    <w:rsid w:val="007D2560"/>
    <w:rsid w:val="007E2195"/>
    <w:rsid w:val="007E3247"/>
    <w:rsid w:val="007F201B"/>
    <w:rsid w:val="00804AB7"/>
    <w:rsid w:val="00807B8B"/>
    <w:rsid w:val="008203A0"/>
    <w:rsid w:val="008233B6"/>
    <w:rsid w:val="008433A6"/>
    <w:rsid w:val="00856C32"/>
    <w:rsid w:val="00865633"/>
    <w:rsid w:val="00883690"/>
    <w:rsid w:val="008A600E"/>
    <w:rsid w:val="008D3C13"/>
    <w:rsid w:val="008D7E50"/>
    <w:rsid w:val="008E45E8"/>
    <w:rsid w:val="00910331"/>
    <w:rsid w:val="00920579"/>
    <w:rsid w:val="009325E3"/>
    <w:rsid w:val="00936314"/>
    <w:rsid w:val="0093768E"/>
    <w:rsid w:val="00947D4B"/>
    <w:rsid w:val="00950B98"/>
    <w:rsid w:val="00954F62"/>
    <w:rsid w:val="00961F75"/>
    <w:rsid w:val="00972CF1"/>
    <w:rsid w:val="009B252A"/>
    <w:rsid w:val="009B63A8"/>
    <w:rsid w:val="009D20F5"/>
    <w:rsid w:val="009D4CB5"/>
    <w:rsid w:val="009D62F1"/>
    <w:rsid w:val="009E0F94"/>
    <w:rsid w:val="00A1326C"/>
    <w:rsid w:val="00A23778"/>
    <w:rsid w:val="00A23A51"/>
    <w:rsid w:val="00A26562"/>
    <w:rsid w:val="00A26AAD"/>
    <w:rsid w:val="00A30091"/>
    <w:rsid w:val="00A44B54"/>
    <w:rsid w:val="00A47F45"/>
    <w:rsid w:val="00A86102"/>
    <w:rsid w:val="00A8655B"/>
    <w:rsid w:val="00A9110E"/>
    <w:rsid w:val="00A93C1E"/>
    <w:rsid w:val="00AD0A84"/>
    <w:rsid w:val="00AE07C4"/>
    <w:rsid w:val="00AE7619"/>
    <w:rsid w:val="00AF6418"/>
    <w:rsid w:val="00B11C01"/>
    <w:rsid w:val="00B25413"/>
    <w:rsid w:val="00B3439E"/>
    <w:rsid w:val="00B35BF8"/>
    <w:rsid w:val="00B40C3B"/>
    <w:rsid w:val="00B46A1A"/>
    <w:rsid w:val="00B473E4"/>
    <w:rsid w:val="00B92D92"/>
    <w:rsid w:val="00BC18DB"/>
    <w:rsid w:val="00BC1D8F"/>
    <w:rsid w:val="00BC35D2"/>
    <w:rsid w:val="00BD137E"/>
    <w:rsid w:val="00BD6859"/>
    <w:rsid w:val="00C00FB8"/>
    <w:rsid w:val="00C02D4F"/>
    <w:rsid w:val="00C21B6F"/>
    <w:rsid w:val="00C24901"/>
    <w:rsid w:val="00C25A28"/>
    <w:rsid w:val="00C31D3F"/>
    <w:rsid w:val="00C34E86"/>
    <w:rsid w:val="00C35BE0"/>
    <w:rsid w:val="00CB3548"/>
    <w:rsid w:val="00CB6A7F"/>
    <w:rsid w:val="00CB6FFA"/>
    <w:rsid w:val="00CB7D96"/>
    <w:rsid w:val="00CD49B7"/>
    <w:rsid w:val="00CD5BBA"/>
    <w:rsid w:val="00CD6C03"/>
    <w:rsid w:val="00CE6AE9"/>
    <w:rsid w:val="00CF212B"/>
    <w:rsid w:val="00D05844"/>
    <w:rsid w:val="00D11328"/>
    <w:rsid w:val="00D21EBE"/>
    <w:rsid w:val="00D4050C"/>
    <w:rsid w:val="00D50238"/>
    <w:rsid w:val="00D56296"/>
    <w:rsid w:val="00D62037"/>
    <w:rsid w:val="00D64649"/>
    <w:rsid w:val="00D66802"/>
    <w:rsid w:val="00D771A6"/>
    <w:rsid w:val="00D81CDB"/>
    <w:rsid w:val="00D96975"/>
    <w:rsid w:val="00DA1824"/>
    <w:rsid w:val="00DA2AA1"/>
    <w:rsid w:val="00DC4492"/>
    <w:rsid w:val="00DC67D9"/>
    <w:rsid w:val="00DD349E"/>
    <w:rsid w:val="00DD7A36"/>
    <w:rsid w:val="00DF3E7F"/>
    <w:rsid w:val="00E312F0"/>
    <w:rsid w:val="00E31860"/>
    <w:rsid w:val="00E467F5"/>
    <w:rsid w:val="00E474FB"/>
    <w:rsid w:val="00E560B1"/>
    <w:rsid w:val="00E8151C"/>
    <w:rsid w:val="00E933A8"/>
    <w:rsid w:val="00EC4D1E"/>
    <w:rsid w:val="00EC4ED2"/>
    <w:rsid w:val="00EC63AD"/>
    <w:rsid w:val="00ED5BEE"/>
    <w:rsid w:val="00ED5E29"/>
    <w:rsid w:val="00EE01B2"/>
    <w:rsid w:val="00F1390E"/>
    <w:rsid w:val="00F16E25"/>
    <w:rsid w:val="00F36482"/>
    <w:rsid w:val="00F5422B"/>
    <w:rsid w:val="00F56CDD"/>
    <w:rsid w:val="00F67C31"/>
    <w:rsid w:val="00F96BC0"/>
    <w:rsid w:val="00FA1E8E"/>
    <w:rsid w:val="00FE22F7"/>
    <w:rsid w:val="00FF6134"/>
    <w:rsid w:val="0296642E"/>
    <w:rsid w:val="037C77FA"/>
    <w:rsid w:val="05E72E70"/>
    <w:rsid w:val="061B104E"/>
    <w:rsid w:val="0633163A"/>
    <w:rsid w:val="0AE34D38"/>
    <w:rsid w:val="0D4B22A8"/>
    <w:rsid w:val="0D8049F1"/>
    <w:rsid w:val="14C81627"/>
    <w:rsid w:val="14EF1373"/>
    <w:rsid w:val="19502EA7"/>
    <w:rsid w:val="1BB80C20"/>
    <w:rsid w:val="1C4C7999"/>
    <w:rsid w:val="1CDF3813"/>
    <w:rsid w:val="1D486867"/>
    <w:rsid w:val="1ED73CEA"/>
    <w:rsid w:val="218D2D34"/>
    <w:rsid w:val="237D7A54"/>
    <w:rsid w:val="24A37C30"/>
    <w:rsid w:val="24A74AA5"/>
    <w:rsid w:val="24C37BD9"/>
    <w:rsid w:val="24E1746D"/>
    <w:rsid w:val="28E84500"/>
    <w:rsid w:val="2A8D6911"/>
    <w:rsid w:val="2B3A1378"/>
    <w:rsid w:val="2C4621B1"/>
    <w:rsid w:val="2FF65767"/>
    <w:rsid w:val="310F5753"/>
    <w:rsid w:val="31426241"/>
    <w:rsid w:val="318105E6"/>
    <w:rsid w:val="31C16837"/>
    <w:rsid w:val="351902B6"/>
    <w:rsid w:val="381F18FB"/>
    <w:rsid w:val="39202A39"/>
    <w:rsid w:val="3B066538"/>
    <w:rsid w:val="3B4320D1"/>
    <w:rsid w:val="3C862F44"/>
    <w:rsid w:val="3E126EF8"/>
    <w:rsid w:val="3EEE2C36"/>
    <w:rsid w:val="3F48499B"/>
    <w:rsid w:val="460F638C"/>
    <w:rsid w:val="462A4DE6"/>
    <w:rsid w:val="48AC1DB7"/>
    <w:rsid w:val="49B33F51"/>
    <w:rsid w:val="4BD60CD2"/>
    <w:rsid w:val="515D054B"/>
    <w:rsid w:val="518202A7"/>
    <w:rsid w:val="538A488E"/>
    <w:rsid w:val="53C25510"/>
    <w:rsid w:val="53E02240"/>
    <w:rsid w:val="55BC644E"/>
    <w:rsid w:val="56AD58CE"/>
    <w:rsid w:val="5F03690F"/>
    <w:rsid w:val="5FDB63F0"/>
    <w:rsid w:val="60A015C1"/>
    <w:rsid w:val="60F636F3"/>
    <w:rsid w:val="63584245"/>
    <w:rsid w:val="63664AD4"/>
    <w:rsid w:val="64287193"/>
    <w:rsid w:val="64662191"/>
    <w:rsid w:val="64A70281"/>
    <w:rsid w:val="664637B7"/>
    <w:rsid w:val="677F5DC7"/>
    <w:rsid w:val="680A7DC1"/>
    <w:rsid w:val="6D535020"/>
    <w:rsid w:val="6E997CC8"/>
    <w:rsid w:val="6EA26F29"/>
    <w:rsid w:val="7256702C"/>
    <w:rsid w:val="737E10DC"/>
    <w:rsid w:val="76414366"/>
    <w:rsid w:val="788E4090"/>
    <w:rsid w:val="78E45BDC"/>
    <w:rsid w:val="79465765"/>
    <w:rsid w:val="7B4C6E19"/>
    <w:rsid w:val="7C204001"/>
    <w:rsid w:val="7CCC57EF"/>
    <w:rsid w:val="7DA310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cs="Times New Roman"/>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0"/>
    <w:rPr>
      <w:sz w:val="24"/>
    </w:rPr>
  </w:style>
  <w:style w:type="paragraph" w:styleId="6">
    <w:name w:val="Normal Indent"/>
    <w:basedOn w:val="1"/>
    <w:unhideWhenUsed/>
    <w:qFormat/>
    <w:uiPriority w:val="0"/>
    <w:pPr>
      <w:widowControl/>
      <w:spacing w:before="100" w:beforeAutospacing="1" w:after="100" w:afterAutospacing="1"/>
      <w:jc w:val="left"/>
    </w:pPr>
    <w:rPr>
      <w:rFonts w:ascii="宋体" w:hAnsi="宋体" w:cs="宋体"/>
      <w:kern w:val="0"/>
      <w:sz w:val="24"/>
    </w:rPr>
  </w:style>
  <w:style w:type="paragraph" w:styleId="7">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8">
    <w:name w:val="Balloon Text"/>
    <w:basedOn w:val="1"/>
    <w:link w:val="23"/>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sz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character" w:styleId="13">
    <w:name w:val="page number"/>
    <w:basedOn w:val="12"/>
    <w:qFormat/>
    <w:uiPriority w:val="0"/>
  </w:style>
  <w:style w:type="character" w:styleId="14">
    <w:name w:val="FollowedHyperlink"/>
    <w:basedOn w:val="12"/>
    <w:semiHidden/>
    <w:unhideWhenUsed/>
    <w:qFormat/>
    <w:uiPriority w:val="0"/>
    <w:rPr>
      <w:color w:val="2490F8"/>
      <w:u w:val="none"/>
    </w:rPr>
  </w:style>
  <w:style w:type="character" w:styleId="15">
    <w:name w:val="Emphasis"/>
    <w:basedOn w:val="12"/>
    <w:qFormat/>
    <w:uiPriority w:val="0"/>
  </w:style>
  <w:style w:type="character" w:styleId="16">
    <w:name w:val="Hyperlink"/>
    <w:basedOn w:val="12"/>
    <w:unhideWhenUsed/>
    <w:qFormat/>
    <w:uiPriority w:val="99"/>
    <w:rPr>
      <w:color w:val="2490F8"/>
      <w:u w:val="none"/>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9">
    <w:name w:val="列出段落1"/>
    <w:basedOn w:val="1"/>
    <w:unhideWhenUsed/>
    <w:qFormat/>
    <w:uiPriority w:val="34"/>
    <w:pPr>
      <w:ind w:firstLine="420" w:firstLineChars="200"/>
    </w:pPr>
  </w:style>
  <w:style w:type="paragraph" w:customStyle="1" w:styleId="20">
    <w:name w:val="_Style 3"/>
    <w:basedOn w:val="1"/>
    <w:unhideWhenUsed/>
    <w:qFormat/>
    <w:uiPriority w:val="99"/>
    <w:pPr>
      <w:ind w:firstLine="420" w:firstLineChars="200"/>
    </w:pPr>
    <w:rPr>
      <w:rFonts w:ascii="Times New Roman" w:hAnsi="Times New Roman"/>
    </w:rPr>
  </w:style>
  <w:style w:type="paragraph" w:customStyle="1" w:styleId="21">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22">
    <w:name w:val="List Paragraph"/>
    <w:basedOn w:val="1"/>
    <w:unhideWhenUsed/>
    <w:qFormat/>
    <w:uiPriority w:val="34"/>
    <w:pPr>
      <w:ind w:firstLine="420" w:firstLineChars="200"/>
    </w:pPr>
  </w:style>
  <w:style w:type="character" w:customStyle="1" w:styleId="23">
    <w:name w:val="批注框文本 字符"/>
    <w:basedOn w:val="12"/>
    <w:link w:val="8"/>
    <w:qFormat/>
    <w:uiPriority w:val="0"/>
    <w:rPr>
      <w:rFonts w:asciiTheme="minorHAnsi" w:hAnsiTheme="minorHAnsi" w:eastAsiaTheme="minorEastAsia" w:cstheme="minorBidi"/>
      <w:kern w:val="2"/>
      <w:sz w:val="18"/>
      <w:szCs w:val="18"/>
    </w:rPr>
  </w:style>
  <w:style w:type="character" w:customStyle="1" w:styleId="24">
    <w:name w:val="页眉 字符"/>
    <w:basedOn w:val="12"/>
    <w:link w:val="10"/>
    <w:qFormat/>
    <w:uiPriority w:val="0"/>
    <w:rPr>
      <w:rFonts w:asciiTheme="minorHAnsi" w:hAnsiTheme="minorHAnsi" w:eastAsiaTheme="minorEastAsia" w:cstheme="minorBidi"/>
      <w:kern w:val="2"/>
      <w:sz w:val="18"/>
      <w:szCs w:val="18"/>
    </w:rPr>
  </w:style>
  <w:style w:type="character" w:customStyle="1" w:styleId="25">
    <w:name w:val="xdrichtextbox2"/>
    <w:basedOn w:val="12"/>
    <w:qFormat/>
    <w:uiPriority w:val="0"/>
    <w:rPr>
      <w:color w:val="0000FF"/>
      <w:sz w:val="18"/>
      <w:szCs w:val="18"/>
      <w:u w:val="none"/>
      <w:bdr w:val="single" w:color="DCDCDC" w:sz="8" w:space="0"/>
      <w:shd w:val="clear" w:color="auto" w:fill="FFFFFF"/>
    </w:rPr>
  </w:style>
  <w:style w:type="paragraph" w:customStyle="1" w:styleId="26">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7">
    <w:name w:val="after"/>
    <w:basedOn w:val="12"/>
    <w:qFormat/>
    <w:uiPriority w:val="0"/>
    <w:rPr>
      <w:sz w:val="0"/>
      <w:szCs w:val="0"/>
    </w:rPr>
  </w:style>
  <w:style w:type="character" w:customStyle="1" w:styleId="28">
    <w:name w:val="hilite6"/>
    <w:basedOn w:val="12"/>
    <w:qFormat/>
    <w:uiPriority w:val="0"/>
    <w:rPr>
      <w:color w:val="FFFFFF"/>
      <w:shd w:val="clear" w:fill="666666"/>
    </w:rPr>
  </w:style>
  <w:style w:type="character" w:customStyle="1" w:styleId="29">
    <w:name w:val="button"/>
    <w:basedOn w:val="12"/>
    <w:qFormat/>
    <w:uiPriority w:val="0"/>
  </w:style>
  <w:style w:type="character" w:customStyle="1" w:styleId="30">
    <w:name w:val="icontext1"/>
    <w:basedOn w:val="12"/>
    <w:qFormat/>
    <w:uiPriority w:val="0"/>
  </w:style>
  <w:style w:type="character" w:customStyle="1" w:styleId="31">
    <w:name w:val="icontext11"/>
    <w:basedOn w:val="12"/>
    <w:qFormat/>
    <w:uiPriority w:val="0"/>
  </w:style>
  <w:style w:type="character" w:customStyle="1" w:styleId="32">
    <w:name w:val="icontext12"/>
    <w:basedOn w:val="12"/>
    <w:qFormat/>
    <w:uiPriority w:val="0"/>
  </w:style>
  <w:style w:type="character" w:customStyle="1" w:styleId="33">
    <w:name w:val="w32"/>
    <w:basedOn w:val="12"/>
    <w:qFormat/>
    <w:uiPriority w:val="0"/>
  </w:style>
  <w:style w:type="character" w:customStyle="1" w:styleId="34">
    <w:name w:val="cdropright"/>
    <w:basedOn w:val="12"/>
    <w:qFormat/>
    <w:uiPriority w:val="0"/>
  </w:style>
  <w:style w:type="character" w:customStyle="1" w:styleId="35">
    <w:name w:val="tmpztreemove_arrow"/>
    <w:basedOn w:val="12"/>
    <w:qFormat/>
    <w:uiPriority w:val="0"/>
  </w:style>
  <w:style w:type="character" w:customStyle="1" w:styleId="36">
    <w:name w:val="drapbtn"/>
    <w:basedOn w:val="12"/>
    <w:qFormat/>
    <w:uiPriority w:val="0"/>
  </w:style>
  <w:style w:type="character" w:customStyle="1" w:styleId="37">
    <w:name w:val="cdropleft"/>
    <w:basedOn w:val="12"/>
    <w:qFormat/>
    <w:uiPriority w:val="0"/>
  </w:style>
  <w:style w:type="character" w:customStyle="1" w:styleId="38">
    <w:name w:val="pagechatarealistclose_box"/>
    <w:basedOn w:val="12"/>
    <w:qFormat/>
    <w:uiPriority w:val="0"/>
  </w:style>
  <w:style w:type="character" w:customStyle="1" w:styleId="39">
    <w:name w:val="pagechatarealistclose_box1"/>
    <w:basedOn w:val="12"/>
    <w:qFormat/>
    <w:uiPriority w:val="0"/>
  </w:style>
  <w:style w:type="character" w:customStyle="1" w:styleId="40">
    <w:name w:val="icontext2"/>
    <w:basedOn w:val="12"/>
    <w:qFormat/>
    <w:uiPriority w:val="0"/>
  </w:style>
  <w:style w:type="character" w:customStyle="1" w:styleId="41">
    <w:name w:val="icontext3"/>
    <w:basedOn w:val="12"/>
    <w:qFormat/>
    <w:uiPriority w:val="0"/>
  </w:style>
  <w:style w:type="character" w:customStyle="1" w:styleId="42">
    <w:name w:val="iconline2"/>
    <w:basedOn w:val="12"/>
    <w:qFormat/>
    <w:uiPriority w:val="0"/>
  </w:style>
  <w:style w:type="character" w:customStyle="1" w:styleId="43">
    <w:name w:val="iconline21"/>
    <w:basedOn w:val="12"/>
    <w:qFormat/>
    <w:uiPriority w:val="0"/>
  </w:style>
  <w:style w:type="character" w:customStyle="1" w:styleId="44">
    <w:name w:val="ico1654"/>
    <w:basedOn w:val="12"/>
    <w:qFormat/>
    <w:uiPriority w:val="0"/>
  </w:style>
  <w:style w:type="character" w:customStyle="1" w:styleId="45">
    <w:name w:val="ico1655"/>
    <w:basedOn w:val="12"/>
    <w:qFormat/>
    <w:uiPriority w:val="0"/>
  </w:style>
  <w:style w:type="character" w:customStyle="1" w:styleId="46">
    <w:name w:val="associateddata"/>
    <w:basedOn w:val="12"/>
    <w:qFormat/>
    <w:uiPriority w:val="0"/>
    <w:rPr>
      <w:shd w:val="clear" w:fill="50A6F9"/>
    </w:rPr>
  </w:style>
  <w:style w:type="character" w:customStyle="1" w:styleId="47">
    <w:name w:val="cy"/>
    <w:basedOn w:val="12"/>
    <w:qFormat/>
    <w:uiPriority w:val="0"/>
  </w:style>
  <w:style w:type="character" w:customStyle="1" w:styleId="48">
    <w:name w:val="active8"/>
    <w:basedOn w:val="12"/>
    <w:qFormat/>
    <w:uiPriority w:val="0"/>
    <w:rPr>
      <w:color w:val="00FF00"/>
      <w:shd w:val="clear" w:fill="111111"/>
    </w:rPr>
  </w:style>
  <w:style w:type="character" w:customStyle="1" w:styleId="49">
    <w:name w:val="layui-layer-tabnow"/>
    <w:basedOn w:val="12"/>
    <w:qFormat/>
    <w:uiPriority w:val="0"/>
    <w:rPr>
      <w:bdr w:val="single" w:color="CCCCCC" w:sz="6" w:space="0"/>
      <w:shd w:val="clear" w:fill="FFFFFF"/>
    </w:rPr>
  </w:style>
  <w:style w:type="character" w:customStyle="1" w:styleId="50">
    <w:name w:val="first-child"/>
    <w:basedOn w:val="12"/>
    <w:qFormat/>
    <w:uiPriority w:val="0"/>
  </w:style>
  <w:style w:type="character" w:customStyle="1" w:styleId="51">
    <w:name w:val="choose-status"/>
    <w:basedOn w:val="12"/>
    <w:qFormat/>
    <w:uiPriority w:val="0"/>
    <w:rPr>
      <w:color w:val="1F85EC"/>
      <w:shd w:val="clear" w:fill="FFFFFF"/>
    </w:rPr>
  </w:style>
  <w:style w:type="character" w:customStyle="1" w:styleId="52">
    <w:name w:val="selectable-text"/>
    <w:basedOn w:val="12"/>
    <w:qFormat/>
    <w:uiPriority w:val="0"/>
  </w:style>
  <w:style w:type="paragraph" w:customStyle="1" w:styleId="53">
    <w:name w:val="_Style 14"/>
    <w:basedOn w:val="1"/>
    <w:next w:val="22"/>
    <w:qFormat/>
    <w:uiPriority w:val="0"/>
    <w:pPr>
      <w:ind w:firstLine="420" w:firstLineChars="200"/>
    </w:pPr>
    <w:rPr>
      <w:rFonts w:ascii="Calibri" w:hAnsi="Calibri"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EDCC01-2EE9-4E76-AD22-630C697772D5}">
  <ds:schemaRefs/>
</ds:datastoreItem>
</file>

<file path=docProps/app.xml><?xml version="1.0" encoding="utf-8"?>
<Properties xmlns="http://schemas.openxmlformats.org/officeDocument/2006/extended-properties" xmlns:vt="http://schemas.openxmlformats.org/officeDocument/2006/docPropsVTypes">
  <Template>Normal.dotm</Template>
  <Company>dxcgs</Company>
  <Pages>14</Pages>
  <Words>1112</Words>
  <Characters>6342</Characters>
  <Lines>52</Lines>
  <Paragraphs>14</Paragraphs>
  <TotalTime>3</TotalTime>
  <ScaleCrop>false</ScaleCrop>
  <LinksUpToDate>false</LinksUpToDate>
  <CharactersWithSpaces>7440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2018-11-11T07:00:00Z</dcterms:created>
  <dc:creator>MoZH</dc:creator>
  <cp:lastModifiedBy>詹映静</cp:lastModifiedBy>
  <dcterms:modified xsi:type="dcterms:W3CDTF">2025-11-17T01:24:11Z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