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bookmarkStart w:id="0" w:name="_Hlk102747051"/>
      <w:bookmarkEnd w:id="0"/>
      <w:r>
        <w:rPr>
          <w:rFonts w:hint="eastAsia"/>
          <w:b/>
          <w:sz w:val="28"/>
          <w:szCs w:val="28"/>
        </w:rPr>
        <w:t>广州城投综合能源投资经营管理有限公司</w:t>
      </w:r>
    </w:p>
    <w:p>
      <w:pPr>
        <w:tabs>
          <w:tab w:val="left" w:pos="720"/>
        </w:tabs>
        <w:spacing w:before="120" w:beforeLines="50" w:after="120" w:afterLines="50" w:line="360" w:lineRule="auto"/>
        <w:jc w:val="center"/>
        <w:rPr>
          <w:b/>
          <w:sz w:val="28"/>
          <w:szCs w:val="28"/>
        </w:rPr>
      </w:pPr>
      <w:r>
        <w:rPr>
          <w:rFonts w:hint="eastAsia"/>
          <w:b/>
          <w:sz w:val="28"/>
          <w:szCs w:val="28"/>
          <w:lang w:eastAsia="zh-CN"/>
        </w:rPr>
        <w:t>广州空港中央商务区集中供冷项目（一期）实体检测服务</w:t>
      </w: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ascii="宋体"/>
          <w:sz w:val="24"/>
          <w:lang w:eastAsia="zh-CN"/>
        </w:rPr>
        <w:t>广州空港中央商务区集中供冷项目（一期）实体检测服务</w:t>
      </w:r>
    </w:p>
    <w:p>
      <w:pPr>
        <w:numPr>
          <w:ilvl w:val="0"/>
          <w:numId w:val="2"/>
        </w:numPr>
        <w:spacing w:before="120" w:beforeLines="50" w:after="120" w:afterLines="50" w:line="360" w:lineRule="auto"/>
        <w:ind w:left="0" w:firstLine="480" w:firstLineChars="200"/>
        <w:rPr>
          <w:sz w:val="24"/>
        </w:rPr>
      </w:pPr>
      <w:r>
        <w:rPr>
          <w:rFonts w:hint="eastAsia"/>
          <w:sz w:val="24"/>
        </w:rPr>
        <w:t>项目地点：广州番禺区大学城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8.4</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w:t>
      </w:r>
      <w:r>
        <w:rPr>
          <w:rFonts w:hint="eastAsia"/>
          <w:sz w:val="24"/>
          <w:highlight w:val="none"/>
          <w:lang w:val="en-US" w:eastAsia="zh-CN"/>
        </w:rPr>
        <w:t>内容</w:t>
      </w:r>
    </w:p>
    <w:p>
      <w:pPr>
        <w:spacing w:line="440" w:lineRule="exact"/>
        <w:ind w:firstLine="480" w:firstLineChars="200"/>
        <w:jc w:val="lef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none"/>
        </w:rPr>
        <w:t>按采购人提供的竞选文件、</w:t>
      </w:r>
      <w:r>
        <w:rPr>
          <w:rFonts w:hint="eastAsia" w:asciiTheme="minorEastAsia" w:hAnsiTheme="minorEastAsia" w:eastAsiaTheme="minorEastAsia" w:cstheme="minorEastAsia"/>
          <w:sz w:val="24"/>
          <w:highlight w:val="none"/>
          <w:lang w:val="en-US" w:eastAsia="zh-CN"/>
        </w:rPr>
        <w:t>检测</w:t>
      </w:r>
      <w:r>
        <w:rPr>
          <w:rFonts w:hint="eastAsia" w:asciiTheme="minorEastAsia" w:hAnsiTheme="minorEastAsia" w:eastAsiaTheme="minorEastAsia" w:cstheme="minorEastAsia"/>
          <w:sz w:val="24"/>
          <w:highlight w:val="none"/>
        </w:rPr>
        <w:t>清单和图纸等资料，承包广州空港中央商务区集中供冷项目（一期）实体检测服务工程竞选过程中发布的竞选文件所包含的全部内容，具体以竞选文件及相关资料为准。</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pStyle w:val="4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必须是具有独立承担民事责任能力的在中华人民共和国境内注册的法人或其他组织，提供营业执照或法人证书的盖章扫描件证明；</w:t>
      </w:r>
    </w:p>
    <w:p>
      <w:pPr>
        <w:pStyle w:val="41"/>
        <w:numPr>
          <w:ilvl w:val="0"/>
          <w:numId w:val="3"/>
        </w:numPr>
        <w:spacing w:before="156" w:beforeLines="50" w:after="156" w:afterLines="50" w:line="360" w:lineRule="auto"/>
        <w:ind w:left="0" w:firstLine="480"/>
        <w:rPr>
          <w:rFonts w:hint="eastAsia" w:ascii="宋体" w:hAnsi="宋体" w:eastAsia="宋体"/>
          <w:sz w:val="24"/>
          <w:szCs w:val="24"/>
        </w:rPr>
      </w:pPr>
      <w:r>
        <w:rPr>
          <w:rFonts w:hint="eastAsia" w:ascii="宋体" w:hAnsi="宋体" w:eastAsia="宋体"/>
          <w:sz w:val="24"/>
          <w:szCs w:val="24"/>
        </w:rPr>
        <w:t>投标人未被列入“信用中国”网站(www.creditchina.gov.cn)记录失信被执行人或重大税收违法案件当事人名单,投标人须提供“信用中国”网站(www.creditchina.gov.cn)的信用记录查询结果截图</w:t>
      </w:r>
      <w:r>
        <w:rPr>
          <w:rFonts w:hint="eastAsia" w:ascii="宋体" w:hAnsi="宋体"/>
          <w:sz w:val="24"/>
        </w:rPr>
        <w:t>或信用信息报告</w:t>
      </w:r>
      <w:r>
        <w:rPr>
          <w:rFonts w:hint="eastAsia" w:ascii="宋体" w:hAnsi="宋体" w:eastAsia="宋体"/>
          <w:sz w:val="24"/>
          <w:szCs w:val="24"/>
        </w:rPr>
        <w:t>并打印页面加盖公章;</w:t>
      </w:r>
    </w:p>
    <w:p>
      <w:pPr>
        <w:pStyle w:val="4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投标人没有处于被责令停业或破产状态，且资产未被重组、接管和冻结，声明在投标活动中3 年内没有重大违法活动和涉嫌违规行为。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附投标声明函</w:t>
      </w:r>
      <w:r>
        <w:rPr>
          <w:rFonts w:hint="eastAsia" w:ascii="宋体" w:hAnsi="宋体" w:eastAsia="宋体"/>
          <w:sz w:val="24"/>
          <w:szCs w:val="24"/>
          <w:highlight w:val="none"/>
        </w:rPr>
        <w:t>)</w:t>
      </w:r>
    </w:p>
    <w:p>
      <w:pPr>
        <w:pStyle w:val="41"/>
        <w:numPr>
          <w:ilvl w:val="-1"/>
          <w:numId w:val="0"/>
        </w:numPr>
        <w:spacing w:before="156" w:beforeLines="50" w:after="156" w:afterLines="50" w:line="360" w:lineRule="auto"/>
        <w:ind w:left="420" w:leftChars="200" w:firstLine="0" w:firstLineChars="0"/>
        <w:rPr>
          <w:rFonts w:hint="eastAsia"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四</w:t>
      </w:r>
      <w:r>
        <w:rPr>
          <w:rFonts w:hint="eastAsia" w:ascii="宋体" w:hAnsi="宋体"/>
          <w:sz w:val="24"/>
          <w:szCs w:val="24"/>
          <w:highlight w:val="none"/>
          <w:lang w:eastAsia="zh-CN"/>
        </w:rPr>
        <w:t>）</w:t>
      </w: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w:t>
      </w:r>
      <w:r>
        <w:rPr>
          <w:rFonts w:hint="eastAsia" w:ascii="宋体" w:hAnsi="宋体"/>
          <w:sz w:val="24"/>
          <w:szCs w:val="24"/>
          <w:highlight w:val="none"/>
          <w:lang w:val="en-US" w:eastAsia="zh-CN"/>
        </w:rPr>
        <w:t>以下</w:t>
      </w:r>
      <w:r>
        <w:rPr>
          <w:rFonts w:hint="eastAsia" w:ascii="宋体" w:hAnsi="宋体" w:eastAsia="宋体"/>
          <w:sz w:val="24"/>
          <w:szCs w:val="24"/>
          <w:highlight w:val="none"/>
          <w:lang w:val="en-US" w:eastAsia="zh-CN"/>
        </w:rPr>
        <w:t>有效期内建设工程质量检测</w:t>
      </w:r>
      <w:r>
        <w:rPr>
          <w:rFonts w:hint="eastAsia" w:ascii="宋体" w:hAnsi="宋体"/>
          <w:sz w:val="24"/>
          <w:szCs w:val="24"/>
          <w:highlight w:val="none"/>
          <w:lang w:val="en-US" w:eastAsia="zh-CN"/>
        </w:rPr>
        <w:t>资质之一：</w:t>
      </w:r>
    </w:p>
    <w:p>
      <w:pPr>
        <w:pStyle w:val="41"/>
        <w:numPr>
          <w:ilvl w:val="-1"/>
          <w:numId w:val="0"/>
        </w:numPr>
        <w:spacing w:before="156" w:beforeLines="50" w:after="156" w:afterLines="50" w:line="360" w:lineRule="auto"/>
        <w:ind w:left="420" w:leftChars="200"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r>
        <w:rPr>
          <w:rFonts w:hint="eastAsia" w:ascii="宋体" w:hAnsi="宋体" w:eastAsia="宋体"/>
          <w:sz w:val="24"/>
          <w:szCs w:val="24"/>
          <w:highlight w:val="none"/>
          <w:lang w:val="en-US" w:eastAsia="zh-CN"/>
        </w:rPr>
        <w:t>综合资质</w:t>
      </w:r>
      <w:r>
        <w:rPr>
          <w:rFonts w:hint="eastAsia" w:ascii="宋体" w:hAnsi="宋体"/>
          <w:sz w:val="24"/>
          <w:szCs w:val="24"/>
          <w:highlight w:val="none"/>
          <w:lang w:val="en-US" w:eastAsia="zh-CN"/>
        </w:rPr>
        <w:t>；</w:t>
      </w:r>
    </w:p>
    <w:p>
      <w:pPr>
        <w:numPr>
          <w:ilvl w:val="0"/>
          <w:numId w:val="0"/>
        </w:numPr>
        <w:spacing w:before="156" w:beforeLines="50" w:after="156" w:afterLines="50" w:line="360" w:lineRule="auto"/>
        <w:ind w:firstLine="480" w:firstLineChars="200"/>
        <w:rPr>
          <w:rFonts w:hint="eastAsia" w:ascii="宋体" w:hAnsi="宋体" w:eastAsia="宋体"/>
          <w:sz w:val="24"/>
          <w:szCs w:val="24"/>
          <w:highlight w:val="none"/>
        </w:rPr>
      </w:pPr>
      <w:r>
        <w:rPr>
          <w:rFonts w:hint="eastAsia" w:ascii="宋体" w:hAnsi="宋体"/>
          <w:sz w:val="24"/>
          <w:szCs w:val="24"/>
          <w:highlight w:val="none"/>
          <w:lang w:val="en-US" w:eastAsia="zh-CN"/>
        </w:rPr>
        <w:t>(2)</w:t>
      </w:r>
      <w:r>
        <w:rPr>
          <w:rFonts w:hint="eastAsia" w:ascii="宋体" w:hAnsi="宋体" w:eastAsia="宋体"/>
          <w:sz w:val="24"/>
          <w:szCs w:val="24"/>
          <w:highlight w:val="none"/>
          <w:lang w:val="en-US" w:eastAsia="zh-CN"/>
        </w:rPr>
        <w:t>建筑材料及构配件专项资质</w:t>
      </w:r>
      <w:r>
        <w:rPr>
          <w:rFonts w:hint="eastAsia" w:ascii="宋体" w:hAnsi="宋体"/>
          <w:sz w:val="24"/>
          <w:szCs w:val="24"/>
          <w:highlight w:val="none"/>
          <w:lang w:val="en-US" w:eastAsia="zh-CN"/>
        </w:rPr>
        <w:t>及</w:t>
      </w:r>
      <w:r>
        <w:rPr>
          <w:rFonts w:hint="eastAsia" w:ascii="宋体" w:hAnsi="宋体" w:eastAsia="宋体"/>
          <w:sz w:val="24"/>
          <w:szCs w:val="24"/>
          <w:highlight w:val="none"/>
          <w:lang w:val="en-US" w:eastAsia="zh-CN"/>
        </w:rPr>
        <w:t>建筑节能专项资质</w:t>
      </w:r>
      <w:r>
        <w:rPr>
          <w:rFonts w:hint="eastAsia" w:ascii="宋体" w:hAnsi="宋体" w:eastAsia="宋体"/>
          <w:sz w:val="24"/>
          <w:szCs w:val="24"/>
          <w:highlight w:val="none"/>
        </w:rPr>
        <w:t>。</w:t>
      </w:r>
    </w:p>
    <w:p>
      <w:pPr>
        <w:pStyle w:val="41"/>
        <w:numPr>
          <w:ilvl w:val="0"/>
          <w:numId w:val="0"/>
        </w:numPr>
        <w:spacing w:before="156" w:beforeLines="50" w:after="156" w:afterLines="50"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五</w:t>
      </w:r>
      <w:r>
        <w:rPr>
          <w:rFonts w:hint="eastAsia" w:ascii="宋体" w:hAnsi="宋体" w:eastAsia="宋体"/>
          <w:sz w:val="24"/>
          <w:szCs w:val="24"/>
          <w:lang w:eastAsia="zh-CN"/>
        </w:rPr>
        <w:t>）</w:t>
      </w:r>
      <w:r>
        <w:rPr>
          <w:rFonts w:hint="eastAsia" w:ascii="宋体" w:hAnsi="宋体" w:eastAsia="宋体"/>
          <w:sz w:val="24"/>
          <w:szCs w:val="24"/>
        </w:rPr>
        <w:t>投标人近3年内(20</w:t>
      </w:r>
      <w:r>
        <w:rPr>
          <w:rFonts w:hint="eastAsia" w:ascii="宋体" w:hAnsi="宋体" w:eastAsia="宋体"/>
          <w:sz w:val="24"/>
          <w:szCs w:val="24"/>
          <w:lang w:val="en-US" w:eastAsia="zh-CN"/>
        </w:rPr>
        <w:t>23</w:t>
      </w:r>
      <w:r>
        <w:rPr>
          <w:rFonts w:hint="eastAsia" w:ascii="宋体" w:hAnsi="宋体" w:eastAsia="宋体"/>
          <w:sz w:val="24"/>
          <w:szCs w:val="24"/>
        </w:rPr>
        <w:t>年1月1日至今)</w:t>
      </w:r>
      <w:r>
        <w:rPr>
          <w:rFonts w:hint="eastAsia" w:ascii="宋体" w:hAnsi="宋体" w:eastAsia="宋体"/>
          <w:sz w:val="24"/>
          <w:szCs w:val="24"/>
          <w:lang w:val="en-US" w:eastAsia="zh-CN"/>
        </w:rPr>
        <w:t>具有</w:t>
      </w:r>
      <w:r>
        <w:rPr>
          <w:rFonts w:hint="eastAsia" w:ascii="宋体" w:hAnsi="宋体" w:eastAsia="宋体"/>
          <w:sz w:val="24"/>
          <w:szCs w:val="24"/>
          <w:highlight w:val="none"/>
          <w:lang w:val="en-US" w:eastAsia="zh-CN"/>
        </w:rPr>
        <w:t>建设工程质量检测</w:t>
      </w:r>
      <w:r>
        <w:rPr>
          <w:rFonts w:hint="eastAsia" w:ascii="宋体" w:hAnsi="宋体" w:eastAsia="宋体"/>
          <w:sz w:val="24"/>
          <w:szCs w:val="24"/>
          <w:highlight w:val="none"/>
        </w:rPr>
        <w:t>项目业绩（需提供合同</w:t>
      </w:r>
      <w:r>
        <w:rPr>
          <w:rFonts w:hint="eastAsia" w:ascii="宋体" w:hAnsi="宋体" w:eastAsia="宋体"/>
          <w:sz w:val="24"/>
          <w:szCs w:val="24"/>
          <w:highlight w:val="none"/>
          <w:lang w:val="en-US" w:eastAsia="zh-CN"/>
        </w:rPr>
        <w:t>等</w:t>
      </w:r>
      <w:r>
        <w:rPr>
          <w:rFonts w:hint="eastAsia" w:ascii="宋体" w:hAnsi="宋体" w:eastAsia="宋体"/>
          <w:sz w:val="24"/>
          <w:szCs w:val="24"/>
          <w:highlight w:val="none"/>
        </w:rPr>
        <w:t>相关证明材料复印件；</w:t>
      </w:r>
      <w:r>
        <w:rPr>
          <w:rFonts w:hint="eastAsia" w:ascii="宋体" w:hAnsi="宋体" w:eastAsia="宋体"/>
          <w:sz w:val="24"/>
          <w:szCs w:val="24"/>
          <w:highlight w:val="none"/>
          <w:lang w:eastAsia="zh-CN"/>
        </w:rPr>
        <w:t>）</w:t>
      </w:r>
    </w:p>
    <w:p>
      <w:pPr>
        <w:pStyle w:val="41"/>
        <w:numPr>
          <w:ilvl w:val="0"/>
          <w:numId w:val="0"/>
        </w:numPr>
        <w:spacing w:before="156" w:beforeLines="50" w:after="156" w:afterLines="50" w:line="360" w:lineRule="auto"/>
        <w:ind w:firstLine="720" w:firstLineChars="3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六</w:t>
      </w:r>
      <w:r>
        <w:rPr>
          <w:rFonts w:hint="eastAsia" w:ascii="宋体" w:hAnsi="宋体" w:eastAsia="宋体"/>
          <w:sz w:val="24"/>
          <w:szCs w:val="24"/>
          <w:lang w:eastAsia="zh-CN"/>
        </w:rPr>
        <w:t>）</w:t>
      </w:r>
      <w:r>
        <w:rPr>
          <w:rFonts w:hint="eastAsia" w:ascii="宋体" w:hAnsi="宋体" w:eastAsia="宋体"/>
          <w:sz w:val="24"/>
          <w:szCs w:val="24"/>
        </w:rPr>
        <w:t>不接受联合体报价。</w:t>
      </w: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检测清单及数量</w:t>
      </w:r>
    </w:p>
    <w:p>
      <w:pPr>
        <w:numPr>
          <w:ilvl w:val="-1"/>
          <w:numId w:val="0"/>
        </w:numPr>
        <w:spacing w:before="120" w:beforeLines="50" w:after="120" w:afterLines="50" w:line="360" w:lineRule="auto"/>
        <w:ind w:leftChars="0" w:firstLine="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检测数量为暂估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投标人的投标报价应包括按竞选文件要求完成本项的全部费用。</w:t>
      </w:r>
      <w:r>
        <w:rPr>
          <w:rFonts w:hint="eastAsia" w:asciiTheme="minorEastAsia" w:hAnsiTheme="minorEastAsia" w:eastAsiaTheme="minorEastAsia" w:cstheme="minorEastAsia"/>
          <w:sz w:val="24"/>
          <w:szCs w:val="24"/>
          <w:lang w:val="en-US" w:eastAsia="zh-CN"/>
        </w:rPr>
        <w:t>项目按实际检测数量结算。</w:t>
      </w:r>
    </w:p>
    <w:tbl>
      <w:tblPr>
        <w:tblStyle w:val="29"/>
        <w:tblW w:w="10194" w:type="dxa"/>
        <w:tblInd w:w="-633" w:type="dxa"/>
        <w:shd w:val="clear" w:color="auto" w:fill="auto"/>
        <w:tblLayout w:type="fixed"/>
        <w:tblCellMar>
          <w:top w:w="0" w:type="dxa"/>
          <w:left w:w="0" w:type="dxa"/>
          <w:bottom w:w="0" w:type="dxa"/>
          <w:right w:w="0" w:type="dxa"/>
        </w:tblCellMar>
      </w:tblPr>
      <w:tblGrid>
        <w:gridCol w:w="208"/>
        <w:gridCol w:w="802"/>
        <w:gridCol w:w="8"/>
        <w:gridCol w:w="112"/>
        <w:gridCol w:w="415"/>
        <w:gridCol w:w="287"/>
        <w:gridCol w:w="3"/>
        <w:gridCol w:w="143"/>
        <w:gridCol w:w="461"/>
        <w:gridCol w:w="240"/>
        <w:gridCol w:w="385"/>
        <w:gridCol w:w="109"/>
        <w:gridCol w:w="130"/>
        <w:gridCol w:w="362"/>
        <w:gridCol w:w="385"/>
        <w:gridCol w:w="300"/>
        <w:gridCol w:w="786"/>
        <w:gridCol w:w="261"/>
        <w:gridCol w:w="1334"/>
        <w:gridCol w:w="958"/>
        <w:gridCol w:w="862"/>
        <w:gridCol w:w="79"/>
        <w:gridCol w:w="527"/>
        <w:gridCol w:w="686"/>
        <w:gridCol w:w="32"/>
        <w:gridCol w:w="80"/>
        <w:gridCol w:w="239"/>
      </w:tblGrid>
      <w:tr>
        <w:tblPrEx>
          <w:tblLayout w:type="fixed"/>
          <w:tblCellMar>
            <w:top w:w="0" w:type="dxa"/>
            <w:left w:w="0" w:type="dxa"/>
            <w:bottom w:w="0" w:type="dxa"/>
            <w:right w:w="0" w:type="dxa"/>
          </w:tblCellMar>
        </w:tblPrEx>
        <w:trPr>
          <w:gridAfter w:val="1"/>
          <w:wAfter w:w="239" w:type="dxa"/>
          <w:trHeight w:val="780" w:hRule="atLeast"/>
        </w:trPr>
        <w:tc>
          <w:tcPr>
            <w:tcW w:w="9955"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广州空港中央商务区集中供冷项目(一期)施工总承包第三方检测服务清单</w:t>
            </w:r>
            <w:r>
              <w:rPr>
                <w:rStyle w:val="62"/>
                <w:rFonts w:eastAsia="宋体"/>
                <w:lang w:val="en-US" w:eastAsia="zh-CN" w:bidi="ar"/>
              </w:rPr>
              <w:t>-</w:t>
            </w:r>
            <w:r>
              <w:rPr>
                <w:rFonts w:hint="eastAsia" w:ascii="宋体" w:hAnsi="宋体" w:eastAsia="宋体" w:cs="宋体"/>
                <w:b/>
                <w:i w:val="0"/>
                <w:color w:val="000000"/>
                <w:kern w:val="0"/>
                <w:sz w:val="28"/>
                <w:szCs w:val="28"/>
                <w:u w:val="none"/>
                <w:lang w:val="en-US" w:eastAsia="zh-CN" w:bidi="ar"/>
              </w:rPr>
              <w:t>土建工程</w:t>
            </w:r>
          </w:p>
        </w:tc>
      </w:tr>
      <w:tr>
        <w:tblPrEx>
          <w:tblLayout w:type="fixed"/>
          <w:tblCellMar>
            <w:top w:w="0" w:type="dxa"/>
            <w:left w:w="0" w:type="dxa"/>
            <w:bottom w:w="0" w:type="dxa"/>
            <w:right w:w="0" w:type="dxa"/>
          </w:tblCellMar>
        </w:tblPrEx>
        <w:trPr>
          <w:gridAfter w:val="1"/>
          <w:wAfter w:w="239" w:type="dxa"/>
          <w:trHeight w:val="60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检测参数</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检测数量</w:t>
            </w:r>
          </w:p>
        </w:tc>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抽检依据</w:t>
            </w: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收费依据条款号</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Layout w:type="fixed"/>
          <w:tblCellMar>
            <w:top w:w="0" w:type="dxa"/>
            <w:left w:w="0" w:type="dxa"/>
            <w:bottom w:w="0" w:type="dxa"/>
            <w:right w:w="0" w:type="dxa"/>
          </w:tblCellMar>
        </w:tblPrEx>
        <w:trPr>
          <w:gridAfter w:val="1"/>
          <w:wAfter w:w="239" w:type="dxa"/>
          <w:trHeight w:val="100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植筋抗拔</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抗拔承载力</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63"/>
                <w:lang w:val="en-US" w:eastAsia="zh-CN" w:bidi="ar"/>
              </w:rPr>
              <w:t>依据《混凝土结构后锚固件技术规程》</w:t>
            </w:r>
            <w:r>
              <w:rPr>
                <w:rStyle w:val="64"/>
                <w:rFonts w:eastAsia="宋体"/>
                <w:lang w:val="en-US" w:eastAsia="zh-CN" w:bidi="ar"/>
              </w:rPr>
              <w:t>JGJ145-2013</w:t>
            </w:r>
            <w:r>
              <w:rPr>
                <w:rStyle w:val="63"/>
                <w:lang w:val="en-US" w:eastAsia="zh-CN" w:bidi="ar"/>
              </w:rPr>
              <w:t>，按</w:t>
            </w:r>
            <w:r>
              <w:rPr>
                <w:rStyle w:val="64"/>
                <w:rFonts w:eastAsia="宋体"/>
                <w:lang w:val="en-US" w:eastAsia="zh-CN" w:bidi="ar"/>
              </w:rPr>
              <w:t>0.1%</w:t>
            </w:r>
            <w:r>
              <w:rPr>
                <w:rStyle w:val="63"/>
                <w:lang w:val="en-US" w:eastAsia="zh-CN" w:bidi="ar"/>
              </w:rPr>
              <w:t>比例抽检且不少于</w:t>
            </w:r>
            <w:r>
              <w:rPr>
                <w:rStyle w:val="64"/>
                <w:rFonts w:eastAsia="宋体"/>
                <w:lang w:val="en-US" w:eastAsia="zh-CN" w:bidi="ar"/>
              </w:rPr>
              <w:t>3</w:t>
            </w:r>
            <w:r>
              <w:rPr>
                <w:rStyle w:val="63"/>
                <w:lang w:val="en-US" w:eastAsia="zh-CN" w:bidi="ar"/>
              </w:rPr>
              <w:t>根。</w:t>
            </w: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63"/>
                <w:lang w:val="en-US" w:eastAsia="zh-CN" w:bidi="ar"/>
              </w:rPr>
              <w:t>粤建检协</w:t>
            </w:r>
            <w:r>
              <w:rPr>
                <w:rStyle w:val="64"/>
                <w:rFonts w:eastAsia="宋体"/>
                <w:lang w:val="en-US" w:eastAsia="zh-CN" w:bidi="ar"/>
              </w:rPr>
              <w:t>[2015]8</w:t>
            </w:r>
            <w:r>
              <w:rPr>
                <w:rStyle w:val="63"/>
                <w:lang w:val="en-US" w:eastAsia="zh-CN" w:bidi="ar"/>
              </w:rPr>
              <w:t>号</w:t>
            </w:r>
            <w:r>
              <w:rPr>
                <w:rStyle w:val="64"/>
                <w:rFonts w:eastAsia="宋体"/>
                <w:lang w:val="en-US" w:eastAsia="zh-CN" w:bidi="ar"/>
              </w:rPr>
              <w:t>2.9.1</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直径8、10、12、20共四组12根，预留3根</w:t>
            </w:r>
          </w:p>
        </w:tc>
      </w:tr>
      <w:tr>
        <w:tblPrEx>
          <w:shd w:val="clear" w:color="auto" w:fill="auto"/>
          <w:tblLayout w:type="fixed"/>
          <w:tblCellMar>
            <w:top w:w="0" w:type="dxa"/>
            <w:left w:w="0" w:type="dxa"/>
            <w:bottom w:w="0" w:type="dxa"/>
            <w:right w:w="0" w:type="dxa"/>
          </w:tblCellMar>
        </w:tblPrEx>
        <w:trPr>
          <w:gridAfter w:val="1"/>
          <w:wAfter w:w="239" w:type="dxa"/>
          <w:trHeight w:val="8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混凝土强度钻芯</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混凝土强度</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芯样</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4052"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65"/>
                <w:lang w:val="en-US" w:eastAsia="zh-CN" w:bidi="ar"/>
              </w:rPr>
              <w:t>依据市住建局广州市住房和城乡建设局《关于加强混凝土结构工程施工质量管理工作的通知》，每三层、</w:t>
            </w:r>
            <w:r>
              <w:rPr>
                <w:rStyle w:val="66"/>
                <w:rFonts w:eastAsia="宋体"/>
                <w:lang w:val="en-US" w:eastAsia="zh-CN" w:bidi="ar"/>
              </w:rPr>
              <w:t xml:space="preserve"> </w:t>
            </w:r>
            <w:r>
              <w:rPr>
                <w:rStyle w:val="65"/>
                <w:lang w:val="en-US" w:eastAsia="zh-CN" w:bidi="ar"/>
              </w:rPr>
              <w:t>每种强度等级的墙柱、</w:t>
            </w:r>
            <w:r>
              <w:rPr>
                <w:rStyle w:val="66"/>
                <w:rFonts w:eastAsia="宋体"/>
                <w:lang w:val="en-US" w:eastAsia="zh-CN" w:bidi="ar"/>
              </w:rPr>
              <w:t xml:space="preserve"> </w:t>
            </w:r>
            <w:r>
              <w:rPr>
                <w:rStyle w:val="65"/>
                <w:lang w:val="en-US" w:eastAsia="zh-CN" w:bidi="ar"/>
              </w:rPr>
              <w:t>梁板至少各抽取一个构件，每构件不少于</w:t>
            </w:r>
            <w:r>
              <w:rPr>
                <w:rStyle w:val="66"/>
                <w:rFonts w:eastAsia="宋体"/>
                <w:lang w:val="en-US" w:eastAsia="zh-CN" w:bidi="ar"/>
              </w:rPr>
              <w:t>3</w:t>
            </w:r>
            <w:r>
              <w:rPr>
                <w:rStyle w:val="65"/>
                <w:lang w:val="en-US" w:eastAsia="zh-CN" w:bidi="ar"/>
              </w:rPr>
              <w:t>个芯样。</w:t>
            </w:r>
          </w:p>
        </w:tc>
        <w:tc>
          <w:tcPr>
            <w:tcW w:w="189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省建检协</w:t>
            </w:r>
            <w:r>
              <w:rPr>
                <w:rStyle w:val="67"/>
                <w:rFonts w:ascii="宋体" w:hAnsi="宋体" w:eastAsia="宋体" w:cs="宋体"/>
                <w:sz w:val="24"/>
                <w:szCs w:val="24"/>
                <w:lang w:val="en-US" w:eastAsia="zh-CN" w:bidi="ar"/>
              </w:rPr>
              <w:t>[2015]8</w:t>
            </w:r>
            <w:r>
              <w:rPr>
                <w:rFonts w:hint="eastAsia" w:ascii="宋体" w:hAnsi="宋体" w:eastAsia="宋体" w:cs="宋体"/>
                <w:i w:val="0"/>
                <w:color w:val="000000"/>
                <w:kern w:val="0"/>
                <w:sz w:val="20"/>
                <w:szCs w:val="20"/>
                <w:u w:val="none"/>
                <w:lang w:val="en-US" w:eastAsia="zh-CN" w:bidi="ar"/>
              </w:rPr>
              <w:t>号文</w:t>
            </w:r>
            <w:r>
              <w:rPr>
                <w:rStyle w:val="67"/>
                <w:rFonts w:ascii="宋体" w:hAnsi="宋体" w:eastAsia="宋体" w:cs="宋体"/>
                <w:sz w:val="24"/>
                <w:szCs w:val="24"/>
                <w:lang w:val="en-US" w:eastAsia="zh-CN" w:bidi="ar"/>
              </w:rPr>
              <w:t>2.4.2</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屋面冷却塔基础1组3个芯样，预留1组3个芯样</w:t>
            </w:r>
          </w:p>
        </w:tc>
      </w:tr>
      <w:tr>
        <w:tblPrEx>
          <w:shd w:val="clear" w:color="auto" w:fill="auto"/>
          <w:tblLayout w:type="fixed"/>
          <w:tblCellMar>
            <w:top w:w="0" w:type="dxa"/>
            <w:left w:w="0" w:type="dxa"/>
            <w:bottom w:w="0" w:type="dxa"/>
            <w:right w:w="0" w:type="dxa"/>
          </w:tblCellMar>
        </w:tblPrEx>
        <w:trPr>
          <w:gridAfter w:val="1"/>
          <w:wAfter w:w="239" w:type="dxa"/>
          <w:trHeight w:val="86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实体抽芯氯离子含量</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氯离子</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63"/>
                <w:lang w:val="en-US" w:eastAsia="zh-CN" w:bidi="ar"/>
              </w:rPr>
              <w:t>依据市住建局广州市住房和城乡建设局《关于加强混凝土结构工程施工质量管理工作的通知》，每三层、</w:t>
            </w:r>
            <w:r>
              <w:rPr>
                <w:rStyle w:val="64"/>
                <w:rFonts w:eastAsia="宋体"/>
                <w:lang w:val="en-US" w:eastAsia="zh-CN" w:bidi="ar"/>
              </w:rPr>
              <w:t xml:space="preserve"> </w:t>
            </w:r>
            <w:r>
              <w:rPr>
                <w:rStyle w:val="63"/>
                <w:lang w:val="en-US" w:eastAsia="zh-CN" w:bidi="ar"/>
              </w:rPr>
              <w:t>每种强度等级的墙柱、</w:t>
            </w:r>
            <w:r>
              <w:rPr>
                <w:rStyle w:val="64"/>
                <w:rFonts w:eastAsia="宋体"/>
                <w:lang w:val="en-US" w:eastAsia="zh-CN" w:bidi="ar"/>
              </w:rPr>
              <w:t xml:space="preserve"> </w:t>
            </w:r>
            <w:r>
              <w:rPr>
                <w:rStyle w:val="63"/>
                <w:lang w:val="en-US" w:eastAsia="zh-CN" w:bidi="ar"/>
              </w:rPr>
              <w:t>梁板至少各抽取一个构件。</w:t>
            </w: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63"/>
                <w:lang w:val="en-US" w:eastAsia="zh-CN" w:bidi="ar"/>
              </w:rPr>
              <w:t>粤建检协</w:t>
            </w:r>
            <w:r>
              <w:rPr>
                <w:rStyle w:val="64"/>
                <w:rFonts w:eastAsia="宋体"/>
                <w:lang w:val="en-US" w:eastAsia="zh-CN" w:bidi="ar"/>
              </w:rPr>
              <w:t>[2015]8</w:t>
            </w:r>
            <w:r>
              <w:rPr>
                <w:rStyle w:val="63"/>
                <w:lang w:val="en-US" w:eastAsia="zh-CN" w:bidi="ar"/>
              </w:rPr>
              <w:t>号</w:t>
            </w:r>
            <w:r>
              <w:rPr>
                <w:rStyle w:val="64"/>
                <w:rFonts w:eastAsia="宋体"/>
                <w:lang w:val="en-US" w:eastAsia="zh-CN" w:bidi="ar"/>
              </w:rPr>
              <w:t>4.8.23</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屋面冷却塔基础1组，预留1组</w:t>
            </w:r>
          </w:p>
        </w:tc>
      </w:tr>
      <w:tr>
        <w:tblPrEx>
          <w:shd w:val="clear" w:color="auto" w:fill="auto"/>
          <w:tblLayout w:type="fixed"/>
          <w:tblCellMar>
            <w:top w:w="0" w:type="dxa"/>
            <w:left w:w="0" w:type="dxa"/>
            <w:bottom w:w="0" w:type="dxa"/>
            <w:right w:w="0" w:type="dxa"/>
          </w:tblCellMar>
        </w:tblPrEx>
        <w:trPr>
          <w:gridAfter w:val="1"/>
          <w:wAfter w:w="239" w:type="dxa"/>
          <w:trHeight w:val="80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钢筋配置</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钢筋配置</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052"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65"/>
                <w:lang w:val="en-US" w:eastAsia="zh-CN" w:bidi="ar"/>
              </w:rPr>
              <w:t>依据《混凝土结构施工质量验收规范》</w:t>
            </w:r>
            <w:r>
              <w:rPr>
                <w:rStyle w:val="66"/>
                <w:rFonts w:eastAsia="宋体"/>
                <w:lang w:val="en-US" w:eastAsia="zh-CN" w:bidi="ar"/>
              </w:rPr>
              <w:t>GB50204-2015</w:t>
            </w:r>
            <w:r>
              <w:rPr>
                <w:rStyle w:val="65"/>
                <w:lang w:val="en-US" w:eastAsia="zh-CN" w:bidi="ar"/>
              </w:rPr>
              <w:t>，对非悬挑梁类和板类构件，抽检比例为</w:t>
            </w:r>
            <w:r>
              <w:rPr>
                <w:rStyle w:val="66"/>
                <w:rFonts w:eastAsia="宋体"/>
                <w:lang w:val="en-US" w:eastAsia="zh-CN" w:bidi="ar"/>
              </w:rPr>
              <w:t>2%</w:t>
            </w:r>
            <w:r>
              <w:rPr>
                <w:rStyle w:val="65"/>
                <w:lang w:val="en-US" w:eastAsia="zh-CN" w:bidi="ar"/>
              </w:rPr>
              <w:t>，且不少于</w:t>
            </w:r>
            <w:r>
              <w:rPr>
                <w:rStyle w:val="66"/>
                <w:rFonts w:eastAsia="宋体"/>
                <w:lang w:val="en-US" w:eastAsia="zh-CN" w:bidi="ar"/>
              </w:rPr>
              <w:t>5</w:t>
            </w:r>
            <w:r>
              <w:rPr>
                <w:rStyle w:val="65"/>
                <w:lang w:val="en-US" w:eastAsia="zh-CN" w:bidi="ar"/>
              </w:rPr>
              <w:t>个；悬挑梁抽检</w:t>
            </w:r>
            <w:r>
              <w:rPr>
                <w:rStyle w:val="66"/>
                <w:rFonts w:eastAsia="宋体"/>
                <w:lang w:val="en-US" w:eastAsia="zh-CN" w:bidi="ar"/>
              </w:rPr>
              <w:t>5%</w:t>
            </w:r>
            <w:r>
              <w:rPr>
                <w:rStyle w:val="65"/>
                <w:lang w:val="en-US" w:eastAsia="zh-CN" w:bidi="ar"/>
              </w:rPr>
              <w:t>，且不少于</w:t>
            </w:r>
            <w:r>
              <w:rPr>
                <w:rStyle w:val="66"/>
                <w:rFonts w:eastAsia="宋体"/>
                <w:lang w:val="en-US" w:eastAsia="zh-CN" w:bidi="ar"/>
              </w:rPr>
              <w:t>10</w:t>
            </w:r>
            <w:r>
              <w:rPr>
                <w:rStyle w:val="65"/>
                <w:lang w:val="en-US" w:eastAsia="zh-CN" w:bidi="ar"/>
              </w:rPr>
              <w:t>个；悬挑板抽检</w:t>
            </w:r>
            <w:r>
              <w:rPr>
                <w:rStyle w:val="66"/>
                <w:rFonts w:eastAsia="宋体"/>
                <w:lang w:val="en-US" w:eastAsia="zh-CN" w:bidi="ar"/>
              </w:rPr>
              <w:t>10%</w:t>
            </w:r>
            <w:r>
              <w:rPr>
                <w:rStyle w:val="65"/>
                <w:lang w:val="en-US" w:eastAsia="zh-CN" w:bidi="ar"/>
              </w:rPr>
              <w:t>且不少于</w:t>
            </w:r>
            <w:r>
              <w:rPr>
                <w:rStyle w:val="66"/>
                <w:rFonts w:eastAsia="宋体"/>
                <w:lang w:val="en-US" w:eastAsia="zh-CN" w:bidi="ar"/>
              </w:rPr>
              <w:t>20</w:t>
            </w:r>
            <w:r>
              <w:rPr>
                <w:rStyle w:val="65"/>
                <w:lang w:val="en-US" w:eastAsia="zh-CN" w:bidi="ar"/>
              </w:rPr>
              <w:t>个。</w:t>
            </w:r>
          </w:p>
        </w:tc>
        <w:tc>
          <w:tcPr>
            <w:tcW w:w="189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省建检协</w:t>
            </w:r>
            <w:r>
              <w:rPr>
                <w:rStyle w:val="67"/>
                <w:rFonts w:ascii="宋体" w:hAnsi="宋体" w:eastAsia="宋体" w:cs="宋体"/>
                <w:sz w:val="24"/>
                <w:szCs w:val="24"/>
                <w:lang w:val="en-US" w:eastAsia="zh-CN" w:bidi="ar"/>
              </w:rPr>
              <w:t>[2015]8</w:t>
            </w:r>
            <w:r>
              <w:rPr>
                <w:rFonts w:hint="eastAsia" w:ascii="宋体" w:hAnsi="宋体" w:eastAsia="宋体" w:cs="宋体"/>
                <w:i w:val="0"/>
                <w:color w:val="000000"/>
                <w:kern w:val="0"/>
                <w:sz w:val="20"/>
                <w:szCs w:val="20"/>
                <w:u w:val="none"/>
                <w:lang w:val="en-US" w:eastAsia="zh-CN" w:bidi="ar"/>
              </w:rPr>
              <w:t>号文</w:t>
            </w:r>
            <w:r>
              <w:rPr>
                <w:rStyle w:val="67"/>
                <w:rFonts w:ascii="宋体" w:hAnsi="宋体" w:eastAsia="宋体" w:cs="宋体"/>
                <w:sz w:val="24"/>
                <w:szCs w:val="24"/>
                <w:lang w:val="en-US" w:eastAsia="zh-CN" w:bidi="ar"/>
              </w:rPr>
              <w:t>2.2.6</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按最低标准</w:t>
            </w:r>
          </w:p>
        </w:tc>
      </w:tr>
      <w:tr>
        <w:tblPrEx>
          <w:shd w:val="clear" w:color="auto" w:fill="auto"/>
          <w:tblLayout w:type="fixed"/>
          <w:tblCellMar>
            <w:top w:w="0" w:type="dxa"/>
            <w:left w:w="0" w:type="dxa"/>
            <w:bottom w:w="0" w:type="dxa"/>
            <w:right w:w="0" w:type="dxa"/>
          </w:tblCellMar>
        </w:tblPrEx>
        <w:trPr>
          <w:gridAfter w:val="1"/>
          <w:wAfter w:w="239" w:type="dxa"/>
          <w:trHeight w:val="8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保护层厚度检测</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钢筋保护层厚度</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052"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65"/>
                <w:lang w:val="en-US" w:eastAsia="zh-CN" w:bidi="ar"/>
              </w:rPr>
              <w:t>依据《混凝土结构施工质量验收规范》</w:t>
            </w:r>
            <w:r>
              <w:rPr>
                <w:rStyle w:val="66"/>
                <w:rFonts w:eastAsia="宋体"/>
                <w:lang w:val="en-US" w:eastAsia="zh-CN" w:bidi="ar"/>
              </w:rPr>
              <w:t>GB50204-2015</w:t>
            </w:r>
            <w:r>
              <w:rPr>
                <w:rStyle w:val="65"/>
                <w:lang w:val="en-US" w:eastAsia="zh-CN" w:bidi="ar"/>
              </w:rPr>
              <w:t>，对非悬挑梁类和板类构件，抽检比例为</w:t>
            </w:r>
            <w:r>
              <w:rPr>
                <w:rStyle w:val="66"/>
                <w:rFonts w:eastAsia="宋体"/>
                <w:lang w:val="en-US" w:eastAsia="zh-CN" w:bidi="ar"/>
              </w:rPr>
              <w:t>2%</w:t>
            </w:r>
            <w:r>
              <w:rPr>
                <w:rStyle w:val="65"/>
                <w:lang w:val="en-US" w:eastAsia="zh-CN" w:bidi="ar"/>
              </w:rPr>
              <w:t>，且不少于</w:t>
            </w:r>
            <w:r>
              <w:rPr>
                <w:rStyle w:val="66"/>
                <w:rFonts w:eastAsia="宋体"/>
                <w:lang w:val="en-US" w:eastAsia="zh-CN" w:bidi="ar"/>
              </w:rPr>
              <w:t>5</w:t>
            </w:r>
            <w:r>
              <w:rPr>
                <w:rStyle w:val="65"/>
                <w:lang w:val="en-US" w:eastAsia="zh-CN" w:bidi="ar"/>
              </w:rPr>
              <w:t>个；悬挑梁抽检</w:t>
            </w:r>
            <w:r>
              <w:rPr>
                <w:rStyle w:val="66"/>
                <w:rFonts w:eastAsia="宋体"/>
                <w:lang w:val="en-US" w:eastAsia="zh-CN" w:bidi="ar"/>
              </w:rPr>
              <w:t>5%</w:t>
            </w:r>
            <w:r>
              <w:rPr>
                <w:rStyle w:val="65"/>
                <w:lang w:val="en-US" w:eastAsia="zh-CN" w:bidi="ar"/>
              </w:rPr>
              <w:t>，且不少于</w:t>
            </w:r>
            <w:r>
              <w:rPr>
                <w:rStyle w:val="66"/>
                <w:rFonts w:eastAsia="宋体"/>
                <w:lang w:val="en-US" w:eastAsia="zh-CN" w:bidi="ar"/>
              </w:rPr>
              <w:t>10</w:t>
            </w:r>
            <w:r>
              <w:rPr>
                <w:rStyle w:val="65"/>
                <w:lang w:val="en-US" w:eastAsia="zh-CN" w:bidi="ar"/>
              </w:rPr>
              <w:t>个；悬挑板抽检</w:t>
            </w:r>
            <w:r>
              <w:rPr>
                <w:rStyle w:val="66"/>
                <w:rFonts w:eastAsia="宋体"/>
                <w:lang w:val="en-US" w:eastAsia="zh-CN" w:bidi="ar"/>
              </w:rPr>
              <w:t>10%</w:t>
            </w:r>
            <w:r>
              <w:rPr>
                <w:rStyle w:val="65"/>
                <w:lang w:val="en-US" w:eastAsia="zh-CN" w:bidi="ar"/>
              </w:rPr>
              <w:t>且不少于</w:t>
            </w:r>
            <w:r>
              <w:rPr>
                <w:rStyle w:val="66"/>
                <w:rFonts w:eastAsia="宋体"/>
                <w:lang w:val="en-US" w:eastAsia="zh-CN" w:bidi="ar"/>
              </w:rPr>
              <w:t>20</w:t>
            </w:r>
            <w:r>
              <w:rPr>
                <w:rStyle w:val="65"/>
                <w:lang w:val="en-US" w:eastAsia="zh-CN" w:bidi="ar"/>
              </w:rPr>
              <w:t>个。</w:t>
            </w:r>
          </w:p>
        </w:tc>
        <w:tc>
          <w:tcPr>
            <w:tcW w:w="189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省建检协</w:t>
            </w:r>
            <w:r>
              <w:rPr>
                <w:rStyle w:val="67"/>
                <w:rFonts w:ascii="宋体" w:hAnsi="宋体" w:eastAsia="宋体" w:cs="宋体"/>
                <w:sz w:val="24"/>
                <w:szCs w:val="24"/>
                <w:lang w:val="en-US" w:eastAsia="zh-CN" w:bidi="ar"/>
              </w:rPr>
              <w:t>[2015]8</w:t>
            </w:r>
            <w:r>
              <w:rPr>
                <w:rFonts w:hint="eastAsia" w:ascii="宋体" w:hAnsi="宋体" w:eastAsia="宋体" w:cs="宋体"/>
                <w:i w:val="0"/>
                <w:color w:val="000000"/>
                <w:kern w:val="0"/>
                <w:sz w:val="20"/>
                <w:szCs w:val="20"/>
                <w:u w:val="none"/>
                <w:lang w:val="en-US" w:eastAsia="zh-CN" w:bidi="ar"/>
              </w:rPr>
              <w:t>号文</w:t>
            </w:r>
            <w:r>
              <w:rPr>
                <w:rStyle w:val="67"/>
                <w:rFonts w:ascii="宋体" w:hAnsi="宋体" w:eastAsia="宋体" w:cs="宋体"/>
                <w:sz w:val="24"/>
                <w:szCs w:val="24"/>
                <w:lang w:val="en-US" w:eastAsia="zh-CN" w:bidi="ar"/>
              </w:rPr>
              <w:t>2.2.1</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按最低标准</w:t>
            </w:r>
          </w:p>
        </w:tc>
      </w:tr>
      <w:tr>
        <w:tblPrEx>
          <w:shd w:val="clear" w:color="auto" w:fill="auto"/>
          <w:tblLayout w:type="fixed"/>
          <w:tblCellMar>
            <w:top w:w="0" w:type="dxa"/>
            <w:left w:w="0" w:type="dxa"/>
            <w:bottom w:w="0" w:type="dxa"/>
            <w:right w:w="0" w:type="dxa"/>
          </w:tblCellMar>
        </w:tblPrEx>
        <w:trPr>
          <w:gridAfter w:val="1"/>
          <w:wAfter w:w="239" w:type="dxa"/>
          <w:trHeight w:val="60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构件尺寸</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构件截面尺寸偏差</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4052"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65"/>
                <w:lang w:val="en-US" w:eastAsia="zh-CN" w:bidi="ar"/>
              </w:rPr>
              <w:t>依据《混凝土结构施工质量验收规范》</w:t>
            </w:r>
            <w:r>
              <w:rPr>
                <w:rStyle w:val="66"/>
                <w:rFonts w:eastAsia="宋体"/>
                <w:lang w:val="en-US" w:eastAsia="zh-CN" w:bidi="ar"/>
              </w:rPr>
              <w:t>GB50204-2015</w:t>
            </w:r>
            <w:r>
              <w:rPr>
                <w:rStyle w:val="65"/>
                <w:lang w:val="en-US" w:eastAsia="zh-CN" w:bidi="ar"/>
              </w:rPr>
              <w:t>，抽检比例为</w:t>
            </w:r>
            <w:r>
              <w:rPr>
                <w:rStyle w:val="66"/>
                <w:rFonts w:eastAsia="宋体"/>
                <w:lang w:val="en-US" w:eastAsia="zh-CN" w:bidi="ar"/>
              </w:rPr>
              <w:t>1%</w:t>
            </w:r>
            <w:r>
              <w:rPr>
                <w:rStyle w:val="65"/>
                <w:lang w:val="en-US" w:eastAsia="zh-CN" w:bidi="ar"/>
              </w:rPr>
              <w:t>，且不少于</w:t>
            </w:r>
            <w:r>
              <w:rPr>
                <w:rStyle w:val="66"/>
                <w:rFonts w:eastAsia="宋体"/>
                <w:lang w:val="en-US" w:eastAsia="zh-CN" w:bidi="ar"/>
              </w:rPr>
              <w:t>3</w:t>
            </w:r>
            <w:r>
              <w:rPr>
                <w:rStyle w:val="65"/>
                <w:lang w:val="en-US" w:eastAsia="zh-CN" w:bidi="ar"/>
              </w:rPr>
              <w:t>个。</w:t>
            </w:r>
          </w:p>
        </w:tc>
        <w:tc>
          <w:tcPr>
            <w:tcW w:w="189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省建检协</w:t>
            </w:r>
            <w:r>
              <w:rPr>
                <w:rStyle w:val="67"/>
                <w:rFonts w:ascii="宋体" w:hAnsi="宋体" w:eastAsia="宋体" w:cs="宋体"/>
                <w:sz w:val="24"/>
                <w:szCs w:val="24"/>
                <w:lang w:val="en-US" w:eastAsia="zh-CN" w:bidi="ar"/>
              </w:rPr>
              <w:t>[2015]8</w:t>
            </w:r>
            <w:r>
              <w:rPr>
                <w:rFonts w:hint="eastAsia" w:ascii="宋体" w:hAnsi="宋体" w:eastAsia="宋体" w:cs="宋体"/>
                <w:i w:val="0"/>
                <w:color w:val="000000"/>
                <w:kern w:val="0"/>
                <w:sz w:val="20"/>
                <w:szCs w:val="20"/>
                <w:u w:val="none"/>
                <w:lang w:val="en-US" w:eastAsia="zh-CN" w:bidi="ar"/>
              </w:rPr>
              <w:t>号文</w:t>
            </w:r>
            <w:r>
              <w:rPr>
                <w:rStyle w:val="67"/>
                <w:rFonts w:ascii="宋体" w:hAnsi="宋体" w:eastAsia="宋体" w:cs="宋体"/>
                <w:sz w:val="24"/>
                <w:szCs w:val="24"/>
                <w:lang w:val="en-US" w:eastAsia="zh-CN" w:bidi="ar"/>
              </w:rPr>
              <w:t>2.2.2</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按最低标准</w:t>
            </w:r>
          </w:p>
        </w:tc>
      </w:tr>
      <w:tr>
        <w:tblPrEx>
          <w:shd w:val="clear" w:color="auto" w:fill="auto"/>
          <w:tblLayout w:type="fixed"/>
          <w:tblCellMar>
            <w:top w:w="0" w:type="dxa"/>
            <w:left w:w="0" w:type="dxa"/>
            <w:bottom w:w="0" w:type="dxa"/>
            <w:right w:w="0" w:type="dxa"/>
          </w:tblCellMar>
        </w:tblPrEx>
        <w:trPr>
          <w:gridAfter w:val="1"/>
          <w:wAfter w:w="239" w:type="dxa"/>
          <w:trHeight w:val="60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饰面砖拉拔</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抗拔承载力</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405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63"/>
                <w:lang w:val="en-US" w:eastAsia="zh-CN" w:bidi="ar"/>
              </w:rPr>
              <w:t>依据《建筑工程饰面砖粘结强度检验标准》</w:t>
            </w:r>
            <w:r>
              <w:rPr>
                <w:rStyle w:val="64"/>
                <w:rFonts w:eastAsia="宋体"/>
                <w:lang w:val="en-US" w:eastAsia="zh-CN" w:bidi="ar"/>
              </w:rPr>
              <w:t>JGJ/T 110-2017,</w:t>
            </w:r>
            <w:r>
              <w:rPr>
                <w:rStyle w:val="63"/>
                <w:lang w:val="en-US" w:eastAsia="zh-CN" w:bidi="ar"/>
              </w:rPr>
              <w:t>每</w:t>
            </w:r>
            <w:r>
              <w:rPr>
                <w:rStyle w:val="64"/>
                <w:rFonts w:eastAsia="宋体"/>
                <w:lang w:val="en-US" w:eastAsia="zh-CN" w:bidi="ar"/>
              </w:rPr>
              <w:t xml:space="preserve"> 500 m'</w:t>
            </w:r>
            <w:r>
              <w:rPr>
                <w:rStyle w:val="63"/>
                <w:lang w:val="en-US" w:eastAsia="zh-CN" w:bidi="ar"/>
              </w:rPr>
              <w:t>墙体面积抽检</w:t>
            </w:r>
            <w:r>
              <w:rPr>
                <w:rStyle w:val="64"/>
                <w:rFonts w:eastAsia="宋体"/>
                <w:lang w:val="en-US" w:eastAsia="zh-CN" w:bidi="ar"/>
              </w:rPr>
              <w:t>1</w:t>
            </w:r>
            <w:r>
              <w:rPr>
                <w:rStyle w:val="63"/>
                <w:lang w:val="en-US" w:eastAsia="zh-CN" w:bidi="ar"/>
              </w:rPr>
              <w:t>组，且每</w:t>
            </w:r>
            <w:r>
              <w:rPr>
                <w:rStyle w:val="64"/>
                <w:rFonts w:eastAsia="宋体"/>
                <w:lang w:val="en-US" w:eastAsia="zh-CN" w:bidi="ar"/>
              </w:rPr>
              <w:t>3</w:t>
            </w:r>
            <w:r>
              <w:rPr>
                <w:rStyle w:val="63"/>
                <w:lang w:val="en-US" w:eastAsia="zh-CN" w:bidi="ar"/>
              </w:rPr>
              <w:t>层不少于</w:t>
            </w:r>
            <w:r>
              <w:rPr>
                <w:rStyle w:val="64"/>
                <w:rFonts w:eastAsia="宋体"/>
                <w:lang w:val="en-US" w:eastAsia="zh-CN" w:bidi="ar"/>
              </w:rPr>
              <w:t>1</w:t>
            </w:r>
            <w:r>
              <w:rPr>
                <w:rStyle w:val="63"/>
                <w:lang w:val="en-US" w:eastAsia="zh-CN" w:bidi="ar"/>
              </w:rPr>
              <w:t>组。</w:t>
            </w:r>
          </w:p>
        </w:tc>
        <w:tc>
          <w:tcPr>
            <w:tcW w:w="189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省建检协</w:t>
            </w:r>
            <w:r>
              <w:rPr>
                <w:rStyle w:val="67"/>
                <w:rFonts w:ascii="宋体" w:hAnsi="宋体" w:eastAsia="宋体" w:cs="宋体"/>
                <w:sz w:val="24"/>
                <w:szCs w:val="24"/>
                <w:lang w:val="en-US" w:eastAsia="zh-CN" w:bidi="ar"/>
              </w:rPr>
              <w:t>[2015]8</w:t>
            </w:r>
            <w:r>
              <w:rPr>
                <w:rFonts w:hint="eastAsia" w:ascii="宋体" w:hAnsi="宋体" w:eastAsia="宋体" w:cs="宋体"/>
                <w:i w:val="0"/>
                <w:color w:val="000000"/>
                <w:kern w:val="0"/>
                <w:sz w:val="20"/>
                <w:szCs w:val="20"/>
                <w:u w:val="none"/>
                <w:lang w:val="en-US" w:eastAsia="zh-CN" w:bidi="ar"/>
              </w:rPr>
              <w:t>号文</w:t>
            </w:r>
            <w:r>
              <w:rPr>
                <w:rStyle w:val="67"/>
                <w:rFonts w:ascii="宋体" w:hAnsi="宋体" w:eastAsia="宋体" w:cs="宋体"/>
                <w:sz w:val="24"/>
                <w:szCs w:val="24"/>
                <w:lang w:val="en-US" w:eastAsia="zh-CN" w:bidi="ar"/>
              </w:rPr>
              <w:t>2.12.1</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按最低标准</w:t>
            </w:r>
          </w:p>
        </w:tc>
      </w:tr>
      <w:tr>
        <w:tblPrEx>
          <w:tblLayout w:type="fixed"/>
          <w:tblCellMar>
            <w:top w:w="0" w:type="dxa"/>
            <w:left w:w="0" w:type="dxa"/>
            <w:bottom w:w="0" w:type="dxa"/>
            <w:right w:w="0" w:type="dxa"/>
          </w:tblCellMar>
        </w:tblPrEx>
        <w:trPr>
          <w:gridAfter w:val="1"/>
          <w:wAfter w:w="239" w:type="dxa"/>
          <w:trHeight w:val="126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抹灰砂浆拉拔</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拉拔承载力</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4052"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65"/>
                <w:lang w:val="en-US" w:eastAsia="zh-CN" w:bidi="ar"/>
              </w:rPr>
              <w:t>依据《抹灰砂浆技术规程》，室内每个检验批应至少抽查</w:t>
            </w:r>
            <w:r>
              <w:rPr>
                <w:rStyle w:val="66"/>
                <w:rFonts w:eastAsia="宋体"/>
                <w:lang w:val="en-US" w:eastAsia="zh-CN" w:bidi="ar"/>
              </w:rPr>
              <w:t>10%,</w:t>
            </w:r>
            <w:r>
              <w:rPr>
                <w:rStyle w:val="65"/>
                <w:lang w:val="en-US" w:eastAsia="zh-CN" w:bidi="ar"/>
              </w:rPr>
              <w:t>并不得少于</w:t>
            </w:r>
            <w:r>
              <w:rPr>
                <w:rStyle w:val="66"/>
                <w:rFonts w:eastAsia="宋体"/>
                <w:lang w:val="en-US" w:eastAsia="zh-CN" w:bidi="ar"/>
              </w:rPr>
              <w:t>3</w:t>
            </w:r>
            <w:r>
              <w:rPr>
                <w:rStyle w:val="65"/>
                <w:lang w:val="en-US" w:eastAsia="zh-CN" w:bidi="ar"/>
              </w:rPr>
              <w:t>间</w:t>
            </w:r>
            <w:r>
              <w:rPr>
                <w:rStyle w:val="66"/>
                <w:rFonts w:eastAsia="宋体"/>
                <w:lang w:val="en-US" w:eastAsia="zh-CN" w:bidi="ar"/>
              </w:rPr>
              <w:t>,</w:t>
            </w:r>
            <w:r>
              <w:rPr>
                <w:rStyle w:val="65"/>
                <w:lang w:val="en-US" w:eastAsia="zh-CN" w:bidi="ar"/>
              </w:rPr>
              <w:t>不足</w:t>
            </w:r>
            <w:r>
              <w:rPr>
                <w:rStyle w:val="66"/>
                <w:rFonts w:eastAsia="宋体"/>
                <w:lang w:val="en-US" w:eastAsia="zh-CN" w:bidi="ar"/>
              </w:rPr>
              <w:t>3</w:t>
            </w:r>
            <w:r>
              <w:rPr>
                <w:rStyle w:val="65"/>
                <w:lang w:val="en-US" w:eastAsia="zh-CN" w:bidi="ar"/>
              </w:rPr>
              <w:t>间时应全数检查；室外每个检验批每</w:t>
            </w:r>
            <w:r>
              <w:rPr>
                <w:rStyle w:val="66"/>
                <w:rFonts w:eastAsia="宋体"/>
                <w:lang w:val="en-US" w:eastAsia="zh-CN" w:bidi="ar"/>
              </w:rPr>
              <w:t>100m²</w:t>
            </w:r>
            <w:r>
              <w:rPr>
                <w:rStyle w:val="65"/>
                <w:lang w:val="en-US" w:eastAsia="zh-CN" w:bidi="ar"/>
              </w:rPr>
              <w:t>应至少抽查一处，每处不得小于</w:t>
            </w:r>
            <w:r>
              <w:rPr>
                <w:rStyle w:val="66"/>
                <w:rFonts w:eastAsia="宋体"/>
                <w:lang w:val="en-US" w:eastAsia="zh-CN" w:bidi="ar"/>
              </w:rPr>
              <w:t>10m²</w:t>
            </w:r>
            <w:r>
              <w:rPr>
                <w:rStyle w:val="65"/>
                <w:lang w:val="en-US" w:eastAsia="zh-CN" w:bidi="ar"/>
              </w:rPr>
              <w:t>。</w:t>
            </w:r>
          </w:p>
        </w:tc>
        <w:tc>
          <w:tcPr>
            <w:tcW w:w="189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省建检协</w:t>
            </w:r>
            <w:r>
              <w:rPr>
                <w:rStyle w:val="67"/>
                <w:rFonts w:ascii="宋体" w:hAnsi="宋体" w:eastAsia="宋体" w:cs="宋体"/>
                <w:sz w:val="24"/>
                <w:szCs w:val="24"/>
                <w:lang w:val="en-US" w:eastAsia="zh-CN" w:bidi="ar"/>
              </w:rPr>
              <w:t>[2015]8</w:t>
            </w:r>
            <w:r>
              <w:rPr>
                <w:rFonts w:hint="eastAsia" w:ascii="宋体" w:hAnsi="宋体" w:eastAsia="宋体" w:cs="宋体"/>
                <w:i w:val="0"/>
                <w:color w:val="000000"/>
                <w:kern w:val="0"/>
                <w:sz w:val="20"/>
                <w:szCs w:val="20"/>
                <w:u w:val="none"/>
                <w:lang w:val="en-US" w:eastAsia="zh-CN" w:bidi="ar"/>
              </w:rPr>
              <w:t>号文</w:t>
            </w:r>
            <w:r>
              <w:rPr>
                <w:rStyle w:val="67"/>
                <w:rFonts w:ascii="宋体" w:hAnsi="宋体" w:eastAsia="宋体" w:cs="宋体"/>
                <w:sz w:val="24"/>
                <w:szCs w:val="24"/>
                <w:lang w:val="en-US" w:eastAsia="zh-CN" w:bidi="ar"/>
              </w:rPr>
              <w:t>2.13.1</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按最低标准</w:t>
            </w:r>
          </w:p>
        </w:tc>
      </w:tr>
      <w:tr>
        <w:tblPrEx>
          <w:shd w:val="clear" w:color="auto" w:fill="auto"/>
          <w:tblLayout w:type="fixed"/>
          <w:tblCellMar>
            <w:top w:w="0" w:type="dxa"/>
            <w:left w:w="0" w:type="dxa"/>
            <w:bottom w:w="0" w:type="dxa"/>
            <w:right w:w="0" w:type="dxa"/>
          </w:tblCellMar>
        </w:tblPrEx>
        <w:trPr>
          <w:trHeight w:val="705" w:hRule="atLeast"/>
        </w:trPr>
        <w:tc>
          <w:tcPr>
            <w:tcW w:w="10194" w:type="dxa"/>
            <w:gridSpan w:val="2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Style w:val="68"/>
                <w:lang w:val="en-US" w:eastAsia="zh-CN" w:bidi="ar"/>
              </w:rPr>
              <w:t>广州空港中央商务区集中供冷项目(一期)施工总承包第三方检测服务清单</w:t>
            </w:r>
            <w:r>
              <w:rPr>
                <w:rStyle w:val="69"/>
                <w:rFonts w:eastAsia="宋体"/>
                <w:lang w:val="en-US" w:eastAsia="zh-CN" w:bidi="ar"/>
              </w:rPr>
              <w:t>-</w:t>
            </w:r>
            <w:r>
              <w:rPr>
                <w:rStyle w:val="68"/>
                <w:lang w:val="en-US" w:eastAsia="zh-CN" w:bidi="ar"/>
              </w:rPr>
              <w:t>节能检测</w:t>
            </w: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62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检测参数</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检测数量</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抽检比例依据</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收费依据条款号</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27" w:type="dxa"/>
            <w:gridSpan w:val="2"/>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通风与空调节能工程</w:t>
            </w:r>
          </w:p>
        </w:tc>
        <w:tc>
          <w:tcPr>
            <w:tcW w:w="4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绝热材料</w:t>
            </w: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导热系数</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标准条款：DBJ 15-65-2021 14.2.1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检验方法:核查检验报告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检查数量:全数检查。</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3</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0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按一组检测</w:t>
            </w: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2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密度</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1</w:t>
            </w: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2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吸水率</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7</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27"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燃烧性能</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4.63.8 </w:t>
            </w: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27"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空调系统冷热源及管网工程</w:t>
            </w:r>
          </w:p>
        </w:tc>
        <w:tc>
          <w:tcPr>
            <w:tcW w:w="4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绝热材料</w:t>
            </w: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导热系数</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标准条款：DBJ 15-65-2021 14.2.1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检验方法:核查检验报告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检查数量:全数检查。</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3</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0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按一组检测</w:t>
            </w: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2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密度</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1</w:t>
            </w: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27"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吸水率</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7</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27"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燃烧性能</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4.63.8 </w:t>
            </w: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84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817" w:type="dxa"/>
            <w:gridSpan w:val="4"/>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配电照明工程</w:t>
            </w:r>
          </w:p>
        </w:tc>
        <w:tc>
          <w:tcPr>
            <w:tcW w:w="8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实体检测</w:t>
            </w:r>
          </w:p>
        </w:tc>
        <w:tc>
          <w:tcPr>
            <w:tcW w:w="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平均照度与功率密度检验</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w:t>
            </w:r>
          </w:p>
        </w:tc>
        <w:tc>
          <w:tcPr>
            <w:tcW w:w="108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55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标准条款：DBJ 15-65-2021/16.2.6、23.2.2、24.0.7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检验方法：检测被检区域内平均照度和功率密度。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检查数量：各类典型功能区域，每类检查不少于 2 处。</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宋体" w:hAnsi="宋体" w:eastAsia="宋体" w:cs="宋体"/>
                <w:i w:val="0"/>
                <w:color w:val="000000"/>
                <w:kern w:val="0"/>
                <w:sz w:val="24"/>
                <w:szCs w:val="24"/>
                <w:u w:val="none"/>
                <w:lang w:val="en-US" w:eastAsia="zh-CN" w:bidi="ar"/>
              </w:rPr>
              <w:t>6 . 1 1 . 5</w:t>
            </w:r>
            <w:r>
              <w:rPr>
                <w:rStyle w:val="70"/>
                <w:lang w:val="en-US" w:eastAsia="zh-CN" w:bidi="ar"/>
              </w:rPr>
              <w:t>、</w:t>
            </w:r>
            <w:r>
              <w:rPr>
                <w:rFonts w:hint="default" w:ascii="宋体" w:hAnsi="宋体" w:eastAsia="宋体" w:cs="宋体"/>
                <w:i w:val="0"/>
                <w:color w:val="000000"/>
                <w:kern w:val="0"/>
                <w:sz w:val="24"/>
                <w:szCs w:val="24"/>
                <w:u w:val="none"/>
                <w:lang w:val="en-US" w:eastAsia="zh-CN" w:bidi="ar"/>
              </w:rPr>
              <w:t>6 . 1 1 . 6</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通风与空调系统节能检测</w:t>
            </w: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各风口的风量</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满足</w:t>
            </w:r>
            <w:r>
              <w:rPr>
                <w:rFonts w:hint="default" w:ascii="Times New Roman" w:hAnsi="Times New Roman" w:eastAsia="宋体" w:cs="Times New Roman"/>
                <w:i w:val="0"/>
                <w:color w:val="000000"/>
                <w:kern w:val="0"/>
                <w:sz w:val="20"/>
                <w:szCs w:val="20"/>
                <w:u w:val="none"/>
                <w:lang w:val="en-US" w:eastAsia="zh-CN" w:bidi="ar"/>
              </w:rPr>
              <w:t>DBJ 15-65-2021 3.4.3</w:t>
            </w:r>
            <w:r>
              <w:rPr>
                <w:rFonts w:hint="eastAsia" w:ascii="宋体" w:hAnsi="宋体" w:eastAsia="宋体" w:cs="宋体"/>
                <w:i w:val="0"/>
                <w:color w:val="000000"/>
                <w:kern w:val="0"/>
                <w:sz w:val="20"/>
                <w:szCs w:val="20"/>
                <w:u w:val="none"/>
                <w:lang w:val="en-US" w:eastAsia="zh-CN" w:bidi="ar"/>
              </w:rPr>
              <w:t>的同时，需与各抽检系统所带全部风口数量匹配</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6.7.1</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单层百叶风口、防雨百叶风口</w:t>
            </w:r>
          </w:p>
        </w:tc>
      </w:tr>
      <w:tr>
        <w:tblPrEx>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系统总风量</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DBJ 15-65-2021 3.4.3 </w:t>
            </w:r>
            <w:r>
              <w:rPr>
                <w:rFonts w:hint="eastAsia" w:ascii="宋体" w:hAnsi="宋体" w:eastAsia="宋体" w:cs="宋体"/>
                <w:i w:val="0"/>
                <w:color w:val="000000"/>
                <w:kern w:val="0"/>
                <w:sz w:val="20"/>
                <w:szCs w:val="20"/>
                <w:u w:val="none"/>
                <w:lang w:val="en-US" w:eastAsia="zh-CN" w:bidi="ar"/>
              </w:rPr>
              <w:t>当按计数方式检验时，其抽样数量除本规范另有规定外，检验批最小抽样数量宜符合表</w:t>
            </w:r>
            <w:r>
              <w:rPr>
                <w:rFonts w:hint="default" w:ascii="Times New Roman" w:hAnsi="Times New Roman" w:eastAsia="宋体" w:cs="Times New Roman"/>
                <w:i w:val="0"/>
                <w:color w:val="000000"/>
                <w:kern w:val="0"/>
                <w:sz w:val="20"/>
                <w:szCs w:val="20"/>
                <w:u w:val="none"/>
                <w:lang w:val="en-US" w:eastAsia="zh-CN" w:bidi="ar"/>
              </w:rPr>
              <w:t>3.4.3</w:t>
            </w:r>
            <w:r>
              <w:rPr>
                <w:rFonts w:hint="eastAsia" w:ascii="宋体" w:hAnsi="宋体" w:eastAsia="宋体" w:cs="宋体"/>
                <w:i w:val="0"/>
                <w:color w:val="000000"/>
                <w:kern w:val="0"/>
                <w:sz w:val="20"/>
                <w:szCs w:val="20"/>
                <w:u w:val="none"/>
                <w:lang w:val="en-US" w:eastAsia="zh-CN" w:bidi="ar"/>
              </w:rPr>
              <w:t>的规定</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6.7.2</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系统单位风量耗功率</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6.7.3</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风管严密性</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71"/>
                <w:rFonts w:eastAsia="宋体"/>
                <w:lang w:val="en-US" w:eastAsia="zh-CN" w:bidi="ar"/>
              </w:rPr>
              <w:t>DBJ 15-65-2021 14.2.4</w:t>
            </w:r>
            <w:r>
              <w:rPr>
                <w:rFonts w:hint="eastAsia" w:ascii="宋体" w:hAnsi="宋体" w:eastAsia="宋体" w:cs="宋体"/>
                <w:i w:val="0"/>
                <w:color w:val="000000"/>
                <w:kern w:val="0"/>
                <w:sz w:val="20"/>
                <w:szCs w:val="20"/>
                <w:u w:val="none"/>
                <w:lang w:val="en-US" w:eastAsia="zh-CN" w:bidi="ar"/>
              </w:rPr>
              <w:t>风管的严密性检验按系统数量的抽检</w:t>
            </w:r>
            <w:r>
              <w:rPr>
                <w:rStyle w:val="71"/>
                <w:rFonts w:eastAsia="宋体"/>
                <w:lang w:val="en-US" w:eastAsia="zh-CN" w:bidi="ar"/>
              </w:rPr>
              <w:t>10%</w:t>
            </w:r>
            <w:r>
              <w:rPr>
                <w:rFonts w:hint="eastAsia" w:ascii="宋体" w:hAnsi="宋体" w:eastAsia="宋体" w:cs="宋体"/>
                <w:i w:val="0"/>
                <w:color w:val="000000"/>
                <w:kern w:val="0"/>
                <w:sz w:val="20"/>
                <w:szCs w:val="20"/>
                <w:u w:val="none"/>
                <w:lang w:val="en-US" w:eastAsia="zh-CN" w:bidi="ar"/>
              </w:rPr>
              <w:t>抽检，且不得少于</w:t>
            </w:r>
            <w:r>
              <w:rPr>
                <w:rStyle w:val="71"/>
                <w:rFonts w:eastAsia="宋体"/>
                <w:lang w:val="en-US" w:eastAsia="zh-CN" w:bidi="ar"/>
              </w:rPr>
              <w:t>1</w:t>
            </w:r>
            <w:r>
              <w:rPr>
                <w:rFonts w:hint="eastAsia" w:ascii="宋体" w:hAnsi="宋体" w:eastAsia="宋体" w:cs="宋体"/>
                <w:i w:val="0"/>
                <w:color w:val="000000"/>
                <w:kern w:val="0"/>
                <w:sz w:val="20"/>
                <w:szCs w:val="20"/>
                <w:u w:val="none"/>
                <w:lang w:val="en-US" w:eastAsia="zh-CN" w:bidi="ar"/>
              </w:rPr>
              <w:t>个系统</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6.7.4</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矩形镀锌钢板风管</w:t>
            </w:r>
            <w:r>
              <w:rPr>
                <w:rStyle w:val="71"/>
                <w:rFonts w:eastAsia="宋体"/>
                <w:lang w:val="en-US" w:eastAsia="zh-CN" w:bidi="ar"/>
              </w:rPr>
              <w:t xml:space="preserve"> δ=0.6mm</w:t>
            </w:r>
            <w:r>
              <w:rPr>
                <w:rFonts w:hint="eastAsia" w:ascii="宋体" w:hAnsi="宋体" w:eastAsia="宋体" w:cs="宋体"/>
                <w:i w:val="0"/>
                <w:color w:val="000000"/>
                <w:kern w:val="0"/>
                <w:sz w:val="20"/>
                <w:szCs w:val="20"/>
                <w:u w:val="none"/>
                <w:lang w:val="en-US" w:eastAsia="zh-CN" w:bidi="ar"/>
              </w:rPr>
              <w:t>、矩形镀锌钢板风管</w:t>
            </w:r>
            <w:r>
              <w:rPr>
                <w:rStyle w:val="71"/>
                <w:rFonts w:eastAsia="宋体"/>
                <w:lang w:val="en-US" w:eastAsia="zh-CN" w:bidi="ar"/>
              </w:rPr>
              <w:t xml:space="preserve"> δ=0.75mm</w:t>
            </w:r>
            <w:r>
              <w:rPr>
                <w:rFonts w:hint="eastAsia" w:ascii="宋体" w:hAnsi="宋体" w:eastAsia="宋体" w:cs="宋体"/>
                <w:i w:val="0"/>
                <w:color w:val="000000"/>
                <w:kern w:val="0"/>
                <w:sz w:val="20"/>
                <w:szCs w:val="20"/>
                <w:u w:val="none"/>
                <w:lang w:val="en-US" w:eastAsia="zh-CN" w:bidi="ar"/>
              </w:rPr>
              <w:t>、矩形镀锌钢板风管</w:t>
            </w:r>
            <w:r>
              <w:rPr>
                <w:rStyle w:val="71"/>
                <w:rFonts w:eastAsia="宋体"/>
                <w:lang w:val="en-US" w:eastAsia="zh-CN" w:bidi="ar"/>
              </w:rPr>
              <w:t xml:space="preserve"> δ=1.0mm</w:t>
            </w:r>
            <w:r>
              <w:rPr>
                <w:rFonts w:hint="eastAsia" w:ascii="宋体" w:hAnsi="宋体" w:eastAsia="宋体" w:cs="宋体"/>
                <w:i w:val="0"/>
                <w:color w:val="000000"/>
                <w:kern w:val="0"/>
                <w:sz w:val="20"/>
                <w:szCs w:val="20"/>
                <w:u w:val="none"/>
                <w:lang w:val="en-US" w:eastAsia="zh-CN" w:bidi="ar"/>
              </w:rPr>
              <w:t>、矩形镀锌钢板风管</w:t>
            </w:r>
            <w:r>
              <w:rPr>
                <w:rStyle w:val="71"/>
                <w:rFonts w:eastAsia="宋体"/>
                <w:lang w:val="en-US" w:eastAsia="zh-CN" w:bidi="ar"/>
              </w:rPr>
              <w:t xml:space="preserve"> δ=1.2mm</w:t>
            </w:r>
            <w:r>
              <w:rPr>
                <w:rFonts w:hint="eastAsia" w:ascii="宋体" w:hAnsi="宋体" w:eastAsia="宋体" w:cs="宋体"/>
                <w:i w:val="0"/>
                <w:color w:val="000000"/>
                <w:kern w:val="0"/>
                <w:sz w:val="20"/>
                <w:szCs w:val="20"/>
                <w:u w:val="none"/>
                <w:lang w:val="en-US" w:eastAsia="zh-CN" w:bidi="ar"/>
              </w:rPr>
              <w:t>、风机盘管</w:t>
            </w:r>
            <w:r>
              <w:rPr>
                <w:rStyle w:val="71"/>
                <w:rFonts w:eastAsia="宋体"/>
                <w:lang w:val="en-US" w:eastAsia="zh-CN" w:bidi="ar"/>
              </w:rPr>
              <w:t xml:space="preserve"> 14#</w:t>
            </w: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变配电监测系统</w:t>
            </w: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高压配电柜</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高低压配电柜的运行状态、变压器的温度、储油罐的液位、各种备用电源的工作状态和联锁控制功能等应全部检测</w:t>
            </w:r>
          </w:p>
        </w:tc>
        <w:tc>
          <w:tcPr>
            <w:tcW w:w="14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8.5.6</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低压配电柜</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安全防范系统</w:t>
            </w:r>
          </w:p>
        </w:tc>
        <w:tc>
          <w:tcPr>
            <w:tcW w:w="10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视频安防监控系统</w:t>
            </w:r>
          </w:p>
        </w:tc>
        <w:tc>
          <w:tcPr>
            <w:tcW w:w="6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系统功能</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全检</w:t>
            </w:r>
          </w:p>
        </w:tc>
        <w:tc>
          <w:tcPr>
            <w:tcW w:w="14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9.4.1</w:t>
            </w:r>
          </w:p>
        </w:tc>
        <w:tc>
          <w:tcPr>
            <w:tcW w:w="10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高清枪式摄像机（</w:t>
            </w:r>
            <w:r>
              <w:rPr>
                <w:rStyle w:val="71"/>
                <w:rFonts w:eastAsia="宋体"/>
                <w:lang w:val="en-US" w:eastAsia="zh-CN" w:bidi="ar"/>
              </w:rPr>
              <w:t>200w</w:t>
            </w:r>
            <w:r>
              <w:rPr>
                <w:rFonts w:hint="eastAsia" w:ascii="宋体" w:hAnsi="宋体" w:eastAsia="宋体" w:cs="宋体"/>
                <w:i w:val="0"/>
                <w:color w:val="000000"/>
                <w:kern w:val="0"/>
                <w:sz w:val="20"/>
                <w:szCs w:val="20"/>
                <w:u w:val="none"/>
                <w:lang w:val="en-US" w:eastAsia="zh-CN" w:bidi="ar"/>
              </w:rPr>
              <w:t>像素，带红外，</w:t>
            </w:r>
            <w:r>
              <w:rPr>
                <w:rStyle w:val="71"/>
                <w:rFonts w:eastAsia="宋体"/>
                <w:lang w:val="en-US" w:eastAsia="zh-CN" w:bidi="ar"/>
              </w:rPr>
              <w:t>POE</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不应低于</w:t>
            </w:r>
            <w:r>
              <w:rPr>
                <w:rStyle w:val="71"/>
                <w:rFonts w:eastAsia="宋体"/>
                <w:lang w:val="en-US" w:eastAsia="zh-CN" w:bidi="ar"/>
              </w:rPr>
              <w:t>20%</w:t>
            </w:r>
            <w:r>
              <w:rPr>
                <w:rFonts w:hint="eastAsia" w:ascii="宋体" w:hAnsi="宋体" w:eastAsia="宋体" w:cs="宋体"/>
                <w:i w:val="0"/>
                <w:color w:val="000000"/>
                <w:kern w:val="0"/>
                <w:sz w:val="20"/>
                <w:szCs w:val="20"/>
                <w:u w:val="none"/>
                <w:lang w:val="en-US" w:eastAsia="zh-CN" w:bidi="ar"/>
              </w:rPr>
              <w:t>，且不应少于</w:t>
            </w:r>
            <w:r>
              <w:rPr>
                <w:rStyle w:val="71"/>
                <w:rFonts w:eastAsia="宋体"/>
                <w:lang w:val="en-US" w:eastAsia="zh-CN" w:bidi="ar"/>
              </w:rPr>
              <w:t>3</w:t>
            </w:r>
            <w:r>
              <w:rPr>
                <w:rFonts w:hint="eastAsia" w:ascii="宋体" w:hAnsi="宋体" w:eastAsia="宋体" w:cs="宋体"/>
                <w:i w:val="0"/>
                <w:color w:val="000000"/>
                <w:kern w:val="0"/>
                <w:sz w:val="20"/>
                <w:szCs w:val="20"/>
                <w:u w:val="none"/>
                <w:lang w:val="en-US" w:eastAsia="zh-CN" w:bidi="ar"/>
              </w:rPr>
              <w:t>台，数量少于</w:t>
            </w:r>
            <w:r>
              <w:rPr>
                <w:rStyle w:val="71"/>
                <w:rFonts w:eastAsia="宋体"/>
                <w:lang w:val="en-US" w:eastAsia="zh-CN" w:bidi="ar"/>
              </w:rPr>
              <w:t>3</w:t>
            </w:r>
            <w:r>
              <w:rPr>
                <w:rFonts w:hint="eastAsia" w:ascii="宋体" w:hAnsi="宋体" w:eastAsia="宋体" w:cs="宋体"/>
                <w:i w:val="0"/>
                <w:color w:val="000000"/>
                <w:kern w:val="0"/>
                <w:sz w:val="20"/>
                <w:szCs w:val="20"/>
                <w:u w:val="none"/>
                <w:lang w:val="en-US" w:eastAsia="zh-CN" w:bidi="ar"/>
              </w:rPr>
              <w:t>台时应全部检测</w:t>
            </w:r>
          </w:p>
        </w:tc>
        <w:tc>
          <w:tcPr>
            <w:tcW w:w="14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960" w:type="dxa"/>
            <w:gridSpan w:val="5"/>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w:t>
            </w:r>
            <w:r>
              <w:rPr>
                <w:rStyle w:val="71"/>
                <w:rFonts w:eastAsia="宋体"/>
                <w:lang w:val="en-US" w:eastAsia="zh-CN" w:bidi="ar"/>
              </w:rPr>
              <w:br w:type="textWrapping"/>
            </w:r>
            <w:r>
              <w:rPr>
                <w:rFonts w:hint="eastAsia" w:ascii="宋体" w:hAnsi="宋体" w:eastAsia="宋体" w:cs="宋体"/>
                <w:i w:val="0"/>
                <w:color w:val="000000"/>
                <w:kern w:val="0"/>
                <w:sz w:val="20"/>
                <w:szCs w:val="20"/>
                <w:u w:val="none"/>
                <w:lang w:val="en-US" w:eastAsia="zh-CN" w:bidi="ar"/>
              </w:rPr>
              <w:t>布线</w:t>
            </w:r>
            <w:r>
              <w:rPr>
                <w:rStyle w:val="71"/>
                <w:rFonts w:eastAsia="宋体"/>
                <w:lang w:val="en-US" w:eastAsia="zh-CN" w:bidi="ar"/>
              </w:rPr>
              <w:br w:type="textWrapping"/>
            </w:r>
            <w:r>
              <w:rPr>
                <w:rFonts w:hint="eastAsia" w:ascii="宋体" w:hAnsi="宋体" w:eastAsia="宋体" w:cs="宋体"/>
                <w:i w:val="0"/>
                <w:color w:val="000000"/>
                <w:kern w:val="0"/>
                <w:sz w:val="20"/>
                <w:szCs w:val="20"/>
                <w:u w:val="none"/>
                <w:lang w:val="en-US" w:eastAsia="zh-CN" w:bidi="ar"/>
              </w:rPr>
              <w:t>系统</w:t>
            </w: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双绞线电气性能</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1"/>
                <w:rFonts w:eastAsia="宋体"/>
                <w:lang w:val="en-US" w:eastAsia="zh-CN" w:bidi="ar"/>
              </w:rPr>
              <w:t>GB50312-2016 10.0.2</w:t>
            </w:r>
            <w:r>
              <w:rPr>
                <w:rFonts w:hint="eastAsia" w:ascii="宋体" w:hAnsi="宋体" w:eastAsia="宋体" w:cs="宋体"/>
                <w:i w:val="0"/>
                <w:color w:val="000000"/>
                <w:kern w:val="0"/>
                <w:sz w:val="20"/>
                <w:szCs w:val="20"/>
                <w:u w:val="none"/>
                <w:lang w:val="en-US" w:eastAsia="zh-CN" w:bidi="ar"/>
              </w:rPr>
              <w:t>抽样比例不应低于</w:t>
            </w:r>
            <w:r>
              <w:rPr>
                <w:rStyle w:val="71"/>
                <w:rFonts w:eastAsia="宋体"/>
                <w:lang w:val="en-US" w:eastAsia="zh-CN" w:bidi="ar"/>
              </w:rPr>
              <w:t>10%</w:t>
            </w:r>
            <w:r>
              <w:rPr>
                <w:rFonts w:hint="eastAsia" w:ascii="宋体" w:hAnsi="宋体" w:eastAsia="宋体" w:cs="宋体"/>
                <w:i w:val="0"/>
                <w:color w:val="000000"/>
                <w:kern w:val="0"/>
                <w:sz w:val="20"/>
                <w:szCs w:val="20"/>
                <w:u w:val="none"/>
                <w:lang w:val="en-US" w:eastAsia="zh-CN" w:bidi="ar"/>
              </w:rPr>
              <w:t>抽样点应包括最远布线点</w:t>
            </w:r>
          </w:p>
        </w:tc>
        <w:tc>
          <w:tcPr>
            <w:tcW w:w="1468" w:type="dxa"/>
            <w:gridSpan w:val="3"/>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1"/>
                <w:rFonts w:eastAsia="宋体"/>
                <w:lang w:val="en-US" w:eastAsia="zh-CN" w:bidi="ar"/>
              </w:rPr>
              <w:t>9.9.1</w:t>
            </w:r>
            <w:r>
              <w:rPr>
                <w:rFonts w:hint="eastAsia" w:ascii="宋体" w:hAnsi="宋体" w:eastAsia="宋体" w:cs="宋体"/>
                <w:i w:val="0"/>
                <w:color w:val="000000"/>
                <w:kern w:val="0"/>
                <w:sz w:val="20"/>
                <w:szCs w:val="20"/>
                <w:u w:val="none"/>
                <w:lang w:val="en-US" w:eastAsia="zh-CN" w:bidi="ar"/>
              </w:rPr>
              <w:t>、</w:t>
            </w:r>
            <w:r>
              <w:rPr>
                <w:rStyle w:val="71"/>
                <w:rFonts w:eastAsia="宋体"/>
                <w:lang w:val="en-US" w:eastAsia="zh-CN" w:bidi="ar"/>
              </w:rPr>
              <w:t>9.9.2</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960" w:type="dxa"/>
            <w:gridSpan w:val="5"/>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光纤布线</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1"/>
                <w:rFonts w:eastAsia="宋体"/>
                <w:lang w:val="en-US" w:eastAsia="zh-CN" w:bidi="ar"/>
              </w:rPr>
              <w:t>GB50312-2016 10.0.2</w:t>
            </w:r>
            <w:r>
              <w:rPr>
                <w:rFonts w:hint="eastAsia" w:ascii="宋体" w:hAnsi="宋体" w:eastAsia="宋体" w:cs="宋体"/>
                <w:i w:val="0"/>
                <w:color w:val="000000"/>
                <w:kern w:val="0"/>
                <w:sz w:val="20"/>
                <w:szCs w:val="20"/>
                <w:u w:val="none"/>
                <w:lang w:val="en-US" w:eastAsia="zh-CN" w:bidi="ar"/>
              </w:rPr>
              <w:t>抽样比例不应低于</w:t>
            </w:r>
            <w:r>
              <w:rPr>
                <w:rStyle w:val="71"/>
                <w:rFonts w:eastAsia="宋体"/>
                <w:lang w:val="en-US" w:eastAsia="zh-CN" w:bidi="ar"/>
              </w:rPr>
              <w:t>10%</w:t>
            </w:r>
            <w:r>
              <w:rPr>
                <w:rFonts w:hint="eastAsia" w:ascii="宋体" w:hAnsi="宋体" w:eastAsia="宋体" w:cs="宋体"/>
                <w:i w:val="0"/>
                <w:color w:val="000000"/>
                <w:kern w:val="0"/>
                <w:sz w:val="20"/>
                <w:szCs w:val="20"/>
                <w:u w:val="none"/>
                <w:lang w:val="en-US" w:eastAsia="zh-CN" w:bidi="ar"/>
              </w:rPr>
              <w:t>抽样点应包括最远布线点</w:t>
            </w:r>
          </w:p>
        </w:tc>
        <w:tc>
          <w:tcPr>
            <w:tcW w:w="1468" w:type="dxa"/>
            <w:gridSpan w:val="3"/>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防雷与接地</w:t>
            </w:r>
          </w:p>
        </w:tc>
        <w:tc>
          <w:tcPr>
            <w:tcW w:w="168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系统功能</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全检</w:t>
            </w:r>
          </w:p>
        </w:tc>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9.11.1</w:t>
            </w:r>
          </w:p>
        </w:tc>
        <w:tc>
          <w:tcPr>
            <w:tcW w:w="10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3"/>
          <w:wAfter w:w="351" w:type="dxa"/>
          <w:trHeight w:val="600" w:hRule="atLeast"/>
        </w:trPr>
        <w:tc>
          <w:tcPr>
            <w:tcW w:w="9843" w:type="dxa"/>
            <w:gridSpan w:val="2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广州空港中央商务区集中供冷项目(一期)施工总承包第三方检测服务清单</w:t>
            </w:r>
            <w:r>
              <w:rPr>
                <w:rFonts w:hint="default" w:ascii="宋体" w:hAnsi="宋体" w:eastAsia="宋体" w:cs="宋体"/>
                <w:b/>
                <w:i w:val="0"/>
                <w:color w:val="000000"/>
                <w:kern w:val="0"/>
                <w:sz w:val="24"/>
                <w:szCs w:val="24"/>
                <w:u w:val="none"/>
                <w:lang w:val="en-US" w:eastAsia="zh-CN" w:bidi="ar"/>
              </w:rPr>
              <w:t>-</w:t>
            </w:r>
            <w:r>
              <w:rPr>
                <w:rFonts w:hint="eastAsia" w:ascii="宋体" w:hAnsi="宋体" w:eastAsia="宋体" w:cs="宋体"/>
                <w:b/>
                <w:i w:val="0"/>
                <w:color w:val="000000"/>
                <w:kern w:val="0"/>
                <w:sz w:val="24"/>
                <w:szCs w:val="24"/>
                <w:u w:val="none"/>
                <w:lang w:val="en-US" w:eastAsia="zh-CN" w:bidi="ar"/>
              </w:rPr>
              <w:t>防水保温实体检测</w:t>
            </w:r>
          </w:p>
        </w:tc>
      </w:tr>
      <w:tr>
        <w:tblPrEx>
          <w:tblLayout w:type="fixed"/>
          <w:tblCellMar>
            <w:top w:w="0" w:type="dxa"/>
            <w:left w:w="0" w:type="dxa"/>
            <w:bottom w:w="0" w:type="dxa"/>
            <w:right w:w="0" w:type="dxa"/>
          </w:tblCellMar>
        </w:tblPrEx>
        <w:trPr>
          <w:gridAfter w:val="2"/>
          <w:wAfter w:w="319" w:type="dxa"/>
          <w:trHeight w:val="48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检测参数</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检测数量（暂定）</w:t>
            </w:r>
          </w:p>
        </w:tc>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抽检比例依据</w:t>
            </w:r>
          </w:p>
        </w:tc>
        <w:tc>
          <w:tcPr>
            <w:tcW w:w="13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Layout w:type="fixed"/>
          <w:tblCellMar>
            <w:top w:w="0" w:type="dxa"/>
            <w:left w:w="0" w:type="dxa"/>
            <w:bottom w:w="0" w:type="dxa"/>
            <w:right w:w="0" w:type="dxa"/>
          </w:tblCellMar>
        </w:tblPrEx>
        <w:trPr>
          <w:gridAfter w:val="2"/>
          <w:wAfter w:w="319" w:type="dxa"/>
          <w:trHeight w:val="48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防水（聚脲防水涂料）检测</w:t>
            </w:r>
          </w:p>
        </w:tc>
        <w:tc>
          <w:tcPr>
            <w:tcW w:w="1325"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涂层外观</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1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底部两道道防水、侧壁两道防水，建议底部两组、侧壁两组，共四组</w:t>
            </w:r>
          </w:p>
        </w:tc>
        <w:tc>
          <w:tcPr>
            <w:tcW w:w="13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2"/>
          <w:wAfter w:w="319" w:type="dxa"/>
          <w:trHeight w:val="4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涂层厚度</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2"/>
          <w:wAfter w:w="319" w:type="dxa"/>
          <w:trHeight w:val="46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粘结强度</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2"/>
          <w:wAfter w:w="319" w:type="dxa"/>
          <w:trHeight w:val="48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不透水性</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1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2"/>
          <w:wAfter w:w="319" w:type="dxa"/>
          <w:trHeight w:val="48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960"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保温（聚氨酯发泡材料）检测</w:t>
            </w:r>
          </w:p>
        </w:tc>
        <w:tc>
          <w:tcPr>
            <w:tcW w:w="1325"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含厚度</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154"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底部一面、侧壁四面、顶部一面，建议底部一组、侧壁一组、顶部一组，共三组</w:t>
            </w:r>
          </w:p>
        </w:tc>
        <w:tc>
          <w:tcPr>
            <w:tcW w:w="13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2"/>
          <w:wAfter w:w="319" w:type="dxa"/>
          <w:trHeight w:val="36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9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密度</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154"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2"/>
          <w:wAfter w:w="319" w:type="dxa"/>
          <w:trHeight w:val="42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9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导热系数</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154"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2"/>
          <w:wAfter w:w="319" w:type="dxa"/>
          <w:trHeight w:val="42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9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压缩强度</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154"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2"/>
          <w:wAfter w:w="319" w:type="dxa"/>
          <w:trHeight w:val="500" w:hRule="atLeast"/>
        </w:trPr>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960" w:type="dxa"/>
            <w:gridSpan w:val="5"/>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燃烧性能</w:t>
            </w:r>
          </w:p>
        </w:tc>
        <w:tc>
          <w:tcPr>
            <w:tcW w:w="1047"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7"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154"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numPr>
          <w:ilvl w:val="-1"/>
          <w:numId w:val="0"/>
        </w:numPr>
        <w:spacing w:line="360" w:lineRule="auto"/>
      </w:pP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服务</w:t>
      </w:r>
      <w:r>
        <w:rPr>
          <w:rFonts w:hint="eastAsia" w:asciiTheme="minorEastAsia" w:hAnsiTheme="minorEastAsia" w:eastAsiaTheme="minorEastAsia" w:cstheme="minorEastAsia"/>
          <w:b/>
          <w:sz w:val="24"/>
        </w:rPr>
        <w:t>要求及注意事项</w:t>
      </w:r>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1、检测单位按国家建筑工程相关的施工检测规范及其工程质量检验评定规程、本项目的技术条件进行检测工作，出具检测证明文件，达到验收要求。</w:t>
      </w:r>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2、检测报告必须合法有效，做到签字签章齐全、内容清晰、完整、表达准确、带有CMC标志等。</w:t>
      </w:r>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3、检测结果分析和检测报告:检测单位应如实根据检测试验过程和结果数据，按检测规程及其工程质量检验评定规程，对检测对象进行分析，并配合出具相关最终检测报告，检测报告应有明确结论。</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rPr>
        <w:t>4、检测单位在项目实施过程中，对委托方所提供的所有相关资料、数据，未经委托方书面同意不得向任何第三人泄露，且保密责任不因合同的终止或解除而失效。</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项目履行期间及检测成果提交日期</w:t>
      </w:r>
    </w:p>
    <w:p>
      <w:pPr>
        <w:numPr>
          <w:ilvl w:val="-1"/>
          <w:numId w:val="0"/>
        </w:numPr>
        <w:spacing w:before="120" w:beforeLines="50" w:after="120" w:afterLines="50" w:line="240" w:lineRule="auto"/>
        <w:ind w:left="0" w:leftChars="0" w:firstLine="480" w:firstLineChars="200"/>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1、检测服务期限至工程完成验收止（以检测时间为准），或甲乙双方根据施工进度另行商定日期，并由甲方提前1至2天通知。如遇不可抗力因素（如雨天、台风、地震等），则检测工期顺延。</w:t>
      </w:r>
    </w:p>
    <w:p>
      <w:pPr>
        <w:spacing w:after="100" w:afterAutospacing="1" w:line="240" w:lineRule="auto"/>
        <w:ind w:firstLine="480" w:firstLineChars="200"/>
        <w:jc w:val="left"/>
        <w:rPr>
          <w:rFonts w:hint="eastAsia" w:asciiTheme="minorEastAsia" w:hAnsiTheme="minorEastAsia" w:eastAsiaTheme="minorEastAsia" w:cstheme="minorEastAsia"/>
          <w:bCs/>
          <w:kern w:val="0"/>
          <w:sz w:val="24"/>
          <w:lang w:val="en-US" w:eastAsia="zh-CN"/>
        </w:rPr>
      </w:pPr>
      <w:r>
        <w:rPr>
          <w:rFonts w:hint="default" w:asciiTheme="minorEastAsia" w:hAnsiTheme="minorEastAsia" w:eastAsiaTheme="minorEastAsia" w:cstheme="minorEastAsia"/>
          <w:sz w:val="24"/>
        </w:rPr>
        <w:t>2、乙方需到施工现场进行取样检测完成后，应在7个工作日内向甲方提交正式检测报告一式陆份</w:t>
      </w:r>
      <w:r>
        <w:rPr>
          <w:rFonts w:hint="eastAsia" w:asciiTheme="minorEastAsia" w:hAnsiTheme="minorEastAsia" w:eastAsiaTheme="minorEastAsia" w:cstheme="minorEastAsia"/>
          <w:sz w:val="24"/>
          <w:lang w:eastAsia="zh-CN"/>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4"/>
        </w:numPr>
        <w:spacing w:before="120" w:beforeLines="50" w:after="120" w:afterLines="50" w:line="360" w:lineRule="auto"/>
        <w:ind w:left="0" w:firstLine="480" w:firstLineChars="200"/>
        <w:rPr>
          <w:sz w:val="24"/>
        </w:rPr>
      </w:pPr>
      <w:r>
        <w:rPr>
          <w:rFonts w:hint="eastAsia"/>
          <w:sz w:val="24"/>
        </w:rPr>
        <w:t>本工程采</w:t>
      </w:r>
      <w:r>
        <w:rPr>
          <w:rFonts w:hint="eastAsia"/>
          <w:b w:val="0"/>
          <w:bCs w:val="0"/>
          <w:color w:val="auto"/>
          <w:sz w:val="24"/>
        </w:rPr>
        <w:t>用</w:t>
      </w:r>
      <w:r>
        <w:rPr>
          <w:rFonts w:hint="eastAsia"/>
          <w:b w:val="0"/>
          <w:bCs w:val="0"/>
          <w:color w:val="FF0000"/>
          <w:sz w:val="24"/>
        </w:rPr>
        <w:t>合同</w:t>
      </w:r>
      <w:r>
        <w:rPr>
          <w:rFonts w:hint="eastAsia"/>
          <w:b w:val="0"/>
          <w:bCs w:val="0"/>
          <w:color w:val="FF0000"/>
          <w:sz w:val="24"/>
          <w:lang w:val="en-US" w:eastAsia="zh-CN"/>
        </w:rPr>
        <w:t>综合单价</w:t>
      </w:r>
      <w:r>
        <w:rPr>
          <w:rFonts w:hint="eastAsia"/>
          <w:b w:val="0"/>
          <w:bCs w:val="0"/>
          <w:color w:val="FF0000"/>
          <w:sz w:val="24"/>
        </w:rPr>
        <w:t>包干</w:t>
      </w:r>
      <w:r>
        <w:rPr>
          <w:rFonts w:hint="eastAsia"/>
          <w:sz w:val="24"/>
        </w:rPr>
        <w:t>。</w:t>
      </w:r>
      <w:r>
        <w:rPr>
          <w:rFonts w:hint="eastAsia"/>
          <w:color w:val="000000"/>
          <w:sz w:val="24"/>
        </w:rPr>
        <w:t>包工、包料、包设备设施、包工期、包质量、包安全、包文明作业、包验收通过，已含配合协调费、风险费、管理费、措施费、利润、税费、规费等等，</w:t>
      </w:r>
      <w:r>
        <w:rPr>
          <w:rFonts w:hint="eastAsia" w:ascii="宋体" w:hAnsi="宋体"/>
          <w:spacing w:val="-10"/>
          <w:sz w:val="24"/>
        </w:rPr>
        <w:t>以及合同明示或暗示的所有责任、义务和风险，是对完成合同的全部偿付，与检测工作相关的其它辅助工作，</w:t>
      </w:r>
      <w:r>
        <w:rPr>
          <w:rFonts w:hint="eastAsia"/>
          <w:color w:val="000000"/>
          <w:sz w:val="24"/>
        </w:rPr>
        <w:t>如有遗留，视为已包括在其他子项目内。</w:t>
      </w:r>
      <w:r>
        <w:rPr>
          <w:rFonts w:hint="eastAsia" w:ascii="宋体" w:hAnsi="宋体"/>
          <w:spacing w:val="-10"/>
          <w:sz w:val="24"/>
        </w:rPr>
        <w:t>除本合同及其补充协议另有约定外，其相关费用已包含在各相关检测工作的报价中，不再另行计费。</w:t>
      </w:r>
      <w:r>
        <w:rPr>
          <w:rFonts w:hint="eastAsia"/>
          <w:color w:val="000000"/>
          <w:sz w:val="24"/>
        </w:rPr>
        <w:t>工程量按实结算</w:t>
      </w:r>
      <w:r>
        <w:rPr>
          <w:sz w:val="24"/>
        </w:rPr>
        <w:t>。</w:t>
      </w:r>
    </w:p>
    <w:p>
      <w:pPr>
        <w:numPr>
          <w:ilvl w:val="0"/>
          <w:numId w:val="4"/>
        </w:numPr>
        <w:spacing w:before="120" w:beforeLines="50" w:after="120" w:afterLines="50" w:line="360" w:lineRule="auto"/>
        <w:ind w:left="0" w:firstLine="480" w:firstLineChars="200"/>
        <w:rPr>
          <w:sz w:val="24"/>
        </w:rPr>
      </w:pPr>
      <w:r>
        <w:rPr>
          <w:rFonts w:hint="eastAsia"/>
          <w:sz w:val="24"/>
        </w:rPr>
        <w:t>付款方式</w:t>
      </w:r>
    </w:p>
    <w:p>
      <w:pPr>
        <w:numPr>
          <w:ilvl w:val="0"/>
          <w:numId w:val="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在本合同履行期内，若国家税费调整，不含税金额不变，合同含税金额按国家规定税率作出相应调整，乙方每次申请付款应按照合同内容开具相应税率的合法有效的增值税专用发票</w:t>
      </w:r>
      <w:r>
        <w:rPr>
          <w:rFonts w:hint="eastAsia" w:ascii="宋体" w:hAnsi="宋体" w:cs="Arial"/>
          <w:color w:val="000000"/>
          <w:sz w:val="24"/>
          <w:lang w:eastAsia="zh-CN"/>
        </w:rPr>
        <w:t>，</w:t>
      </w:r>
      <w:r>
        <w:rPr>
          <w:rFonts w:hint="eastAsia" w:ascii="宋体" w:hAnsi="宋体" w:cs="Arial"/>
          <w:color w:val="000000"/>
          <w:sz w:val="24"/>
        </w:rPr>
        <w:t>乙方晚于付款期限提供的，甲方付款期限相应顺延。</w:t>
      </w:r>
    </w:p>
    <w:p>
      <w:pPr>
        <w:numPr>
          <w:ilvl w:val="0"/>
          <w:numId w:val="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合同付款按施工进度支付，具体为：</w:t>
      </w:r>
    </w:p>
    <w:p>
      <w:p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rPr>
        <w:t>（1）检测费用按每季度为一期进行支付，</w:t>
      </w:r>
      <w:r>
        <w:rPr>
          <w:rFonts w:hint="eastAsia" w:ascii="宋体" w:hAnsi="宋体" w:cs="Arial"/>
          <w:color w:val="000000"/>
          <w:sz w:val="24"/>
          <w:lang w:val="en-US" w:eastAsia="zh-CN"/>
        </w:rPr>
        <w:t>乙方</w:t>
      </w:r>
      <w:r>
        <w:rPr>
          <w:rFonts w:hint="eastAsia" w:ascii="宋体" w:hAnsi="宋体" w:cs="Arial"/>
          <w:color w:val="000000"/>
          <w:sz w:val="24"/>
        </w:rPr>
        <w:t>已</w:t>
      </w:r>
      <w:r>
        <w:rPr>
          <w:rFonts w:hint="eastAsia" w:ascii="宋体" w:hAnsi="宋体" w:cs="Arial"/>
          <w:color w:val="000000"/>
          <w:sz w:val="24"/>
          <w:lang w:val="en-US" w:eastAsia="zh-CN"/>
        </w:rPr>
        <w:t>完成检测工程量并</w:t>
      </w:r>
      <w:r>
        <w:rPr>
          <w:rFonts w:hint="eastAsia" w:ascii="宋体" w:hAnsi="宋体" w:cs="Arial"/>
          <w:color w:val="000000"/>
          <w:sz w:val="24"/>
        </w:rPr>
        <w:t>出具检测报告</w:t>
      </w:r>
      <w:r>
        <w:rPr>
          <w:rFonts w:hint="eastAsia" w:ascii="宋体" w:hAnsi="宋体" w:cs="Arial"/>
          <w:color w:val="000000"/>
          <w:sz w:val="24"/>
          <w:lang w:val="en-US" w:eastAsia="zh-CN"/>
        </w:rPr>
        <w:t>经甲方审核确认后</w:t>
      </w:r>
      <w:r>
        <w:rPr>
          <w:rFonts w:hint="eastAsia" w:ascii="宋体" w:hAnsi="宋体" w:cs="Arial"/>
          <w:color w:val="000000"/>
          <w:sz w:val="24"/>
        </w:rPr>
        <w:t>，甲方收到乙方请款资料后15个工作日内</w:t>
      </w:r>
      <w:r>
        <w:rPr>
          <w:rFonts w:hint="eastAsia" w:ascii="宋体" w:hAnsi="宋体" w:cs="Arial"/>
          <w:color w:val="000000"/>
          <w:sz w:val="24"/>
          <w:lang w:val="en-US" w:eastAsia="zh-CN"/>
        </w:rPr>
        <w:t>支付</w:t>
      </w:r>
      <w:r>
        <w:rPr>
          <w:rFonts w:hint="eastAsia" w:ascii="宋体" w:hAnsi="宋体" w:cs="Arial"/>
          <w:color w:val="000000"/>
          <w:sz w:val="24"/>
        </w:rPr>
        <w:t>当季该批次检测费用的80%，累计支付金额不超过审核完成进度的80%。</w:t>
      </w:r>
    </w:p>
    <w:p>
      <w:pPr>
        <w:pStyle w:val="13"/>
        <w:spacing w:line="500" w:lineRule="exact"/>
        <w:ind w:firstLine="480"/>
        <w:rPr>
          <w:rFonts w:hint="eastAsia" w:hAnsi="宋体"/>
          <w:bCs/>
          <w:color w:val="000000"/>
          <w:sz w:val="24"/>
          <w:lang w:eastAsia="zh-CN"/>
        </w:rPr>
      </w:pPr>
      <w:r>
        <w:rPr>
          <w:rFonts w:hint="eastAsia" w:ascii="宋体" w:hAnsi="宋体" w:cs="Arial"/>
          <w:color w:val="000000"/>
          <w:sz w:val="24"/>
        </w:rPr>
        <w:t>（2）</w:t>
      </w:r>
      <w:r>
        <w:rPr>
          <w:rFonts w:hint="eastAsia" w:hAnsi="宋体"/>
          <w:bCs/>
          <w:color w:val="000000"/>
          <w:sz w:val="24"/>
          <w:lang w:eastAsia="zh-CN"/>
        </w:rPr>
        <w:t>所有检测项按要求检测完成、检测成果报告通过</w:t>
      </w:r>
      <w:r>
        <w:rPr>
          <w:rFonts w:hint="eastAsia" w:hAnsi="宋体"/>
          <w:bCs/>
          <w:color w:val="000000"/>
          <w:sz w:val="24"/>
          <w:lang w:val="en-US" w:eastAsia="zh-CN"/>
        </w:rPr>
        <w:t>甲方</w:t>
      </w:r>
      <w:r>
        <w:rPr>
          <w:rFonts w:hint="eastAsia" w:hAnsi="宋体"/>
          <w:bCs/>
          <w:color w:val="000000"/>
          <w:sz w:val="24"/>
          <w:lang w:eastAsia="zh-CN"/>
        </w:rPr>
        <w:t>审核确认后，</w:t>
      </w:r>
      <w:r>
        <w:rPr>
          <w:rFonts w:hint="eastAsia" w:hAnsi="宋体"/>
          <w:bCs/>
          <w:color w:val="000000"/>
          <w:sz w:val="24"/>
          <w:lang w:val="en-US" w:eastAsia="zh-CN"/>
        </w:rPr>
        <w:t>乙方</w:t>
      </w:r>
      <w:r>
        <w:rPr>
          <w:rFonts w:hint="eastAsia" w:hAnsi="宋体"/>
          <w:bCs/>
          <w:color w:val="000000"/>
          <w:sz w:val="24"/>
          <w:lang w:eastAsia="zh-CN"/>
        </w:rPr>
        <w:t>于一个月内向</w:t>
      </w:r>
      <w:r>
        <w:rPr>
          <w:rFonts w:hint="eastAsia" w:hAnsi="宋体"/>
          <w:bCs/>
          <w:color w:val="000000"/>
          <w:sz w:val="24"/>
          <w:lang w:val="en-US" w:eastAsia="zh-CN"/>
        </w:rPr>
        <w:t>甲</w:t>
      </w:r>
      <w:r>
        <w:rPr>
          <w:rFonts w:hint="eastAsia" w:hAnsi="宋体"/>
          <w:bCs/>
          <w:color w:val="000000"/>
          <w:sz w:val="24"/>
          <w:lang w:eastAsia="zh-CN"/>
        </w:rPr>
        <w:t>方提出结算申请，并在完成结算手续办理后，</w:t>
      </w:r>
      <w:r>
        <w:rPr>
          <w:rFonts w:hint="eastAsia" w:ascii="宋体" w:hAnsi="宋体" w:cs="Arial"/>
          <w:color w:val="000000"/>
          <w:sz w:val="24"/>
        </w:rPr>
        <w:t>甲方收到乙方请款资料后15个工作日内</w:t>
      </w:r>
      <w:r>
        <w:rPr>
          <w:rFonts w:hint="eastAsia" w:hAnsi="宋体"/>
          <w:bCs/>
          <w:color w:val="000000"/>
          <w:sz w:val="24"/>
          <w:lang w:eastAsia="zh-CN"/>
        </w:rPr>
        <w:t>支付至合同结算总价的</w:t>
      </w:r>
      <w:r>
        <w:rPr>
          <w:rFonts w:hint="eastAsia" w:hAnsi="宋体"/>
          <w:bCs/>
          <w:color w:val="000000"/>
          <w:sz w:val="24"/>
          <w:lang w:val="en-US" w:eastAsia="zh-CN"/>
        </w:rPr>
        <w:t>95</w:t>
      </w:r>
      <w:r>
        <w:rPr>
          <w:rFonts w:hint="eastAsia" w:hAnsi="宋体"/>
          <w:bCs/>
          <w:color w:val="000000"/>
          <w:sz w:val="24"/>
          <w:lang w:eastAsia="zh-CN"/>
        </w:rPr>
        <w:t>%。</w:t>
      </w:r>
    </w:p>
    <w:p>
      <w:pPr>
        <w:pStyle w:val="13"/>
        <w:spacing w:before="120" w:beforeLines="50" w:after="120" w:afterLines="50" w:line="500" w:lineRule="exact"/>
        <w:ind w:firstLine="480" w:firstLineChars="200"/>
        <w:rPr>
          <w:rFonts w:hint="eastAsia" w:ascii="宋体" w:hAnsi="宋体" w:cs="Arial"/>
          <w:color w:val="000000"/>
          <w:sz w:val="24"/>
        </w:rPr>
      </w:pPr>
      <w:r>
        <w:rPr>
          <w:rFonts w:hint="eastAsia" w:hAnsi="宋体"/>
          <w:bCs/>
          <w:color w:val="000000"/>
          <w:sz w:val="24"/>
          <w:lang w:val="en-US" w:eastAsia="zh-CN"/>
        </w:rPr>
        <w:t>（3</w:t>
      </w:r>
      <w:r>
        <w:rPr>
          <w:rFonts w:hint="eastAsia" w:hAnsi="宋体"/>
          <w:bCs/>
          <w:color w:val="000000"/>
          <w:sz w:val="24"/>
          <w:lang w:eastAsia="zh-CN"/>
        </w:rPr>
        <w:t>）本合同结算价的5%待竣工验收备案工作完成后，一个月内一次性付清。</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6"/>
        </w:numPr>
        <w:spacing w:before="120" w:beforeLines="50" w:after="120" w:afterLines="50" w:line="360" w:lineRule="auto"/>
        <w:ind w:left="0" w:firstLine="480" w:firstLineChars="200"/>
        <w:rPr>
          <w:sz w:val="24"/>
        </w:rPr>
      </w:pPr>
      <w:r>
        <w:rPr>
          <w:rFonts w:hint="eastAsia"/>
          <w:sz w:val="24"/>
        </w:rPr>
        <w:t>商务部分（提供复印件，并加盖公章）</w:t>
      </w:r>
    </w:p>
    <w:p>
      <w:pPr>
        <w:spacing w:before="120" w:beforeLines="50" w:after="120" w:afterLines="50" w:line="360" w:lineRule="auto"/>
        <w:ind w:firstLine="480" w:firstLineChars="200"/>
        <w:rPr>
          <w:rFonts w:ascii="宋体" w:hAnsi="宋体"/>
          <w:sz w:val="24"/>
        </w:rPr>
      </w:pPr>
      <w:bookmarkStart w:id="1" w:name="_Hlk33472787"/>
      <w:r>
        <w:rPr>
          <w:rFonts w:hint="eastAsia" w:ascii="宋体" w:hAnsi="宋体"/>
          <w:sz w:val="24"/>
        </w:rPr>
        <w:t>1.提供营业执照或法人证书的盖章扫描件证明；</w:t>
      </w:r>
    </w:p>
    <w:p>
      <w:pPr>
        <w:spacing w:before="120" w:beforeLines="50" w:after="120" w:afterLines="50" w:line="360" w:lineRule="auto"/>
        <w:ind w:firstLine="480" w:firstLineChars="200"/>
        <w:rPr>
          <w:rFonts w:ascii="宋体" w:hAnsi="宋体"/>
          <w:sz w:val="24"/>
        </w:rPr>
      </w:pPr>
      <w:r>
        <w:rPr>
          <w:rFonts w:hint="eastAsia" w:ascii="宋体" w:hAnsi="宋体"/>
          <w:sz w:val="24"/>
        </w:rPr>
        <w:t>2.投标人未被列入“信用中国”网站(www.creditchina.gov.cn)记录失信被执行人或重大税收违法案件当事人名单,投标人须提供“信用中国”网站(www.creditchina.gov.cn)的信用记录查询结果截图或信用信息报告并打印页面加盖公章；</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sz w:val="24"/>
        </w:rPr>
        <w:t>3.投标人没有处于被责令停业或破产状态，且资产未被重组、接管和冻结，声明在投标活动中3年内没有重大违法活动和涉嫌违规行为（附投标声明函，见附件2格式4）；</w:t>
      </w:r>
    </w:p>
    <w:p>
      <w:pPr>
        <w:numPr>
          <w:ilvl w:val="255"/>
          <w:numId w:val="0"/>
        </w:numPr>
        <w:spacing w:before="120" w:beforeLines="50" w:after="120" w:afterLines="50" w:line="360" w:lineRule="auto"/>
        <w:ind w:left="420" w:leftChars="200"/>
        <w:rPr>
          <w:rFonts w:ascii="宋体" w:hAnsi="宋体" w:cs="Arial"/>
          <w:color w:val="000000"/>
          <w:sz w:val="24"/>
        </w:rPr>
      </w:pPr>
      <w:r>
        <w:rPr>
          <w:rFonts w:hint="eastAsia" w:ascii="宋体" w:hAnsi="宋体" w:cs="Arial"/>
          <w:color w:val="000000"/>
          <w:sz w:val="24"/>
        </w:rPr>
        <w:t>4.供应商调查表（</w:t>
      </w:r>
      <w:r>
        <w:rPr>
          <w:rFonts w:hint="eastAsia" w:ascii="宋体" w:hAnsi="宋体"/>
          <w:sz w:val="24"/>
        </w:rPr>
        <w:t>见附件2格式3</w:t>
      </w:r>
      <w:r>
        <w:rPr>
          <w:rFonts w:hint="eastAsia" w:ascii="宋体" w:hAnsi="宋体" w:cs="Arial"/>
          <w:color w:val="000000"/>
          <w:sz w:val="24"/>
        </w:rPr>
        <w:t>）</w:t>
      </w:r>
    </w:p>
    <w:p>
      <w:pPr>
        <w:pStyle w:val="41"/>
        <w:numPr>
          <w:ilvl w:val="255"/>
          <w:numId w:val="0"/>
        </w:numPr>
        <w:tabs>
          <w:tab w:val="left" w:pos="851"/>
        </w:tabs>
        <w:spacing w:line="360" w:lineRule="auto"/>
        <w:ind w:firstLine="480" w:firstLineChars="200"/>
        <w:rPr>
          <w:rFonts w:asciiTheme="minorEastAsia" w:hAnsiTheme="minorEastAsia"/>
          <w:sz w:val="24"/>
          <w:szCs w:val="28"/>
        </w:rPr>
      </w:pPr>
      <w:r>
        <w:rPr>
          <w:rFonts w:hint="eastAsia" w:asciiTheme="minorEastAsia" w:hAnsiTheme="minorEastAsia"/>
          <w:sz w:val="24"/>
          <w:szCs w:val="28"/>
        </w:rPr>
        <w:t>5.法定代表人证明书、法定代表人授权委托书原件（</w:t>
      </w:r>
      <w:r>
        <w:rPr>
          <w:rFonts w:hint="eastAsia" w:ascii="宋体" w:hAnsi="宋体"/>
          <w:sz w:val="24"/>
        </w:rPr>
        <w:t>见附件2格式2</w:t>
      </w:r>
      <w:r>
        <w:rPr>
          <w:rFonts w:hint="eastAsia" w:asciiTheme="minorEastAsia" w:hAnsiTheme="minorEastAsia"/>
          <w:sz w:val="24"/>
          <w:szCs w:val="28"/>
        </w:rPr>
        <w:t>）；</w:t>
      </w:r>
    </w:p>
    <w:p>
      <w:pPr>
        <w:numPr>
          <w:ilvl w:val="255"/>
          <w:numId w:val="0"/>
        </w:numPr>
        <w:spacing w:before="120" w:beforeLines="50" w:after="120" w:afterLines="50" w:line="360" w:lineRule="auto"/>
        <w:ind w:left="420" w:leftChars="200"/>
        <w:rPr>
          <w:rFonts w:ascii="宋体" w:hAnsi="宋体" w:cs="Arial"/>
          <w:color w:val="000000"/>
          <w:sz w:val="24"/>
        </w:rPr>
      </w:pPr>
      <w:r>
        <w:rPr>
          <w:rFonts w:hint="eastAsia" w:ascii="宋体" w:hAnsi="宋体" w:cs="Arial"/>
          <w:color w:val="000000"/>
          <w:sz w:val="24"/>
        </w:rPr>
        <w:t>6.有效资质证书；</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7.本工程拟派项目负责人简历表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8.投标人近3年内(2023年1月1日至今)具有建设工程质量检测项目业绩（需提供合同等相关证明材料复印件；</w:t>
      </w:r>
    </w:p>
    <w:p>
      <w:pPr>
        <w:numPr>
          <w:ilvl w:val="255"/>
          <w:numId w:val="0"/>
        </w:numPr>
        <w:spacing w:before="120" w:beforeLines="50" w:after="120" w:afterLines="50" w:line="360" w:lineRule="auto"/>
        <w:ind w:left="420" w:leftChars="200"/>
        <w:rPr>
          <w:sz w:val="28"/>
          <w:szCs w:val="28"/>
        </w:rPr>
      </w:pPr>
      <w:r>
        <w:rPr>
          <w:rFonts w:hint="eastAsia" w:ascii="宋体" w:hAnsi="宋体" w:cs="Arial"/>
          <w:color w:val="000000"/>
          <w:sz w:val="24"/>
          <w:lang w:val="en-US" w:eastAsia="zh-CN"/>
        </w:rPr>
        <w:t>9.</w:t>
      </w:r>
      <w:r>
        <w:rPr>
          <w:rFonts w:hint="eastAsia" w:ascii="宋体" w:hAnsi="宋体" w:cs="Arial"/>
          <w:color w:val="000000"/>
          <w:sz w:val="24"/>
        </w:rPr>
        <w:t>投标人认为有必要的其他材料复印件</w:t>
      </w:r>
      <w:bookmarkEnd w:id="1"/>
      <w:r>
        <w:rPr>
          <w:rFonts w:hint="eastAsia" w:ascii="宋体" w:hAnsi="宋体" w:cs="Arial"/>
          <w:color w:val="000000"/>
          <w:sz w:val="24"/>
        </w:rPr>
        <w:t>。</w:t>
      </w:r>
    </w:p>
    <w:p>
      <w:pPr>
        <w:numPr>
          <w:ilvl w:val="0"/>
          <w:numId w:val="6"/>
        </w:numPr>
        <w:spacing w:before="120" w:beforeLines="50" w:after="120" w:afterLines="50" w:line="360" w:lineRule="auto"/>
        <w:ind w:left="0" w:firstLine="480" w:firstLineChars="200"/>
        <w:rPr>
          <w:sz w:val="24"/>
        </w:rPr>
      </w:pPr>
      <w:r>
        <w:rPr>
          <w:rFonts w:hint="eastAsia"/>
          <w:sz w:val="24"/>
        </w:rPr>
        <w:t>技术部分（</w:t>
      </w:r>
      <w:r>
        <w:rPr>
          <w:rFonts w:hint="eastAsia"/>
          <w:sz w:val="24"/>
          <w:lang w:val="en-US" w:eastAsia="zh-CN"/>
        </w:rPr>
        <w:t>如有，</w:t>
      </w:r>
      <w:r>
        <w:rPr>
          <w:rFonts w:hint="eastAsia"/>
          <w:sz w:val="24"/>
        </w:rPr>
        <w:t>格式自定，加盖公章）</w:t>
      </w:r>
    </w:p>
    <w:p>
      <w:pPr>
        <w:spacing w:before="120" w:beforeLines="50" w:after="120" w:afterLines="50" w:line="360" w:lineRule="auto"/>
        <w:ind w:firstLine="480" w:firstLineChars="200"/>
        <w:rPr>
          <w:rFonts w:hint="eastAsia"/>
          <w:sz w:val="24"/>
        </w:rPr>
      </w:pPr>
      <w:r>
        <w:rPr>
          <w:rFonts w:hint="eastAsia"/>
          <w:sz w:val="24"/>
        </w:rPr>
        <w:t>技术和服务响应方案：供应商应充分了解服务内容，并针对本项目制定切实可行的技术和服务响应方案，包括但不限于：</w:t>
      </w:r>
    </w:p>
    <w:p>
      <w:pPr>
        <w:spacing w:before="120" w:beforeLines="50" w:after="120" w:afterLines="50" w:line="360" w:lineRule="auto"/>
        <w:ind w:firstLine="480" w:firstLineChars="200"/>
        <w:rPr>
          <w:rFonts w:hint="eastAsia"/>
          <w:sz w:val="24"/>
        </w:rPr>
      </w:pPr>
      <w:r>
        <w:rPr>
          <w:rFonts w:hint="eastAsia"/>
          <w:sz w:val="24"/>
        </w:rPr>
        <w:t>1.</w:t>
      </w:r>
      <w:r>
        <w:rPr>
          <w:rFonts w:hint="eastAsia"/>
          <w:sz w:val="24"/>
        </w:rPr>
        <w:tab/>
      </w:r>
      <w:r>
        <w:rPr>
          <w:rFonts w:hint="eastAsia"/>
          <w:sz w:val="24"/>
        </w:rPr>
        <w:t>总体方案（提出针对本项目提供优质的服务计划及技术支持，其他措施自拟）；</w:t>
      </w:r>
    </w:p>
    <w:p>
      <w:pPr>
        <w:spacing w:before="120" w:beforeLines="50" w:after="120" w:afterLines="50" w:line="360" w:lineRule="auto"/>
        <w:ind w:firstLine="480" w:firstLineChars="200"/>
        <w:rPr>
          <w:rFonts w:hint="eastAsia"/>
          <w:sz w:val="24"/>
        </w:rPr>
      </w:pPr>
      <w:r>
        <w:rPr>
          <w:rFonts w:hint="eastAsia"/>
          <w:sz w:val="24"/>
        </w:rPr>
        <w:t>2.</w:t>
      </w:r>
      <w:r>
        <w:rPr>
          <w:rFonts w:hint="eastAsia"/>
          <w:sz w:val="24"/>
        </w:rPr>
        <w:tab/>
      </w:r>
      <w:r>
        <w:rPr>
          <w:rFonts w:hint="eastAsia"/>
          <w:sz w:val="24"/>
        </w:rPr>
        <w:t>对</w:t>
      </w:r>
      <w:r>
        <w:rPr>
          <w:rFonts w:hint="eastAsia"/>
          <w:sz w:val="24"/>
          <w:lang w:val="en-US" w:eastAsia="zh-CN"/>
        </w:rPr>
        <w:t>该检测服务</w:t>
      </w:r>
      <w:r>
        <w:rPr>
          <w:rFonts w:hint="eastAsia"/>
          <w:sz w:val="24"/>
        </w:rPr>
        <w:t>重点难点的认知和解决措施；</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sz w:val="24"/>
        </w:rPr>
        <w:t>3.</w:t>
      </w:r>
      <w:r>
        <w:rPr>
          <w:rFonts w:hint="eastAsia"/>
          <w:sz w:val="24"/>
        </w:rPr>
        <w:tab/>
      </w:r>
      <w:r>
        <w:rPr>
          <w:rFonts w:hint="eastAsia"/>
          <w:sz w:val="24"/>
        </w:rPr>
        <w:t>投标人认为其它需要说明的文字。</w:t>
      </w:r>
    </w:p>
    <w:p>
      <w:pPr>
        <w:numPr>
          <w:ilvl w:val="0"/>
          <w:numId w:val="6"/>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7"/>
        </w:numPr>
        <w:spacing w:before="120" w:beforeLines="50" w:after="120" w:afterLines="50" w:line="360" w:lineRule="auto"/>
        <w:ind w:left="0" w:firstLine="480" w:firstLineChars="200"/>
        <w:rPr>
          <w:rFonts w:ascii="宋体" w:hAnsi="宋体" w:cs="Arial"/>
          <w:color w:val="000000"/>
          <w:sz w:val="24"/>
        </w:rPr>
      </w:pPr>
      <w:bookmarkStart w:id="2" w:name="_Hlk33472852"/>
      <w:r>
        <w:rPr>
          <w:rFonts w:hint="eastAsia" w:ascii="宋体" w:hAnsi="宋体" w:cs="Arial"/>
          <w:color w:val="000000"/>
          <w:sz w:val="24"/>
        </w:rPr>
        <w:t>报价一览表（格式见附件1）</w:t>
      </w:r>
    </w:p>
    <w:p>
      <w:pPr>
        <w:numPr>
          <w:ilvl w:val="0"/>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w:t>
      </w:r>
      <w:r>
        <w:rPr>
          <w:rFonts w:hint="eastAsia" w:ascii="宋体" w:hAnsi="宋体" w:cs="Arial"/>
          <w:color w:val="000000"/>
          <w:sz w:val="24"/>
          <w:lang w:eastAsia="zh-CN"/>
        </w:rPr>
        <w:t>（</w:t>
      </w:r>
      <w:r>
        <w:rPr>
          <w:rFonts w:hint="eastAsia" w:ascii="宋体" w:hAnsi="宋体" w:cs="Arial"/>
          <w:color w:val="000000"/>
          <w:sz w:val="24"/>
          <w:highlight w:val="none"/>
          <w:lang w:val="en-US" w:eastAsia="zh-CN"/>
        </w:rPr>
        <w:t>格式见附件2</w:t>
      </w:r>
      <w:r>
        <w:rPr>
          <w:rFonts w:hint="eastAsia" w:ascii="宋体" w:hAnsi="宋体" w:cs="Arial"/>
          <w:color w:val="000000"/>
          <w:sz w:val="24"/>
          <w:lang w:eastAsia="zh-CN"/>
        </w:rPr>
        <w:t>）</w:t>
      </w:r>
      <w:r>
        <w:rPr>
          <w:rFonts w:hint="eastAsia" w:ascii="宋体" w:hAnsi="宋体" w:cs="Arial"/>
          <w:color w:val="000000"/>
          <w:sz w:val="24"/>
        </w:rPr>
        <w:t>：采用</w:t>
      </w:r>
      <w:r>
        <w:rPr>
          <w:rFonts w:hint="eastAsia" w:ascii="宋体" w:hAnsi="宋体" w:cs="Arial"/>
          <w:color w:val="000000"/>
          <w:sz w:val="24"/>
          <w:lang w:val="en-US" w:eastAsia="zh-CN"/>
        </w:rPr>
        <w:t>检测</w:t>
      </w:r>
      <w:r>
        <w:rPr>
          <w:rFonts w:hint="eastAsia" w:ascii="宋体" w:hAnsi="宋体" w:cs="Arial"/>
          <w:color w:val="000000"/>
          <w:sz w:val="24"/>
        </w:rPr>
        <w:t>清单计价，按本竞选文件所附</w:t>
      </w:r>
      <w:r>
        <w:rPr>
          <w:rFonts w:hint="eastAsia" w:ascii="宋体" w:hAnsi="宋体" w:cs="Arial"/>
          <w:color w:val="000000"/>
          <w:sz w:val="24"/>
          <w:lang w:val="en-US" w:eastAsia="zh-CN"/>
        </w:rPr>
        <w:t>检测</w:t>
      </w:r>
      <w:r>
        <w:rPr>
          <w:rFonts w:hint="eastAsia" w:ascii="宋体" w:hAnsi="宋体" w:cs="Arial"/>
          <w:color w:val="000000"/>
          <w:sz w:val="24"/>
        </w:rPr>
        <w:t>清单，注明税率和含税总价</w:t>
      </w:r>
      <w:bookmarkEnd w:id="2"/>
      <w:r>
        <w:rPr>
          <w:rFonts w:hint="eastAsia" w:ascii="宋体" w:hAnsi="宋体" w:cs="Arial"/>
          <w:color w:val="000000"/>
          <w:sz w:val="24"/>
        </w:rPr>
        <w:t>。</w:t>
      </w:r>
    </w:p>
    <w:p>
      <w:pPr>
        <w:numPr>
          <w:ilvl w:val="255"/>
          <w:numId w:val="0"/>
        </w:numPr>
        <w:spacing w:line="360" w:lineRule="auto"/>
        <w:ind w:firstLine="482" w:firstLineChars="200"/>
        <w:rPr>
          <w:rFonts w:ascii="宋体" w:hAnsi="宋体"/>
          <w:b/>
          <w:sz w:val="24"/>
        </w:rPr>
      </w:pPr>
      <w:r>
        <w:rPr>
          <w:rFonts w:hint="eastAsia" w:ascii="宋体" w:hAnsi="宋体"/>
          <w:b/>
          <w:sz w:val="24"/>
        </w:rPr>
        <w:t>九、特别注意</w:t>
      </w:r>
    </w:p>
    <w:p>
      <w:pPr>
        <w:tabs>
          <w:tab w:val="left" w:pos="540"/>
          <w:tab w:val="left" w:pos="720"/>
        </w:tabs>
        <w:spacing w:before="120" w:beforeLines="50" w:after="120" w:afterLines="50" w:line="360" w:lineRule="auto"/>
        <w:ind w:firstLine="480" w:firstLineChars="200"/>
        <w:rPr>
          <w:bCs/>
          <w:sz w:val="24"/>
        </w:rPr>
      </w:pPr>
      <w:r>
        <w:rPr>
          <w:rFonts w:hint="eastAsia"/>
          <w:bCs/>
          <w:sz w:val="24"/>
        </w:rPr>
        <w:t>（一）本项目公告未明确事项，按采购文件执行。供应商响应报价即为认同本项目所有文件中的约定，本项目报价文件为采购方免费提供，无论成交与否，均默认授权由采购方自行处理，不作退回。</w:t>
      </w:r>
    </w:p>
    <w:p>
      <w:pPr>
        <w:tabs>
          <w:tab w:val="left" w:pos="540"/>
          <w:tab w:val="left" w:pos="720"/>
        </w:tabs>
        <w:spacing w:before="120" w:beforeLines="50" w:after="120" w:afterLines="50" w:line="360" w:lineRule="auto"/>
        <w:ind w:firstLine="480" w:firstLineChars="200"/>
        <w:rPr>
          <w:bCs/>
          <w:sz w:val="24"/>
        </w:rPr>
      </w:pPr>
      <w:r>
        <w:rPr>
          <w:rFonts w:hint="eastAsia"/>
          <w:bCs/>
          <w:sz w:val="24"/>
        </w:rPr>
        <w:t>（二）供应商之间不得与同一个第三人存在关联关系，如存在关联关系，则投标无效。如果发现供应商存在围标、串标等违法情形，将列入采购黑名单，不得参与采购人的采购项目。</w:t>
      </w:r>
    </w:p>
    <w:p>
      <w:pPr>
        <w:tabs>
          <w:tab w:val="left" w:pos="540"/>
          <w:tab w:val="left" w:pos="720"/>
        </w:tabs>
        <w:spacing w:before="120" w:beforeLines="50" w:after="120" w:afterLines="50" w:line="360" w:lineRule="auto"/>
        <w:ind w:firstLine="480" w:firstLineChars="200"/>
        <w:rPr>
          <w:bCs/>
          <w:sz w:val="24"/>
        </w:rPr>
      </w:pPr>
      <w:r>
        <w:rPr>
          <w:rFonts w:hint="eastAsia"/>
          <w:bCs/>
          <w:sz w:val="24"/>
        </w:rPr>
        <w:t>（三）采购项目若存在项目调整或计划变动，采购人有权单方面终止采购。</w:t>
      </w:r>
    </w:p>
    <w:p>
      <w:pPr>
        <w:numPr>
          <w:ilvl w:val="255"/>
          <w:numId w:val="0"/>
        </w:numPr>
        <w:tabs>
          <w:tab w:val="left" w:pos="540"/>
          <w:tab w:val="left" w:pos="720"/>
        </w:tabs>
        <w:spacing w:before="120" w:beforeLines="50" w:after="120" w:afterLines="50" w:line="360" w:lineRule="auto"/>
        <w:ind w:firstLine="480" w:firstLineChars="200"/>
        <w:rPr>
          <w:rFonts w:hint="eastAsia" w:ascii="宋体" w:hAnsi="宋体"/>
          <w:sz w:val="24"/>
        </w:rPr>
      </w:pPr>
      <w:r>
        <w:rPr>
          <w:rFonts w:hint="eastAsia"/>
          <w:bCs/>
          <w:sz w:val="24"/>
        </w:rPr>
        <w:t>（四）</w:t>
      </w:r>
      <w:r>
        <w:rPr>
          <w:rFonts w:hint="eastAsia" w:ascii="宋体" w:hAnsi="宋体"/>
          <w:sz w:val="24"/>
        </w:rPr>
        <w:t>如乙方所提供的服务未达甲方要求的，甲方书面提出整改通知，乙方未按要求及时整改或未达整改要求的属于违约行为，甲方有权单方面终止合同，由此造成甲方经济损失的，乙方应给予赔偿。</w:t>
      </w:r>
    </w:p>
    <w:p>
      <w:pPr>
        <w:numPr>
          <w:ilvl w:val="255"/>
          <w:numId w:val="0"/>
        </w:numPr>
        <w:tabs>
          <w:tab w:val="left" w:pos="540"/>
          <w:tab w:val="left" w:pos="720"/>
        </w:tabs>
        <w:spacing w:before="120" w:beforeLines="50" w:after="120" w:afterLines="50" w:line="360" w:lineRule="auto"/>
        <w:ind w:left="0" w:firstLine="480" w:firstLineChars="200"/>
        <w:rPr>
          <w:rFonts w:hint="eastAsia" w:ascii="宋体" w:hAnsi="宋体"/>
          <w:sz w:val="24"/>
        </w:rPr>
      </w:pPr>
      <w:r>
        <w:rPr>
          <w:rFonts w:hint="eastAsia" w:ascii="宋体" w:hAnsi="宋体"/>
          <w:sz w:val="24"/>
          <w:lang w:val="en-US" w:eastAsia="zh-CN"/>
        </w:rPr>
        <w:t xml:space="preserve">  （五）中标后，</w:t>
      </w:r>
      <w:r>
        <w:rPr>
          <w:rFonts w:hint="eastAsia" w:ascii="宋体" w:hAnsi="宋体"/>
          <w:sz w:val="24"/>
        </w:rPr>
        <w:t>乙方须按规定缴纳安全履约保证金，每个项目按合同金额的10%缴纳（最低500—最高10000元），施工结束后未发生安全扣罚事件凭收据予以归还。</w:t>
      </w:r>
    </w:p>
    <w:p>
      <w:pPr>
        <w:pStyle w:val="2"/>
        <w:rPr>
          <w:rFonts w:hint="default" w:eastAsia="宋体"/>
          <w:lang w:val="en-US" w:eastAsia="zh-CN"/>
        </w:rPr>
      </w:pPr>
    </w:p>
    <w:p>
      <w:pPr>
        <w:numPr>
          <w:ilvl w:val="255"/>
          <w:numId w:val="0"/>
        </w:numPr>
        <w:spacing w:before="120" w:beforeLines="50" w:after="120" w:afterLines="50" w:line="360" w:lineRule="auto"/>
        <w:ind w:left="420" w:leftChars="200"/>
        <w:rPr>
          <w:rFonts w:hint="eastAsia" w:ascii="宋体" w:hAnsi="宋体"/>
          <w:b/>
          <w:sz w:val="24"/>
          <w:highlight w:val="none"/>
          <w:lang w:val="en-US" w:eastAsia="zh-CN"/>
        </w:rPr>
      </w:pPr>
      <w:r>
        <w:rPr>
          <w:rFonts w:hint="eastAsia" w:ascii="宋体" w:hAnsi="宋体"/>
          <w:b/>
          <w:sz w:val="24"/>
          <w:highlight w:val="none"/>
        </w:rPr>
        <w:t>十、</w:t>
      </w:r>
      <w:r>
        <w:rPr>
          <w:rFonts w:hint="eastAsia" w:ascii="宋体" w:hAnsi="宋体"/>
          <w:b/>
          <w:sz w:val="24"/>
          <w:highlight w:val="none"/>
          <w:lang w:val="en-US" w:eastAsia="zh-CN"/>
        </w:rPr>
        <w:t>项目违约责任</w:t>
      </w:r>
    </w:p>
    <w:p>
      <w:pPr>
        <w:spacing w:before="0" w:after="0" w:line="360" w:lineRule="auto"/>
        <w:ind w:firstLine="480"/>
        <w:rPr>
          <w:rFonts w:hint="eastAsia"/>
        </w:rPr>
      </w:pPr>
      <w:r>
        <w:rPr>
          <w:rFonts w:hint="eastAsia"/>
          <w:lang w:eastAsia="zh-CN"/>
        </w:rPr>
        <w:t>（</w:t>
      </w:r>
      <w:r>
        <w:rPr>
          <w:rFonts w:hint="eastAsia"/>
          <w:lang w:val="en-US" w:eastAsia="zh-CN"/>
        </w:rPr>
        <w:t>一</w:t>
      </w:r>
      <w:r>
        <w:rPr>
          <w:rFonts w:hint="eastAsia"/>
          <w:lang w:eastAsia="zh-CN"/>
        </w:rPr>
        <w:t>）</w:t>
      </w:r>
      <w:r>
        <w:rPr>
          <w:rFonts w:hint="eastAsia"/>
        </w:rPr>
        <w:t>甲方发现乙方</w:t>
      </w:r>
      <w:r>
        <w:rPr>
          <w:rFonts w:hint="eastAsia"/>
          <w:lang w:val="en-US" w:eastAsia="zh-CN"/>
        </w:rPr>
        <w:t>服务</w:t>
      </w:r>
      <w:r>
        <w:rPr>
          <w:rFonts w:hint="eastAsia"/>
        </w:rPr>
        <w:t>过程存在违规、违章，不按</w:t>
      </w:r>
      <w:r>
        <w:rPr>
          <w:rFonts w:hint="eastAsia"/>
          <w:lang w:val="en-US" w:eastAsia="zh-CN"/>
        </w:rPr>
        <w:t>服务</w:t>
      </w:r>
      <w:r>
        <w:rPr>
          <w:rFonts w:hint="eastAsia"/>
        </w:rPr>
        <w:t>方案施工或</w:t>
      </w:r>
      <w:r>
        <w:rPr>
          <w:rFonts w:hint="eastAsia"/>
          <w:lang w:val="en-US" w:eastAsia="zh-CN"/>
        </w:rPr>
        <w:t>服务</w:t>
      </w:r>
      <w:r>
        <w:rPr>
          <w:rFonts w:hint="eastAsia"/>
        </w:rPr>
        <w:t>进度滞后、不服从甲方管理等行为，情节较轻时，可直接扣罚乙方</w:t>
      </w:r>
      <w:r>
        <w:t>100-1000元，重犯或态度恶劣的加倍扣罚。情节严重的按以下方式处理。</w:t>
      </w:r>
    </w:p>
    <w:p>
      <w:pPr>
        <w:numPr>
          <w:ilvl w:val="0"/>
          <w:numId w:val="8"/>
        </w:numPr>
        <w:spacing w:before="0" w:after="0" w:line="360" w:lineRule="auto"/>
        <w:ind w:firstLine="480"/>
        <w:rPr>
          <w:rFonts w:hint="eastAsia"/>
        </w:rPr>
      </w:pPr>
      <w:r>
        <w:rPr>
          <w:rFonts w:hint="eastAsia"/>
        </w:rPr>
        <w:t>书面警告。乙方未履行或未按时履行或未按质履行义务时，甲方有权向乙方发出书面警告，每次书面警告，乙方应当支付违约金人民币</w:t>
      </w:r>
      <w:r>
        <w:t>500元给甲方</w:t>
      </w:r>
      <w:r>
        <w:rPr>
          <w:rFonts w:hint="eastAsia"/>
        </w:rPr>
        <w:t>。</w:t>
      </w:r>
    </w:p>
    <w:p>
      <w:pPr>
        <w:numPr>
          <w:ilvl w:val="0"/>
          <w:numId w:val="8"/>
        </w:numPr>
        <w:spacing w:before="0" w:after="0" w:line="360" w:lineRule="auto"/>
        <w:ind w:firstLine="480"/>
        <w:rPr>
          <w:rFonts w:hint="eastAsia"/>
        </w:rPr>
      </w:pPr>
      <w:r>
        <w:rPr>
          <w:rFonts w:hint="eastAsia"/>
          <w:bCs/>
        </w:rPr>
        <w:t>限</w:t>
      </w:r>
      <w:r>
        <w:t>期改正。乙方受到书面警告后仍不改正，甲方有权向乙方发出《违约责任通知书》，要求乙方必须在甲方限定的时间内履行义务，同时，乙方应当向甲方支付违约金人民币1000元</w:t>
      </w:r>
      <w:r>
        <w:rPr>
          <w:rFonts w:hint="eastAsia"/>
        </w:rPr>
        <w:t>。</w:t>
      </w:r>
    </w:p>
    <w:p>
      <w:pPr>
        <w:numPr>
          <w:ilvl w:val="0"/>
          <w:numId w:val="8"/>
        </w:numPr>
        <w:spacing w:before="0" w:after="0" w:line="360" w:lineRule="auto"/>
        <w:ind w:firstLine="480"/>
        <w:rPr>
          <w:rFonts w:hint="eastAsia"/>
        </w:rPr>
      </w:pPr>
      <w:r>
        <w:rPr>
          <w:rFonts w:hint="eastAsia"/>
        </w:rPr>
        <w:t>一</w:t>
      </w:r>
      <w:r>
        <w:t>般违约责任。乙方违反本合同的约定须承担一般违约责任时，必须主动向甲方交纳违约金</w:t>
      </w:r>
      <w:r>
        <w:rPr>
          <w:rFonts w:hint="eastAsia"/>
          <w:bCs/>
        </w:rPr>
        <w:t>（合同价</w:t>
      </w:r>
      <w:r>
        <w:rPr>
          <w:bCs/>
        </w:rPr>
        <w:t>50</w:t>
      </w:r>
      <w:r>
        <w:rPr>
          <w:rFonts w:hint="eastAsia"/>
          <w:bCs/>
        </w:rPr>
        <w:t>万元以下的按0.2万元/次；</w:t>
      </w:r>
      <w:r>
        <w:rPr>
          <w:bCs/>
        </w:rPr>
        <w:t>5</w:t>
      </w:r>
      <w:r>
        <w:rPr>
          <w:rFonts w:hint="eastAsia"/>
          <w:bCs/>
        </w:rPr>
        <w:t>0万元≤合同价&lt;100万（含）的按</w:t>
      </w:r>
      <w:r>
        <w:rPr>
          <w:bCs/>
        </w:rPr>
        <w:t>0.3</w:t>
      </w:r>
      <w:r>
        <w:rPr>
          <w:rFonts w:hint="eastAsia"/>
          <w:bCs/>
        </w:rPr>
        <w:t>万元/次；</w:t>
      </w:r>
      <w:r>
        <w:rPr>
          <w:bCs/>
        </w:rPr>
        <w:t>10</w:t>
      </w:r>
      <w:r>
        <w:rPr>
          <w:rFonts w:hint="eastAsia"/>
          <w:bCs/>
        </w:rPr>
        <w:t>0万元≤合同价</w:t>
      </w:r>
      <w:r>
        <w:rPr>
          <w:bCs/>
        </w:rPr>
        <w:t>&lt;4</w:t>
      </w:r>
      <w:r>
        <w:rPr>
          <w:rFonts w:hint="eastAsia"/>
          <w:bCs/>
        </w:rPr>
        <w:t>00万的按</w:t>
      </w:r>
      <w:r>
        <w:rPr>
          <w:bCs/>
        </w:rPr>
        <w:t>0.5</w:t>
      </w:r>
      <w:r>
        <w:rPr>
          <w:rFonts w:hint="eastAsia"/>
          <w:bCs/>
        </w:rPr>
        <w:t>万元/次）。</w:t>
      </w:r>
      <w:r>
        <w:t>若乙方再犯性质相同的违约行为，</w:t>
      </w:r>
      <w:r>
        <w:rPr>
          <w:rFonts w:hint="eastAsia"/>
        </w:rPr>
        <w:t>加倍扣罚。</w:t>
      </w:r>
    </w:p>
    <w:p>
      <w:pPr>
        <w:numPr>
          <w:ilvl w:val="0"/>
          <w:numId w:val="8"/>
        </w:numPr>
        <w:spacing w:before="0" w:after="0" w:line="360" w:lineRule="auto"/>
        <w:ind w:firstLine="480"/>
        <w:rPr>
          <w:rFonts w:hint="eastAsia"/>
        </w:rPr>
      </w:pPr>
      <w:r>
        <w:rPr>
          <w:rFonts w:hint="eastAsia"/>
        </w:rPr>
        <w:t>严</w:t>
      </w:r>
      <w:r>
        <w:t>重违约责任。乙方违反本合同的约定须承担严重违约责任时，必须向甲方交纳违约金</w:t>
      </w:r>
      <w:r>
        <w:rPr>
          <w:rFonts w:hint="eastAsia"/>
          <w:bCs/>
        </w:rPr>
        <w:t>（合同价</w:t>
      </w:r>
      <w:r>
        <w:rPr>
          <w:bCs/>
        </w:rPr>
        <w:t>50</w:t>
      </w:r>
      <w:r>
        <w:rPr>
          <w:rFonts w:hint="eastAsia"/>
          <w:bCs/>
        </w:rPr>
        <w:t>万元以下的按0.</w:t>
      </w:r>
      <w:r>
        <w:rPr>
          <w:bCs/>
        </w:rPr>
        <w:t>5</w:t>
      </w:r>
      <w:r>
        <w:rPr>
          <w:rFonts w:hint="eastAsia"/>
          <w:bCs/>
        </w:rPr>
        <w:t>万元/次；</w:t>
      </w:r>
      <w:r>
        <w:rPr>
          <w:bCs/>
        </w:rPr>
        <w:t>5</w:t>
      </w:r>
      <w:r>
        <w:rPr>
          <w:rFonts w:hint="eastAsia"/>
          <w:bCs/>
        </w:rPr>
        <w:t>0万元≤合同价&lt;100万（含）的按</w:t>
      </w:r>
      <w:r>
        <w:rPr>
          <w:bCs/>
        </w:rPr>
        <w:t>1</w:t>
      </w:r>
      <w:r>
        <w:rPr>
          <w:rFonts w:hint="eastAsia"/>
          <w:bCs/>
        </w:rPr>
        <w:t>万元/次；</w:t>
      </w:r>
      <w:r>
        <w:rPr>
          <w:bCs/>
        </w:rPr>
        <w:t>10</w:t>
      </w:r>
      <w:r>
        <w:rPr>
          <w:rFonts w:hint="eastAsia"/>
          <w:bCs/>
        </w:rPr>
        <w:t>0万元≤合同价</w:t>
      </w:r>
      <w:r>
        <w:rPr>
          <w:bCs/>
        </w:rPr>
        <w:t>&lt;4</w:t>
      </w:r>
      <w:r>
        <w:rPr>
          <w:rFonts w:hint="eastAsia"/>
          <w:bCs/>
        </w:rPr>
        <w:t>00万的按</w:t>
      </w:r>
      <w:r>
        <w:rPr>
          <w:bCs/>
        </w:rPr>
        <w:t>2</w:t>
      </w:r>
      <w:r>
        <w:rPr>
          <w:rFonts w:hint="eastAsia"/>
          <w:bCs/>
        </w:rPr>
        <w:t>万元/次）。</w:t>
      </w:r>
    </w:p>
    <w:p>
      <w:pPr>
        <w:numPr>
          <w:ilvl w:val="0"/>
          <w:numId w:val="8"/>
        </w:numPr>
        <w:spacing w:before="0" w:after="0" w:line="360" w:lineRule="auto"/>
        <w:ind w:firstLine="480"/>
        <w:rPr>
          <w:rFonts w:hint="eastAsia"/>
          <w:bCs/>
        </w:rPr>
      </w:pPr>
      <w:r>
        <w:rPr>
          <w:rFonts w:hint="eastAsia"/>
          <w:bCs/>
        </w:rPr>
        <w:t>解除合同。当乙方严重违反合同约定时，甲方有权向乙方发出书面解除全部合同的通知，该通知在送达乙方时解除合同即生效。解除合同不减免乙方应承担的违约责任和赔偿损失的责任。</w:t>
      </w:r>
    </w:p>
    <w:p>
      <w:pPr>
        <w:numPr>
          <w:ilvl w:val="0"/>
          <w:numId w:val="8"/>
        </w:numPr>
        <w:spacing w:before="0" w:after="0" w:line="360" w:lineRule="auto"/>
        <w:ind w:firstLine="480"/>
        <w:rPr>
          <w:rFonts w:hint="eastAsia"/>
          <w:bCs/>
        </w:rPr>
      </w:pPr>
      <w:r>
        <w:rPr>
          <w:rFonts w:hint="eastAsia"/>
          <w:bCs/>
        </w:rPr>
        <w:t>赔偿损失。因乙方原因造成甲方经济损失的，乙方除按上述规定承担责任违约责任外，乙方还应向甲方赔偿因其造成的直接经济损失。</w:t>
      </w:r>
    </w:p>
    <w:p>
      <w:pPr>
        <w:numPr>
          <w:ilvl w:val="-1"/>
          <w:numId w:val="0"/>
        </w:numPr>
        <w:spacing w:before="0" w:after="0" w:line="360" w:lineRule="auto"/>
        <w:ind w:firstLine="420" w:firstLineChars="200"/>
        <w:rPr>
          <w:rFonts w:hint="eastAsia"/>
        </w:rPr>
      </w:pPr>
      <w:r>
        <w:rPr>
          <w:rFonts w:hint="eastAsia"/>
          <w:bCs/>
        </w:rPr>
        <w:t>乙方违约须向甲方支付违约金或赔偿金时，甲方有权从应支付给乙方的</w:t>
      </w:r>
      <w:r>
        <w:rPr>
          <w:rFonts w:hint="eastAsia"/>
          <w:bCs/>
          <w:lang w:val="en-US" w:eastAsia="zh-CN"/>
        </w:rPr>
        <w:t>款项</w:t>
      </w:r>
      <w:r>
        <w:rPr>
          <w:rFonts w:hint="eastAsia"/>
          <w:bCs/>
        </w:rPr>
        <w:t>中直接抵扣，乙方不得有异议。</w:t>
      </w:r>
    </w:p>
    <w:p>
      <w:pPr>
        <w:numPr>
          <w:ilvl w:val="-1"/>
          <w:numId w:val="0"/>
        </w:numPr>
        <w:spacing w:before="0" w:after="0" w:line="360" w:lineRule="auto"/>
        <w:ind w:left="480" w:firstLine="0"/>
        <w:rPr>
          <w:rFonts w:hint="eastAsia"/>
        </w:rPr>
      </w:pPr>
      <w:r>
        <w:rPr>
          <w:rFonts w:hint="eastAsia"/>
          <w:lang w:val="en-US" w:eastAsia="zh-CN"/>
        </w:rPr>
        <w:t>(二)</w:t>
      </w:r>
      <w:r>
        <w:rPr>
          <w:rFonts w:hint="eastAsia"/>
        </w:rPr>
        <w:t>工期延误方面的违约责任</w:t>
      </w:r>
    </w:p>
    <w:p>
      <w:pPr>
        <w:numPr>
          <w:ilvl w:val="-1"/>
          <w:numId w:val="0"/>
        </w:numPr>
        <w:spacing w:before="0" w:after="0" w:line="360" w:lineRule="auto"/>
        <w:ind w:firstLine="420" w:firstLineChars="200"/>
        <w:rPr>
          <w:bCs/>
        </w:rPr>
      </w:pPr>
      <w:r>
        <w:rPr>
          <w:rFonts w:hint="eastAsia"/>
          <w:bCs/>
          <w:lang w:val="en-US" w:eastAsia="zh-CN"/>
        </w:rPr>
        <w:t xml:space="preserve">(1)  </w:t>
      </w:r>
      <w:r>
        <w:rPr>
          <w:rFonts w:hint="eastAsia"/>
          <w:bCs/>
        </w:rPr>
        <w:t>乙方不能按照甲方通知时间进场</w:t>
      </w:r>
      <w:r>
        <w:rPr>
          <w:rFonts w:hint="eastAsia"/>
          <w:bCs/>
          <w:lang w:val="en-US" w:eastAsia="zh-CN"/>
        </w:rPr>
        <w:t>检测</w:t>
      </w:r>
      <w:r>
        <w:rPr>
          <w:rFonts w:hint="eastAsia"/>
          <w:bCs/>
        </w:rPr>
        <w:t>的，每逾期</w:t>
      </w:r>
      <w:r>
        <w:rPr>
          <w:bCs/>
        </w:rPr>
        <w:t>1日，乙方按合同总价的1%向甲方支付违约金（违约金的总额不超过合同总价的30％），并赔偿甲方因此遭受的实际损失；逾期超过30天的，乙方除必须支付违约金和赔偿损失外，甲方还有权单方解除未完成部分工程合同。</w:t>
      </w:r>
    </w:p>
    <w:p>
      <w:pPr>
        <w:numPr>
          <w:ilvl w:val="-1"/>
          <w:numId w:val="0"/>
        </w:numPr>
        <w:spacing w:before="0" w:after="0" w:line="360" w:lineRule="auto"/>
        <w:ind w:firstLine="420" w:firstLineChars="200"/>
        <w:rPr>
          <w:rFonts w:hint="eastAsia"/>
        </w:rPr>
      </w:pPr>
      <w:r>
        <w:rPr>
          <w:rFonts w:hint="eastAsia"/>
          <w:bCs/>
          <w:lang w:val="en-US" w:eastAsia="zh-CN"/>
        </w:rPr>
        <w:t xml:space="preserve">(2) </w:t>
      </w:r>
      <w:r>
        <w:rPr>
          <w:rFonts w:hint="eastAsia"/>
          <w:bCs/>
        </w:rPr>
        <w:t>乙方在接到甲方的进场通知后，应在甲方要求的时间内提供满足项目要求的人员、设备、物资材料如期进场。因乙方原因每逾期一天进场，乙方必须按合同总价的</w:t>
      </w:r>
      <w:r>
        <w:rPr>
          <w:bCs/>
        </w:rPr>
        <w:t>1%向甲方支付违约金（违约金的总额不超过合同总价的30％），逾期进场时间超过10天的，甲方有权单方解除合同，乙方向甲方全额退回已收取的合同款</w:t>
      </w:r>
      <w:r>
        <w:rPr>
          <w:rFonts w:hint="eastAsia"/>
        </w:rPr>
        <w:t>。</w:t>
      </w:r>
    </w:p>
    <w:p>
      <w:pPr>
        <w:numPr>
          <w:ilvl w:val="255"/>
          <w:numId w:val="0"/>
        </w:numPr>
        <w:spacing w:before="120" w:beforeLines="50" w:after="120" w:afterLines="50" w:line="360" w:lineRule="auto"/>
        <w:ind w:left="420" w:leftChars="200"/>
        <w:rPr>
          <w:rFonts w:ascii="宋体" w:hAnsi="宋体"/>
          <w:b/>
          <w:sz w:val="24"/>
          <w:highlight w:val="none"/>
        </w:rPr>
      </w:pPr>
      <w:r>
        <w:rPr>
          <w:rFonts w:hint="eastAsia" w:ascii="宋体" w:hAnsi="宋体"/>
          <w:b/>
          <w:sz w:val="24"/>
          <w:highlight w:val="none"/>
          <w:lang w:val="en-US" w:eastAsia="zh-CN"/>
        </w:rPr>
        <w:t>十一、</w:t>
      </w:r>
      <w:r>
        <w:rPr>
          <w:rFonts w:hint="eastAsia" w:ascii="宋体" w:hAnsi="宋体"/>
          <w:b/>
          <w:sz w:val="24"/>
          <w:highlight w:val="none"/>
        </w:rPr>
        <w:t>评标方法</w:t>
      </w:r>
    </w:p>
    <w:p>
      <w:pPr>
        <w:spacing w:before="120" w:beforeLines="50" w:after="120" w:afterLines="50" w:line="360" w:lineRule="auto"/>
        <w:ind w:firstLine="480" w:firstLineChars="200"/>
        <w:rPr>
          <w:sz w:val="24"/>
        </w:rPr>
      </w:pPr>
      <w:bookmarkStart w:id="3" w:name="_Hlk33472865"/>
      <w:r>
        <w:rPr>
          <w:rFonts w:hint="eastAsia"/>
          <w:sz w:val="24"/>
        </w:rPr>
        <w:t>（一）</w:t>
      </w:r>
      <w:bookmarkStart w:id="4" w:name="OLE_LINK1"/>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r>
        <w:rPr>
          <w:rFonts w:hint="eastAsia"/>
          <w:sz w:val="24"/>
        </w:rPr>
        <w:t>。</w:t>
      </w:r>
    </w:p>
    <w:bookmarkEnd w:id="4"/>
    <w:p>
      <w:pPr>
        <w:numPr>
          <w:ilvl w:val="255"/>
          <w:numId w:val="0"/>
        </w:numPr>
        <w:spacing w:line="360" w:lineRule="auto"/>
        <w:ind w:firstLine="420" w:firstLineChars="200"/>
        <w:rPr>
          <w:rFonts w:ascii="宋体" w:hAnsi="宋体"/>
          <w:sz w:val="24"/>
        </w:rPr>
      </w:pPr>
      <w:r>
        <w:rPr>
          <w:rFonts w:hint="eastAsia"/>
        </w:rPr>
        <w:t xml:space="preserve">（二） </w:t>
      </w:r>
      <w:r>
        <w:rPr>
          <w:rFonts w:hint="eastAsia" w:ascii="宋体" w:hAnsi="宋体"/>
          <w:sz w:val="24"/>
        </w:rPr>
        <w:t>采购人不对未成交人就评标过程以及未能成交原因作出任何解释。未成交人不得向评标委员会组成人员或其他有关人员索问评标过程的情况和材料。</w:t>
      </w:r>
    </w:p>
    <w:p>
      <w:pPr>
        <w:numPr>
          <w:ilvl w:val="255"/>
          <w:numId w:val="0"/>
        </w:numPr>
        <w:spacing w:line="360" w:lineRule="auto"/>
        <w:ind w:firstLine="480" w:firstLineChars="200"/>
        <w:rPr>
          <w:rFonts w:ascii="宋体" w:hAnsi="宋体"/>
          <w:sz w:val="24"/>
        </w:rPr>
      </w:pPr>
      <w:r>
        <w:rPr>
          <w:rFonts w:hint="eastAsia" w:ascii="宋体" w:hAnsi="宋体"/>
          <w:sz w:val="24"/>
        </w:rPr>
        <w:t>（三）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2"/>
        <w:rPr>
          <w:sz w:val="24"/>
        </w:rPr>
      </w:pPr>
      <w:r>
        <w:rPr>
          <w:rFonts w:hint="eastAsia" w:ascii="宋体" w:hAnsi="宋体"/>
          <w:sz w:val="24"/>
        </w:rPr>
        <w:t xml:space="preserve">     （四）成交方式：收到我司通知单位为成交单位，无收到通知单位为未成交单位。</w:t>
      </w:r>
    </w:p>
    <w:bookmarkEnd w:id="3"/>
    <w:p>
      <w:pPr>
        <w:numPr>
          <w:ilvl w:val="255"/>
          <w:numId w:val="0"/>
        </w:numPr>
        <w:spacing w:before="120" w:beforeLines="50" w:after="120" w:afterLines="50" w:line="360" w:lineRule="auto"/>
        <w:ind w:left="420" w:leftChars="200"/>
        <w:rPr>
          <w:rFonts w:ascii="宋体" w:hAnsi="宋体"/>
          <w:b/>
          <w:sz w:val="24"/>
        </w:rPr>
      </w:pPr>
      <w:bookmarkStart w:id="5" w:name="_Hlk33473031"/>
      <w:r>
        <w:rPr>
          <w:rFonts w:hint="eastAsia" w:ascii="宋体" w:hAnsi="宋体"/>
          <w:b/>
          <w:sz w:val="24"/>
        </w:rPr>
        <w:t>十</w:t>
      </w:r>
      <w:r>
        <w:rPr>
          <w:rFonts w:hint="eastAsia" w:ascii="宋体" w:hAnsi="宋体"/>
          <w:b/>
          <w:sz w:val="24"/>
          <w:lang w:val="en-US" w:eastAsia="zh-CN"/>
        </w:rPr>
        <w:t>二</w:t>
      </w:r>
      <w:r>
        <w:rPr>
          <w:rFonts w:hint="eastAsia" w:ascii="宋体" w:hAnsi="宋体"/>
          <w:b/>
          <w:sz w:val="24"/>
        </w:rPr>
        <w:t>、递交投标文件</w:t>
      </w:r>
    </w:p>
    <w:p>
      <w:pPr>
        <w:numPr>
          <w:ilvl w:val="0"/>
          <w:numId w:val="9"/>
        </w:numPr>
        <w:spacing w:before="120" w:beforeLines="50" w:after="120" w:afterLines="50" w:line="360" w:lineRule="auto"/>
        <w:ind w:left="0" w:firstLine="480" w:firstLineChars="200"/>
        <w:rPr>
          <w:sz w:val="24"/>
        </w:rPr>
      </w:pPr>
      <w:bookmarkStart w:id="6" w:name="_Hlk33472917"/>
      <w:bookmarkStart w:id="7" w:name="_Hlk33473061"/>
      <w:r>
        <w:rPr>
          <w:rFonts w:hint="eastAsia"/>
          <w:sz w:val="24"/>
        </w:rPr>
        <w:t>投标文件递交截止时间</w:t>
      </w:r>
      <w:r>
        <w:rPr>
          <w:rFonts w:hint="eastAsia"/>
          <w:color w:val="FF0000"/>
          <w:sz w:val="24"/>
        </w:rPr>
        <w:t>：</w:t>
      </w:r>
      <w:r>
        <w:rPr>
          <w:color w:val="FF0000"/>
          <w:sz w:val="24"/>
        </w:rPr>
        <w:t>202</w:t>
      </w:r>
      <w:r>
        <w:rPr>
          <w:rFonts w:hint="eastAsia"/>
          <w:color w:val="FF0000"/>
          <w:sz w:val="24"/>
          <w:lang w:val="en-US" w:eastAsia="zh-CN"/>
        </w:rPr>
        <w:t>6</w:t>
      </w:r>
      <w:r>
        <w:rPr>
          <w:rFonts w:hint="eastAsia"/>
          <w:color w:val="FF0000"/>
          <w:sz w:val="24"/>
        </w:rPr>
        <w:t>年</w:t>
      </w:r>
      <w:r>
        <w:rPr>
          <w:rFonts w:hint="eastAsia"/>
          <w:color w:val="FF0000"/>
          <w:sz w:val="24"/>
          <w:lang w:val="en-US" w:eastAsia="zh-CN"/>
        </w:rPr>
        <w:t>6</w:t>
      </w:r>
      <w:r>
        <w:rPr>
          <w:rFonts w:hint="eastAsia"/>
          <w:color w:val="FF0000"/>
          <w:sz w:val="24"/>
        </w:rPr>
        <w:t>月</w:t>
      </w:r>
      <w:r>
        <w:rPr>
          <w:rFonts w:hint="eastAsia"/>
          <w:color w:val="FF0000"/>
          <w:sz w:val="24"/>
          <w:lang w:val="en-US" w:eastAsia="zh-CN"/>
        </w:rPr>
        <w:t>3</w:t>
      </w:r>
      <w:r>
        <w:rPr>
          <w:rFonts w:hint="eastAsia"/>
          <w:color w:val="FF0000"/>
          <w:sz w:val="24"/>
        </w:rPr>
        <w:t>日</w:t>
      </w:r>
      <w:r>
        <w:rPr>
          <w:rFonts w:hint="eastAsia"/>
          <w:sz w:val="24"/>
        </w:rPr>
        <w:t>北京时间</w:t>
      </w:r>
      <w:r>
        <w:rPr>
          <w:rFonts w:hint="eastAsia"/>
          <w:sz w:val="24"/>
          <w:lang w:val="en-US" w:eastAsia="zh-CN"/>
        </w:rPr>
        <w:t>16</w:t>
      </w:r>
      <w:r>
        <w:rPr>
          <w:rFonts w:hint="eastAsia"/>
          <w:sz w:val="24"/>
        </w:rPr>
        <w:t>时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lang w:eastAsia="zh-CN"/>
        </w:rPr>
        <w:t>广州空港中央商务区集中供冷项目（一期）实体检测服务</w:t>
      </w:r>
      <w:r>
        <w:rPr>
          <w:rFonts w:hint="eastAsia" w:ascii="宋体"/>
          <w:sz w:val="24"/>
        </w:rPr>
        <w:t>投标文件</w:t>
      </w:r>
      <w:r>
        <w:rPr>
          <w:rFonts w:hint="eastAsia"/>
          <w:sz w:val="24"/>
        </w:rPr>
        <w:t>”字样。投标人递交投标文件后，请联系采购人确认。</w:t>
      </w:r>
    </w:p>
    <w:p>
      <w:pPr>
        <w:numPr>
          <w:ilvl w:val="0"/>
          <w:numId w:val="9"/>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6"/>
      <w:r>
        <w:rPr>
          <w:sz w:val="24"/>
        </w:rPr>
        <w:t>。</w:t>
      </w:r>
    </w:p>
    <w:bookmarkEnd w:id="7"/>
    <w:p>
      <w:pPr>
        <w:numPr>
          <w:ilvl w:val="255"/>
          <w:numId w:val="0"/>
        </w:numPr>
        <w:spacing w:before="120" w:beforeLines="50" w:after="120" w:afterLines="50" w:line="360" w:lineRule="auto"/>
        <w:ind w:left="420" w:leftChars="200"/>
        <w:rPr>
          <w:rFonts w:ascii="宋体" w:hAnsi="宋体"/>
          <w:b/>
          <w:sz w:val="24"/>
        </w:rPr>
      </w:pPr>
      <w:bookmarkStart w:id="8" w:name="_Hlk33473147"/>
      <w:bookmarkStart w:id="9" w:name="_Hlk33472987"/>
      <w:r>
        <w:rPr>
          <w:rFonts w:hint="eastAsia" w:ascii="宋体" w:hAnsi="宋体"/>
          <w:b/>
          <w:sz w:val="24"/>
        </w:rPr>
        <w:t>十</w:t>
      </w:r>
      <w:r>
        <w:rPr>
          <w:rFonts w:hint="eastAsia" w:ascii="宋体" w:hAnsi="宋体"/>
          <w:b/>
          <w:sz w:val="24"/>
          <w:lang w:val="en-US" w:eastAsia="zh-CN"/>
        </w:rPr>
        <w:t>三</w:t>
      </w:r>
      <w:r>
        <w:rPr>
          <w:rFonts w:hint="eastAsia" w:ascii="宋体" w:hAnsi="宋体"/>
          <w:b/>
          <w:sz w:val="24"/>
        </w:rPr>
        <w:t>、竞选文件公示</w:t>
      </w:r>
    </w:p>
    <w:p>
      <w:pPr>
        <w:spacing w:before="120" w:beforeLines="50" w:after="120" w:afterLines="50" w:line="360" w:lineRule="auto"/>
        <w:ind w:firstLine="480" w:firstLineChars="200"/>
        <w:rPr>
          <w:sz w:val="24"/>
        </w:rPr>
      </w:pPr>
      <w:r>
        <w:rPr>
          <w:rFonts w:hint="eastAsia"/>
          <w:sz w:val="24"/>
        </w:rPr>
        <w:t>本竞选文件在广州国企阳光采购服务平台（http://ygcg.gzggzy.cn））、广州城投综合能源投资经营管理有限公司网站（网址：</w:t>
      </w:r>
      <w:r>
        <w:rPr>
          <w:sz w:val="24"/>
        </w:rPr>
        <w:t>https://www.gzuci.com/</w:t>
      </w:r>
      <w:r>
        <w:rPr>
          <w:rFonts w:hint="eastAsia"/>
          <w:sz w:val="24"/>
        </w:rPr>
        <w:t>）同时发布。本竞选文件在各媒体发布的文本如有不同之处，以在广州城投综合能源投资经营管理有限公司网站发布的文本为准。</w:t>
      </w:r>
    </w:p>
    <w:bookmarkEnd w:id="8"/>
    <w:p>
      <w:pPr>
        <w:numPr>
          <w:ilvl w:val="255"/>
          <w:numId w:val="0"/>
        </w:numPr>
        <w:spacing w:before="120" w:beforeLines="50" w:after="120" w:afterLines="50" w:line="360" w:lineRule="auto"/>
        <w:ind w:left="420" w:leftChars="200"/>
        <w:rPr>
          <w:rFonts w:ascii="宋体" w:hAnsi="宋体"/>
          <w:b/>
          <w:sz w:val="24"/>
        </w:rPr>
      </w:pPr>
      <w:r>
        <w:rPr>
          <w:rFonts w:hint="eastAsia" w:ascii="宋体" w:hAnsi="宋体"/>
          <w:b/>
          <w:sz w:val="24"/>
        </w:rPr>
        <w:t>十</w:t>
      </w:r>
      <w:r>
        <w:rPr>
          <w:rFonts w:hint="eastAsia" w:ascii="宋体" w:hAnsi="宋体"/>
          <w:b/>
          <w:sz w:val="24"/>
          <w:lang w:val="en-US" w:eastAsia="zh-CN"/>
        </w:rPr>
        <w:t>四</w:t>
      </w: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（一）采购单位：广州城投综合能源投资经营管理有限公司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（二）联系地址：广州市番禺区大学城明志街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（三）联系人：詹工  联系电话：</w:t>
      </w:r>
      <w:bookmarkStart w:id="10" w:name="_Hlk33473223"/>
      <w:r>
        <w:rPr>
          <w:rFonts w:hint="eastAsia" w:ascii="宋体" w:hAnsi="宋体" w:eastAsia="宋体"/>
          <w:sz w:val="24"/>
          <w:szCs w:val="24"/>
          <w:lang w:val="en-US" w:eastAsia="zh-CN"/>
        </w:rPr>
        <w:t>020-31100995转877</w:t>
      </w:r>
    </w:p>
    <w:p>
      <w:pPr>
        <w:spacing w:before="120" w:beforeLines="50" w:after="120" w:afterLines="50" w:line="360" w:lineRule="auto"/>
        <w:ind w:firstLine="480" w:firstLineChars="200"/>
        <w:rPr>
          <w:rFonts w:hint="default" w:ascii="宋体" w:hAnsi="宋体" w:eastAsia="宋体" w:cs="Arial"/>
          <w:sz w:val="24"/>
          <w:lang w:val="en-US" w:eastAsia="zh-CN"/>
        </w:rPr>
      </w:pPr>
      <w:r>
        <w:rPr>
          <w:rFonts w:hint="eastAsia" w:ascii="宋体" w:hAnsi="宋体" w:cs="Arial"/>
          <w:sz w:val="24"/>
        </w:rPr>
        <w:t>附件1</w:t>
      </w:r>
      <w:r>
        <w:rPr>
          <w:rFonts w:hint="eastAsia" w:ascii="宋体" w:hAnsi="宋体" w:cs="Arial"/>
          <w:sz w:val="24"/>
          <w:highlight w:val="none"/>
        </w:rPr>
        <w:t>：</w:t>
      </w:r>
      <w:r>
        <w:rPr>
          <w:rFonts w:hint="eastAsia" w:ascii="宋体" w:hAnsi="宋体" w:cs="Arial"/>
          <w:sz w:val="24"/>
          <w:highlight w:val="none"/>
          <w:lang w:val="en-US" w:eastAsia="zh-CN"/>
        </w:rPr>
        <w:t>需求书</w:t>
      </w:r>
    </w:p>
    <w:p>
      <w:pPr>
        <w:spacing w:before="120" w:beforeLines="50" w:after="120" w:afterLines="50" w:line="360" w:lineRule="auto"/>
        <w:ind w:firstLine="480" w:firstLineChars="200"/>
        <w:rPr>
          <w:rFonts w:ascii="宋体" w:hAnsi="宋体" w:cs="Arial"/>
          <w:sz w:val="24"/>
        </w:rPr>
      </w:pPr>
      <w:r>
        <w:rPr>
          <w:rFonts w:hint="eastAsia" w:ascii="宋体" w:hAnsi="宋体" w:cs="Arial"/>
          <w:sz w:val="24"/>
        </w:rPr>
        <w:t>附件2：投标文件目录及格式要求</w:t>
      </w:r>
    </w:p>
    <w:p>
      <w:pPr>
        <w:spacing w:before="120" w:beforeLines="50" w:after="120" w:afterLines="50" w:line="360" w:lineRule="auto"/>
        <w:ind w:firstLine="480" w:firstLineChars="200"/>
        <w:rPr>
          <w:rFonts w:ascii="宋体" w:hAnsi="宋体" w:cs="Arial"/>
          <w:sz w:val="24"/>
        </w:rPr>
      </w:pPr>
      <w:r>
        <w:rPr>
          <w:rFonts w:hint="eastAsia" w:ascii="宋体" w:hAnsi="宋体" w:cs="Arial"/>
          <w:sz w:val="24"/>
        </w:rPr>
        <w:t>附件:3：评审办法</w:t>
      </w:r>
    </w:p>
    <w:p>
      <w:pPr>
        <w:spacing w:before="120" w:beforeLines="50" w:after="120" w:afterLines="50" w:line="360" w:lineRule="auto"/>
        <w:ind w:right="560" w:firstLine="3780" w:firstLineChars="1800"/>
      </w:pPr>
      <w:r>
        <w:rPr>
          <w:rFonts w:hint="eastAsia"/>
        </w:rPr>
        <w:t>采购人：广州城投综合能源投资经营管理有限公司</w:t>
      </w:r>
    </w:p>
    <w:p>
      <w:pPr>
        <w:pStyle w:val="10"/>
        <w:spacing w:before="120" w:beforeLines="50" w:after="120" w:afterLines="50" w:line="360" w:lineRule="auto"/>
        <w:ind w:left="0" w:leftChars="0" w:right="560"/>
        <w:jc w:val="right"/>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27</w:t>
      </w:r>
      <w:bookmarkStart w:id="20" w:name="_GoBack"/>
      <w:bookmarkEnd w:id="20"/>
      <w:r>
        <w:rPr>
          <w:rFonts w:hint="eastAsia"/>
        </w:rPr>
        <w:t>日</w:t>
      </w:r>
      <w:bookmarkEnd w:id="5"/>
    </w:p>
    <w:bookmarkEnd w:id="9"/>
    <w:bookmarkEnd w:id="10"/>
    <w:p>
      <w:pPr>
        <w:spacing w:before="120" w:beforeLines="50" w:after="120" w:afterLines="50" w:line="360" w:lineRule="auto"/>
        <w:rPr>
          <w:rFonts w:ascii="宋体" w:hAnsi="宋体" w:cs="Arial"/>
          <w:color w:val="000000"/>
          <w:sz w:val="30"/>
          <w:szCs w:val="30"/>
        </w:rPr>
      </w:pPr>
      <w:r>
        <w:rPr>
          <w:rFonts w:hint="eastAsia" w:ascii="宋体" w:hAnsi="宋体" w:cs="Arial"/>
          <w:color w:val="000000"/>
          <w:sz w:val="30"/>
          <w:szCs w:val="30"/>
        </w:rPr>
        <w:br w:type="page"/>
      </w:r>
      <w:r>
        <w:rPr>
          <w:rFonts w:hint="eastAsia" w:ascii="宋体" w:hAnsi="宋体" w:cs="Arial"/>
          <w:color w:val="000000"/>
          <w:sz w:val="30"/>
          <w:szCs w:val="30"/>
        </w:rPr>
        <w:t>附件1</w:t>
      </w:r>
    </w:p>
    <w:p>
      <w:pPr>
        <w:tabs>
          <w:tab w:val="left" w:pos="567"/>
        </w:tabs>
        <w:spacing w:before="120" w:beforeLines="50" w:after="120" w:afterLines="50" w:line="360" w:lineRule="auto"/>
        <w:ind w:left="420"/>
        <w:jc w:val="center"/>
        <w:rPr>
          <w:rFonts w:hint="eastAsia" w:ascii="宋体" w:hAnsi="宋体" w:eastAsia="宋体"/>
          <w:b/>
          <w:sz w:val="24"/>
          <w:lang w:eastAsia="zh-CN"/>
        </w:rPr>
      </w:pPr>
      <w:r>
        <w:rPr>
          <w:rFonts w:hint="eastAsia" w:ascii="宋体" w:hAnsi="宋体"/>
          <w:b/>
          <w:sz w:val="24"/>
          <w:lang w:eastAsia="zh-CN"/>
        </w:rPr>
        <w:t>广州空港中央商务区集中供冷项目（一期）实体检测服务</w:t>
      </w:r>
    </w:p>
    <w:p>
      <w:pPr>
        <w:tabs>
          <w:tab w:val="left" w:pos="567"/>
        </w:tabs>
        <w:spacing w:before="120" w:beforeLines="50" w:after="120" w:afterLines="50" w:line="360" w:lineRule="auto"/>
        <w:ind w:left="420"/>
        <w:jc w:val="center"/>
        <w:rPr>
          <w:rFonts w:hint="eastAsia" w:ascii="宋体" w:hAnsi="宋体" w:cs="宋体"/>
          <w:b/>
          <w:sz w:val="24"/>
        </w:rPr>
      </w:pPr>
      <w:r>
        <w:rPr>
          <w:rFonts w:hint="eastAsia" w:ascii="宋体" w:hAnsi="宋体" w:cs="宋体"/>
          <w:b/>
          <w:sz w:val="24"/>
          <w:lang w:val="en-US" w:eastAsia="zh-CN"/>
        </w:rPr>
        <w:t>需求书</w:t>
      </w:r>
    </w:p>
    <w:p>
      <w:pPr>
        <w:pStyle w:val="41"/>
        <w:numPr>
          <w:ilvl w:val="0"/>
          <w:numId w:val="0"/>
        </w:numPr>
        <w:spacing w:line="360" w:lineRule="auto"/>
        <w:jc w:val="left"/>
        <w:rPr>
          <w:rFonts w:hint="eastAsia" w:eastAsiaTheme="minorEastAsia"/>
          <w:sz w:val="30"/>
          <w:szCs w:val="30"/>
          <w:lang w:eastAsia="zh-CN"/>
        </w:rPr>
      </w:pPr>
      <w:r>
        <w:rPr>
          <w:rFonts w:hint="default" w:asciiTheme="minorHAnsi" w:hAnsiTheme="minorHAnsi" w:eastAsiaTheme="minorEastAsia" w:cstheme="minorBidi"/>
          <w:kern w:val="2"/>
          <w:sz w:val="30"/>
          <w:szCs w:val="30"/>
          <w:lang w:val="en-US" w:eastAsia="zh-CN" w:bidi="ar-SA"/>
        </w:rPr>
        <w:t>一、</w:t>
      </w:r>
      <w:r>
        <w:rPr>
          <w:rFonts w:hint="eastAsia"/>
          <w:sz w:val="30"/>
          <w:szCs w:val="30"/>
        </w:rPr>
        <w:t>项目</w:t>
      </w:r>
      <w:r>
        <w:rPr>
          <w:rFonts w:hint="eastAsia"/>
          <w:sz w:val="30"/>
          <w:szCs w:val="30"/>
          <w:lang w:val="en-US" w:eastAsia="zh-CN"/>
        </w:rPr>
        <w:t>简介</w:t>
      </w:r>
    </w:p>
    <w:p>
      <w:pPr>
        <w:spacing w:line="360" w:lineRule="auto"/>
        <w:ind w:firstLine="482" w:firstLineChars="200"/>
        <w:outlineLvl w:val="1"/>
        <w:rPr>
          <w:rFonts w:hint="eastAsia" w:ascii="宋体" w:hAnsi="宋体" w:cs="宋体"/>
          <w:b/>
          <w:bCs/>
          <w:color w:val="auto"/>
          <w:sz w:val="24"/>
        </w:rPr>
      </w:pPr>
      <w:bookmarkStart w:id="11" w:name="_Toc8277_WPSOffice_Level2"/>
      <w:bookmarkStart w:id="12" w:name="_Toc26963"/>
      <w:bookmarkStart w:id="13" w:name="_Toc2334_WPSOffice_Level2"/>
      <w:r>
        <w:rPr>
          <w:rFonts w:hint="eastAsia" w:ascii="宋体" w:hAnsi="宋体" w:cs="宋体"/>
          <w:b/>
          <w:bCs/>
          <w:color w:val="auto"/>
          <w:sz w:val="24"/>
          <w:lang w:eastAsia="zh-CN"/>
        </w:rPr>
        <w:t>（</w:t>
      </w:r>
      <w:r>
        <w:rPr>
          <w:rFonts w:hint="eastAsia" w:ascii="宋体" w:hAnsi="宋体" w:cs="宋体"/>
          <w:b/>
          <w:bCs/>
          <w:color w:val="auto"/>
          <w:sz w:val="24"/>
          <w:lang w:val="en-US" w:eastAsia="zh-CN"/>
        </w:rPr>
        <w:t>一</w:t>
      </w:r>
      <w:r>
        <w:rPr>
          <w:rFonts w:hint="eastAsia" w:ascii="宋体" w:hAnsi="宋体" w:cs="宋体"/>
          <w:b/>
          <w:bCs/>
          <w:color w:val="auto"/>
          <w:sz w:val="24"/>
          <w:lang w:eastAsia="zh-CN"/>
        </w:rPr>
        <w:t>）</w:t>
      </w:r>
      <w:r>
        <w:rPr>
          <w:rFonts w:hint="eastAsia" w:ascii="宋体" w:hAnsi="宋体" w:cs="宋体"/>
          <w:b/>
          <w:bCs/>
          <w:color w:val="auto"/>
          <w:sz w:val="24"/>
        </w:rPr>
        <w:t>项目建设地点</w:t>
      </w:r>
      <w:bookmarkEnd w:id="11"/>
      <w:bookmarkEnd w:id="12"/>
      <w:bookmarkEnd w:id="13"/>
    </w:p>
    <w:p>
      <w:pPr>
        <w:snapToGrid w:val="0"/>
        <w:spacing w:line="360" w:lineRule="auto"/>
        <w:ind w:firstLine="480" w:firstLineChars="200"/>
        <w:rPr>
          <w:rFonts w:hint="eastAsia"/>
          <w:snapToGrid w:val="0"/>
          <w:color w:val="auto"/>
          <w:sz w:val="24"/>
        </w:rPr>
      </w:pPr>
      <w:r>
        <w:rPr>
          <w:rFonts w:hint="eastAsia" w:hAnsi="宋体"/>
          <w:color w:val="auto"/>
          <w:sz w:val="24"/>
          <w:lang w:val="en-US" w:eastAsia="zh-CN"/>
        </w:rPr>
        <w:t>本项目</w:t>
      </w:r>
      <w:r>
        <w:rPr>
          <w:rFonts w:hint="eastAsia"/>
          <w:snapToGrid w:val="0"/>
          <w:color w:val="auto"/>
          <w:sz w:val="24"/>
          <w:lang w:val="en-US" w:eastAsia="zh-CN"/>
        </w:rPr>
        <w:t>位</w:t>
      </w:r>
      <w:r>
        <w:rPr>
          <w:rFonts w:hint="eastAsia"/>
          <w:snapToGrid w:val="0"/>
          <w:color w:val="auto"/>
          <w:sz w:val="24"/>
        </w:rPr>
        <w:t>于广州空港经济区中央商务区会展中心二期项目（标段二）</w:t>
      </w:r>
      <w:r>
        <w:rPr>
          <w:rFonts w:hint="eastAsia"/>
          <w:snapToGrid w:val="0"/>
          <w:color w:val="auto"/>
          <w:sz w:val="24"/>
          <w:lang w:val="en-US" w:eastAsia="zh-CN"/>
        </w:rPr>
        <w:t>登录厅</w:t>
      </w:r>
      <w:r>
        <w:rPr>
          <w:rFonts w:hint="eastAsia"/>
          <w:snapToGrid w:val="0"/>
          <w:color w:val="auto"/>
          <w:sz w:val="24"/>
        </w:rPr>
        <w:t>负一层</w:t>
      </w:r>
      <w:r>
        <w:rPr>
          <w:rFonts w:hint="eastAsia"/>
          <w:snapToGrid w:val="0"/>
          <w:color w:val="auto"/>
          <w:sz w:val="24"/>
          <w:lang w:eastAsia="zh-CN"/>
        </w:rPr>
        <w:t>（</w:t>
      </w:r>
      <w:r>
        <w:rPr>
          <w:rFonts w:hint="eastAsia"/>
          <w:snapToGrid w:val="0"/>
          <w:color w:val="auto"/>
          <w:sz w:val="24"/>
          <w:lang w:val="en-US" w:eastAsia="zh-CN"/>
        </w:rPr>
        <w:t>冷却塔在登录厅屋面</w:t>
      </w:r>
      <w:r>
        <w:rPr>
          <w:rFonts w:hint="eastAsia"/>
          <w:snapToGrid w:val="0"/>
          <w:color w:val="auto"/>
          <w:sz w:val="24"/>
          <w:lang w:eastAsia="zh-CN"/>
        </w:rPr>
        <w:t>），</w:t>
      </w:r>
      <w:r>
        <w:rPr>
          <w:rFonts w:hint="eastAsia"/>
          <w:snapToGrid w:val="0"/>
          <w:color w:val="auto"/>
          <w:sz w:val="24"/>
          <w:lang w:val="en-US" w:eastAsia="zh-CN"/>
        </w:rPr>
        <w:t>冷站电房位于10号馆首层和二层</w:t>
      </w:r>
      <w:r>
        <w:rPr>
          <w:rFonts w:hint="eastAsia"/>
          <w:snapToGrid w:val="0"/>
          <w:color w:val="auto"/>
          <w:sz w:val="24"/>
        </w:rPr>
        <w:t>。</w:t>
      </w:r>
    </w:p>
    <w:p>
      <w:pPr>
        <w:spacing w:line="360" w:lineRule="auto"/>
        <w:ind w:firstLine="482" w:firstLineChars="200"/>
        <w:outlineLvl w:val="1"/>
        <w:rPr>
          <w:rFonts w:hint="default" w:ascii="宋体" w:hAnsi="宋体" w:eastAsia="宋体" w:cs="宋体"/>
          <w:b/>
          <w:bCs/>
          <w:color w:val="auto"/>
          <w:sz w:val="24"/>
          <w:lang w:val="en-US" w:eastAsia="zh-CN"/>
        </w:rPr>
      </w:pPr>
      <w:bookmarkStart w:id="14" w:name="_Toc134_WPSOffice_Level2"/>
      <w:bookmarkStart w:id="15" w:name="_Toc15305_WPSOffice_Level2"/>
      <w:bookmarkStart w:id="16" w:name="_Toc28077"/>
      <w:r>
        <w:rPr>
          <w:rFonts w:hint="eastAsia" w:ascii="宋体" w:hAnsi="宋体" w:cs="宋体"/>
          <w:b/>
          <w:bCs/>
          <w:color w:val="auto"/>
          <w:sz w:val="24"/>
          <w:lang w:eastAsia="zh-CN"/>
        </w:rPr>
        <w:t>（</w:t>
      </w:r>
      <w:r>
        <w:rPr>
          <w:rFonts w:hint="eastAsia" w:ascii="宋体" w:hAnsi="宋体" w:cs="宋体"/>
          <w:b/>
          <w:bCs/>
          <w:color w:val="auto"/>
          <w:sz w:val="24"/>
          <w:lang w:val="en-US" w:eastAsia="zh-CN"/>
        </w:rPr>
        <w:t>二</w:t>
      </w:r>
      <w:r>
        <w:rPr>
          <w:rFonts w:hint="eastAsia" w:ascii="宋体" w:hAnsi="宋体" w:cs="宋体"/>
          <w:b/>
          <w:bCs/>
          <w:color w:val="auto"/>
          <w:sz w:val="24"/>
          <w:lang w:eastAsia="zh-CN"/>
        </w:rPr>
        <w:t>）</w:t>
      </w:r>
      <w:bookmarkEnd w:id="14"/>
      <w:bookmarkEnd w:id="15"/>
      <w:bookmarkEnd w:id="16"/>
      <w:r>
        <w:rPr>
          <w:rFonts w:hint="eastAsia" w:ascii="宋体" w:hAnsi="宋体" w:cs="宋体"/>
          <w:b/>
          <w:bCs/>
          <w:color w:val="auto"/>
          <w:sz w:val="24"/>
          <w:lang w:val="en-US" w:eastAsia="zh-CN"/>
        </w:rPr>
        <w:t>项目内容</w:t>
      </w:r>
    </w:p>
    <w:p>
      <w:pPr>
        <w:snapToGrid w:val="0"/>
        <w:spacing w:line="360" w:lineRule="auto"/>
        <w:ind w:firstLine="480" w:firstLineChars="200"/>
        <w:rPr>
          <w:rFonts w:hint="default" w:eastAsia="宋体"/>
          <w:snapToGrid w:val="0"/>
          <w:color w:val="auto"/>
          <w:sz w:val="24"/>
          <w:lang w:val="en-US" w:eastAsia="zh-CN"/>
        </w:rPr>
      </w:pPr>
      <w:r>
        <w:rPr>
          <w:rFonts w:hint="eastAsia"/>
          <w:snapToGrid w:val="0"/>
          <w:color w:val="auto"/>
          <w:sz w:val="24"/>
        </w:rPr>
        <w:t>本项目为广州空港经济区中央商务区空调冷源及冷冻水输配主管网的建设及运营管理。</w:t>
      </w:r>
      <w:bookmarkStart w:id="17" w:name="OLE_LINK4"/>
      <w:r>
        <w:rPr>
          <w:rFonts w:hint="eastAsia" w:ascii="Times New Roman" w:hAnsi="Times New Roman"/>
          <w:color w:val="auto"/>
          <w:sz w:val="24"/>
        </w:rPr>
        <w:t>一期供冷规模约为353</w:t>
      </w:r>
      <w:r>
        <w:rPr>
          <w:rFonts w:hint="eastAsia" w:ascii="Times New Roman" w:hAnsi="Times New Roman"/>
          <w:color w:val="auto"/>
          <w:sz w:val="24"/>
          <w:lang w:val="en-US" w:eastAsia="zh-CN"/>
        </w:rPr>
        <w:t>46</w:t>
      </w:r>
      <w:r>
        <w:rPr>
          <w:rFonts w:ascii="Times New Roman" w:hAnsi="Times New Roman"/>
          <w:color w:val="auto"/>
          <w:sz w:val="24"/>
        </w:rPr>
        <w:t>KW</w:t>
      </w:r>
      <w:r>
        <w:rPr>
          <w:rFonts w:hint="eastAsia" w:ascii="Times New Roman" w:hAnsi="Times New Roman"/>
          <w:color w:val="auto"/>
          <w:sz w:val="24"/>
        </w:rPr>
        <w:t>（100</w:t>
      </w:r>
      <w:r>
        <w:rPr>
          <w:rFonts w:hint="eastAsia" w:ascii="Times New Roman" w:hAnsi="Times New Roman"/>
          <w:color w:val="auto"/>
          <w:sz w:val="24"/>
          <w:lang w:val="en-US" w:eastAsia="zh-CN"/>
        </w:rPr>
        <w:t>50</w:t>
      </w:r>
      <w:r>
        <w:rPr>
          <w:rFonts w:ascii="Times New Roman" w:hAnsi="Times New Roman"/>
          <w:color w:val="auto"/>
          <w:sz w:val="24"/>
        </w:rPr>
        <w:t>RT</w:t>
      </w:r>
      <w:r>
        <w:rPr>
          <w:rFonts w:hint="eastAsia" w:ascii="Times New Roman" w:hAnsi="Times New Roman"/>
          <w:color w:val="auto"/>
          <w:sz w:val="24"/>
        </w:rPr>
        <w:t>），共需设置高效冷水机组容量共18992</w:t>
      </w:r>
      <w:r>
        <w:rPr>
          <w:rFonts w:ascii="Times New Roman" w:hAnsi="Times New Roman"/>
          <w:color w:val="auto"/>
          <w:sz w:val="24"/>
        </w:rPr>
        <w:t>KW</w:t>
      </w:r>
      <w:r>
        <w:rPr>
          <w:rFonts w:hint="eastAsia" w:ascii="Times New Roman" w:hAnsi="Times New Roman"/>
          <w:color w:val="auto"/>
          <w:sz w:val="24"/>
        </w:rPr>
        <w:t>（5400</w:t>
      </w:r>
      <w:r>
        <w:rPr>
          <w:rFonts w:ascii="Times New Roman" w:hAnsi="Times New Roman"/>
          <w:color w:val="auto"/>
          <w:sz w:val="24"/>
        </w:rPr>
        <w:t>RT</w:t>
      </w:r>
      <w:r>
        <w:rPr>
          <w:rFonts w:hint="eastAsia" w:ascii="Times New Roman" w:hAnsi="Times New Roman"/>
          <w:color w:val="auto"/>
          <w:sz w:val="24"/>
        </w:rPr>
        <w:t>），蓄冷水池蓄冷总量为</w:t>
      </w:r>
      <w:r>
        <w:rPr>
          <w:rFonts w:hint="eastAsia" w:ascii="Times New Roman" w:hAnsi="Times New Roman"/>
          <w:color w:val="auto"/>
          <w:sz w:val="24"/>
          <w:lang w:val="en-US" w:eastAsia="zh-CN"/>
        </w:rPr>
        <w:t>3184</w:t>
      </w:r>
      <w:r>
        <w:rPr>
          <w:rFonts w:ascii="Times New Roman" w:hAnsi="Times New Roman"/>
          <w:color w:val="auto"/>
          <w:sz w:val="24"/>
        </w:rPr>
        <w:t>0RTH</w:t>
      </w:r>
      <w:r>
        <w:rPr>
          <w:rFonts w:hint="eastAsia" w:ascii="Times New Roman" w:hAnsi="Times New Roman"/>
          <w:color w:val="auto"/>
          <w:sz w:val="24"/>
        </w:rPr>
        <w:t>，设计日蓄冷率约为</w:t>
      </w:r>
      <w:r>
        <w:rPr>
          <w:rFonts w:ascii="Times New Roman" w:hAnsi="Times New Roman"/>
          <w:color w:val="auto"/>
          <w:sz w:val="24"/>
        </w:rPr>
        <w:t>3</w:t>
      </w:r>
      <w:r>
        <w:rPr>
          <w:rFonts w:hint="eastAsia" w:ascii="Times New Roman" w:hAnsi="Times New Roman"/>
          <w:color w:val="auto"/>
          <w:sz w:val="24"/>
          <w:lang w:val="en-US" w:eastAsia="zh-CN"/>
        </w:rPr>
        <w:t>7</w:t>
      </w:r>
      <w:r>
        <w:rPr>
          <w:rFonts w:ascii="Times New Roman" w:hAnsi="Times New Roman"/>
          <w:color w:val="auto"/>
          <w:sz w:val="24"/>
        </w:rPr>
        <w:t>%</w:t>
      </w:r>
      <w:r>
        <w:rPr>
          <w:rFonts w:hint="eastAsia" w:ascii="Times New Roman" w:hAnsi="Times New Roman"/>
          <w:color w:val="auto"/>
          <w:sz w:val="24"/>
        </w:rPr>
        <w:t>。</w:t>
      </w:r>
      <w:r>
        <w:rPr>
          <w:rFonts w:hint="eastAsia" w:ascii="Times New Roman" w:hAnsi="Times New Roman"/>
          <w:color w:val="auto"/>
          <w:sz w:val="24"/>
          <w:lang w:val="en-US" w:eastAsia="zh-CN"/>
        </w:rPr>
        <w:t>一期</w:t>
      </w:r>
      <w:r>
        <w:rPr>
          <w:rFonts w:hint="eastAsia" w:ascii="Times New Roman" w:hAnsi="Times New Roman"/>
          <w:color w:val="auto"/>
          <w:sz w:val="24"/>
        </w:rPr>
        <w:t>主要配置为：2台</w:t>
      </w:r>
      <w:r>
        <w:rPr>
          <w:rFonts w:ascii="Times New Roman" w:hAnsi="Times New Roman"/>
          <w:color w:val="auto"/>
          <w:sz w:val="24"/>
        </w:rPr>
        <w:t>7386KW</w:t>
      </w:r>
      <w:r>
        <w:rPr>
          <w:rFonts w:hint="eastAsia" w:ascii="Times New Roman" w:hAnsi="Times New Roman"/>
          <w:color w:val="auto"/>
          <w:sz w:val="24"/>
        </w:rPr>
        <w:t>（</w:t>
      </w:r>
      <w:r>
        <w:rPr>
          <w:rFonts w:ascii="Times New Roman" w:hAnsi="Times New Roman"/>
          <w:color w:val="auto"/>
          <w:sz w:val="24"/>
        </w:rPr>
        <w:t>2100RT</w:t>
      </w:r>
      <w:r>
        <w:rPr>
          <w:rFonts w:hint="eastAsia" w:ascii="Times New Roman" w:hAnsi="Times New Roman"/>
          <w:color w:val="auto"/>
          <w:sz w:val="24"/>
        </w:rPr>
        <w:t>）定频双工况冷水机组、1台</w:t>
      </w:r>
      <w:r>
        <w:rPr>
          <w:rFonts w:ascii="Times New Roman" w:hAnsi="Times New Roman"/>
          <w:color w:val="auto"/>
          <w:sz w:val="24"/>
        </w:rPr>
        <w:t>4220KW</w:t>
      </w:r>
      <w:r>
        <w:rPr>
          <w:rFonts w:hint="eastAsia" w:ascii="Times New Roman" w:hAnsi="Times New Roman"/>
          <w:color w:val="auto"/>
          <w:sz w:val="24"/>
        </w:rPr>
        <w:t>（</w:t>
      </w:r>
      <w:r>
        <w:rPr>
          <w:rFonts w:ascii="Times New Roman" w:hAnsi="Times New Roman"/>
          <w:color w:val="auto"/>
          <w:sz w:val="24"/>
        </w:rPr>
        <w:t>1200RT</w:t>
      </w:r>
      <w:r>
        <w:rPr>
          <w:rFonts w:hint="eastAsia" w:ascii="Times New Roman" w:hAnsi="Times New Roman"/>
          <w:color w:val="auto"/>
          <w:sz w:val="24"/>
        </w:rPr>
        <w:t>）变频双工况冷水机组</w:t>
      </w:r>
      <w:r>
        <w:rPr>
          <w:rFonts w:hint="eastAsia" w:ascii="Times New Roman" w:hAnsi="Times New Roman"/>
          <w:color w:val="auto"/>
          <w:sz w:val="24"/>
          <w:lang w:eastAsia="zh-CN"/>
        </w:rPr>
        <w:t>（</w:t>
      </w:r>
      <w:r>
        <w:rPr>
          <w:rFonts w:hint="eastAsia" w:ascii="Times New Roman" w:hAnsi="Times New Roman"/>
          <w:color w:val="auto"/>
          <w:sz w:val="24"/>
          <w:lang w:val="en-US" w:eastAsia="zh-CN"/>
        </w:rPr>
        <w:t>利旧</w:t>
      </w:r>
      <w:r>
        <w:rPr>
          <w:rFonts w:hint="eastAsia" w:ascii="Times New Roman" w:hAnsi="Times New Roman"/>
          <w:color w:val="auto"/>
          <w:sz w:val="24"/>
          <w:lang w:eastAsia="zh-CN"/>
        </w:rPr>
        <w:t>）</w:t>
      </w:r>
      <w:r>
        <w:rPr>
          <w:rFonts w:hint="eastAsia" w:ascii="Times New Roman" w:hAnsi="Times New Roman"/>
          <w:color w:val="auto"/>
          <w:sz w:val="24"/>
        </w:rPr>
        <w:t>，蓄冷体积为</w:t>
      </w:r>
      <w:r>
        <w:rPr>
          <w:rFonts w:ascii="Times New Roman" w:hAnsi="Times New Roman"/>
          <w:color w:val="auto"/>
          <w:sz w:val="24"/>
        </w:rPr>
        <w:t>31000m</w:t>
      </w:r>
      <w:r>
        <w:rPr>
          <w:rFonts w:ascii="Times New Roman" w:hAnsi="Times New Roman"/>
          <w:color w:val="auto"/>
          <w:sz w:val="24"/>
          <w:vertAlign w:val="superscript"/>
        </w:rPr>
        <w:t>3</w:t>
      </w:r>
      <w:r>
        <w:rPr>
          <w:rFonts w:hint="eastAsia" w:ascii="Times New Roman" w:hAnsi="Times New Roman"/>
          <w:color w:val="auto"/>
          <w:sz w:val="24"/>
        </w:rPr>
        <w:t>的蓄冷水池以及相应的冷却塔、板换、冷却水泵、释冷水泵、冷冻水泵等。</w:t>
      </w:r>
      <w:bookmarkEnd w:id="17"/>
    </w:p>
    <w:p>
      <w:pPr>
        <w:widowControl/>
        <w:numPr>
          <w:ilvl w:val="0"/>
          <w:numId w:val="0"/>
        </w:numPr>
        <w:adjustRightInd w:val="0"/>
        <w:snapToGrid w:val="0"/>
        <w:spacing w:line="360" w:lineRule="auto"/>
        <w:ind w:left="0" w:leftChars="0" w:firstLine="0" w:firstLineChars="0"/>
        <w:jc w:val="left"/>
        <w:rPr>
          <w:rFonts w:hint="default" w:ascii="宋体" w:hAnsi="宋体" w:eastAsia="宋体" w:cs="宋体"/>
          <w:kern w:val="0"/>
          <w:sz w:val="24"/>
          <w:lang w:val="en-US" w:eastAsia="zh-CN"/>
        </w:rPr>
      </w:pPr>
      <w:r>
        <w:rPr>
          <w:rFonts w:hint="default" w:ascii="宋体" w:hAnsi="宋体" w:eastAsia="宋体" w:cs="宋体"/>
          <w:kern w:val="0"/>
          <w:sz w:val="24"/>
          <w:szCs w:val="24"/>
          <w:lang w:val="en-US" w:eastAsia="zh-CN" w:bidi="ar-SA"/>
        </w:rPr>
        <w:t>二、</w:t>
      </w:r>
      <w:r>
        <w:rPr>
          <w:rFonts w:hint="eastAsia"/>
          <w:sz w:val="30"/>
          <w:szCs w:val="30"/>
          <w:lang w:val="en-US" w:eastAsia="zh-CN"/>
        </w:rPr>
        <w:t>项目检测内容</w:t>
      </w:r>
    </w:p>
    <w:p>
      <w:pPr>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本项目实体检测</w:t>
      </w:r>
      <w:r>
        <w:rPr>
          <w:rFonts w:hint="eastAsia" w:ascii="Times New Roman" w:hAnsi="Times New Roman" w:cs="Times New Roman"/>
          <w:color w:val="auto"/>
          <w:sz w:val="24"/>
        </w:rPr>
        <w:t>主要包含土建工程、节能工程、防水保温工程相关检测项，不含消防、给排水检测（消防检测由消防验收单位指定、雨水管由雨水自然检测、给水管由施工单位打压检测），</w:t>
      </w:r>
      <w:r>
        <w:rPr>
          <w:rFonts w:hint="eastAsia" w:ascii="Times New Roman" w:hAnsi="Times New Roman" w:cs="Times New Roman"/>
          <w:color w:val="auto"/>
          <w:sz w:val="24"/>
          <w:lang w:val="en-US" w:eastAsia="zh-CN"/>
        </w:rPr>
        <w:t>不含</w:t>
      </w:r>
      <w:r>
        <w:rPr>
          <w:rFonts w:hint="eastAsia" w:ascii="Times New Roman" w:hAnsi="Times New Roman" w:cs="Times New Roman"/>
          <w:color w:val="auto"/>
          <w:sz w:val="24"/>
        </w:rPr>
        <w:t>焊缝探伤</w:t>
      </w:r>
      <w:r>
        <w:rPr>
          <w:rFonts w:hint="eastAsia" w:ascii="Times New Roman" w:hAnsi="Times New Roman" w:cs="Times New Roman"/>
          <w:color w:val="auto"/>
          <w:sz w:val="24"/>
          <w:lang w:val="en-US" w:eastAsia="zh-CN"/>
        </w:rPr>
        <w:t>检测（因已委托其他第三方单位），</w:t>
      </w:r>
      <w:r>
        <w:rPr>
          <w:rFonts w:hint="eastAsia" w:ascii="Times New Roman" w:hAnsi="Times New Roman" w:cs="Times New Roman"/>
          <w:color w:val="auto"/>
          <w:sz w:val="24"/>
        </w:rPr>
        <w:t>主机、冷却塔、水泵、板换器等设备节能检测则性能验收时委托第三方进行。</w:t>
      </w:r>
      <w:r>
        <w:rPr>
          <w:rFonts w:hint="eastAsia" w:ascii="Times New Roman" w:hAnsi="Times New Roman" w:cs="Times New Roman"/>
          <w:color w:val="auto"/>
          <w:sz w:val="24"/>
          <w:lang w:val="en-US" w:eastAsia="zh-CN"/>
        </w:rPr>
        <w:t>具体检测内容详见清单</w:t>
      </w:r>
    </w:p>
    <w:p>
      <w:pPr>
        <w:pStyle w:val="13"/>
        <w:spacing w:line="360" w:lineRule="auto"/>
        <w:ind w:firstLine="480"/>
        <w:rPr>
          <w:rFonts w:hint="eastAsia" w:hAnsi="宋体"/>
          <w:color w:val="000000"/>
          <w:sz w:val="24"/>
        </w:rPr>
      </w:pPr>
      <w:r>
        <w:rPr>
          <w:rFonts w:hint="eastAsia" w:hAnsi="宋体"/>
          <w:color w:val="000000"/>
          <w:sz w:val="24"/>
        </w:rPr>
        <w:t>服务范围除以上工程检测、试验工作外，还包括：</w:t>
      </w:r>
    </w:p>
    <w:p>
      <w:pPr>
        <w:pStyle w:val="13"/>
        <w:spacing w:line="360" w:lineRule="auto"/>
        <w:ind w:firstLine="480"/>
        <w:rPr>
          <w:rFonts w:hint="eastAsia" w:hAnsi="宋体"/>
          <w:color w:val="000000"/>
          <w:sz w:val="24"/>
        </w:rPr>
      </w:pPr>
      <w:r>
        <w:rPr>
          <w:rFonts w:hint="eastAsia" w:hAnsi="宋体"/>
          <w:color w:val="000000"/>
          <w:sz w:val="24"/>
        </w:rPr>
        <w:t>1.结合项目实际情况，编制检测方案，同时负责协调相关</w:t>
      </w:r>
      <w:r>
        <w:rPr>
          <w:rFonts w:hAnsi="宋体"/>
          <w:color w:val="000000"/>
          <w:sz w:val="24"/>
        </w:rPr>
        <w:t>工作</w:t>
      </w:r>
      <w:r>
        <w:rPr>
          <w:rFonts w:hint="eastAsia" w:hAnsi="宋体"/>
          <w:color w:val="000000"/>
          <w:sz w:val="24"/>
        </w:rPr>
        <w:t>，</w:t>
      </w:r>
      <w:r>
        <w:rPr>
          <w:rFonts w:hAnsi="宋体"/>
          <w:color w:val="000000"/>
          <w:sz w:val="24"/>
        </w:rPr>
        <w:t>保证技术成果能够通过相关部门认可，确保不因检测工作影响本工程项目的建设进度和竣工验收</w:t>
      </w:r>
      <w:r>
        <w:rPr>
          <w:rFonts w:hint="eastAsia" w:hAnsi="宋体"/>
          <w:color w:val="000000"/>
          <w:sz w:val="24"/>
        </w:rPr>
        <w:t>，相关费用已包含在合同总价中，不再另行计取；</w:t>
      </w:r>
    </w:p>
    <w:p>
      <w:pPr>
        <w:pStyle w:val="13"/>
        <w:spacing w:line="360" w:lineRule="auto"/>
        <w:ind w:firstLine="480"/>
        <w:rPr>
          <w:rFonts w:hint="eastAsia" w:hAnsi="宋体"/>
          <w:color w:val="000000"/>
          <w:sz w:val="24"/>
        </w:rPr>
      </w:pPr>
      <w:r>
        <w:rPr>
          <w:rFonts w:hint="eastAsia" w:hAnsi="宋体"/>
          <w:color w:val="000000"/>
          <w:sz w:val="24"/>
        </w:rPr>
        <w:t>2.</w:t>
      </w:r>
      <w:r>
        <w:rPr>
          <w:rFonts w:hAnsi="宋体"/>
          <w:color w:val="000000"/>
          <w:sz w:val="24"/>
        </w:rPr>
        <w:t>在进行检测</w:t>
      </w:r>
      <w:r>
        <w:rPr>
          <w:rFonts w:hint="eastAsia" w:hAnsi="宋体"/>
          <w:color w:val="000000"/>
          <w:sz w:val="24"/>
        </w:rPr>
        <w:t>服务</w:t>
      </w:r>
      <w:r>
        <w:rPr>
          <w:rFonts w:hAnsi="宋体"/>
          <w:color w:val="000000"/>
          <w:sz w:val="24"/>
        </w:rPr>
        <w:t>过程中</w:t>
      </w:r>
      <w:r>
        <w:rPr>
          <w:rFonts w:hint="eastAsia" w:hAnsi="宋体"/>
          <w:color w:val="000000"/>
          <w:sz w:val="24"/>
        </w:rPr>
        <w:t>，</w:t>
      </w:r>
      <w:r>
        <w:rPr>
          <w:rFonts w:hAnsi="宋体"/>
          <w:color w:val="000000"/>
          <w:sz w:val="24"/>
        </w:rPr>
        <w:t>与该工程相关的施工、监理、设计、咨询等相关单位</w:t>
      </w:r>
      <w:r>
        <w:rPr>
          <w:rFonts w:hint="eastAsia" w:hAnsi="宋体"/>
          <w:color w:val="000000"/>
          <w:sz w:val="24"/>
        </w:rPr>
        <w:t>及建设</w:t>
      </w:r>
      <w:r>
        <w:rPr>
          <w:rFonts w:hAnsi="宋体"/>
          <w:color w:val="000000"/>
          <w:sz w:val="24"/>
        </w:rPr>
        <w:t>协调行政主管部门和监督部门</w:t>
      </w:r>
      <w:r>
        <w:rPr>
          <w:rFonts w:hint="eastAsia" w:hAnsi="宋体"/>
          <w:color w:val="000000"/>
          <w:sz w:val="24"/>
        </w:rPr>
        <w:t>协调，</w:t>
      </w:r>
      <w:r>
        <w:rPr>
          <w:rFonts w:hAnsi="宋体"/>
          <w:color w:val="000000"/>
          <w:sz w:val="24"/>
        </w:rPr>
        <w:t>投标人需在投标报价中综合考虑该项协调工作费用，不再另行计取。</w:t>
      </w:r>
    </w:p>
    <w:p>
      <w:pPr>
        <w:pStyle w:val="13"/>
        <w:spacing w:line="360" w:lineRule="auto"/>
        <w:ind w:firstLine="480"/>
        <w:rPr>
          <w:rFonts w:hint="eastAsia" w:hAnsi="宋体"/>
          <w:sz w:val="24"/>
        </w:rPr>
      </w:pPr>
      <w:r>
        <w:rPr>
          <w:rFonts w:hint="eastAsia" w:hAnsi="宋体"/>
          <w:color w:val="000000"/>
          <w:sz w:val="24"/>
        </w:rPr>
        <w:t>3、受托</w:t>
      </w:r>
      <w:r>
        <w:rPr>
          <w:rFonts w:hint="eastAsia" w:hAnsi="宋体"/>
          <w:sz w:val="24"/>
        </w:rPr>
        <w:t>方提交的检测报告在委托方项目实施竣工验收备案时发现有遗漏或错误或需补充提供的，受托方应无条件进行补充或修订直至完成竣工验收备案相应工作，</w:t>
      </w:r>
      <w:r>
        <w:rPr>
          <w:rFonts w:hint="eastAsia" w:hAnsi="宋体" w:cs="宋体"/>
          <w:sz w:val="24"/>
        </w:rPr>
        <w:t>相关费用已包含在合同总价中，不再另行计取</w:t>
      </w:r>
      <w:r>
        <w:rPr>
          <w:rFonts w:hint="eastAsia" w:hAnsi="宋体"/>
          <w:sz w:val="24"/>
        </w:rPr>
        <w:t>。</w:t>
      </w:r>
    </w:p>
    <w:p>
      <w:pPr>
        <w:widowControl/>
        <w:adjustRightInd w:val="0"/>
        <w:snapToGrid w:val="0"/>
        <w:spacing w:line="360" w:lineRule="auto"/>
        <w:jc w:val="left"/>
        <w:rPr>
          <w:rFonts w:hint="eastAsia"/>
          <w:sz w:val="30"/>
          <w:szCs w:val="30"/>
          <w:lang w:val="en-US" w:eastAsia="zh-CN"/>
        </w:rPr>
      </w:pPr>
      <w:r>
        <w:rPr>
          <w:rFonts w:hint="eastAsia"/>
          <w:sz w:val="30"/>
          <w:szCs w:val="30"/>
          <w:lang w:val="en-US" w:eastAsia="zh-CN"/>
        </w:rPr>
        <w:t>三、检测清单及价格</w:t>
      </w:r>
    </w:p>
    <w:tbl>
      <w:tblPr>
        <w:tblStyle w:val="29"/>
        <w:tblW w:w="862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4582"/>
        <w:gridCol w:w="3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 w:hRule="atLeast"/>
          <w:jc w:val="center"/>
        </w:trPr>
        <w:tc>
          <w:tcPr>
            <w:tcW w:w="862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Times New Roman" w:hAnsi="Times New Roman" w:cs="Times New Roman"/>
                <w:color w:val="auto"/>
                <w:sz w:val="24"/>
                <w:lang w:val="en-US" w:eastAsia="zh-CN"/>
              </w:rPr>
              <w:t>第三方实体检测清单及价格（含预备费10%）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1"/>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土建工程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节能检测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4"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防水保温实体检测</w:t>
            </w:r>
          </w:p>
        </w:tc>
        <w:tc>
          <w:tcPr>
            <w:tcW w:w="3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widowControl/>
        <w:adjustRightInd w:val="0"/>
        <w:snapToGrid w:val="0"/>
        <w:spacing w:line="360" w:lineRule="auto"/>
        <w:ind w:firstLine="480" w:firstLineChars="200"/>
        <w:jc w:val="left"/>
        <w:rPr>
          <w:rFonts w:hint="default" w:ascii="宋体" w:hAnsi="宋体" w:cs="宋体"/>
          <w:kern w:val="0"/>
          <w:sz w:val="24"/>
          <w:lang w:val="en-US" w:eastAsia="zh-CN"/>
        </w:rPr>
      </w:pPr>
      <w:r>
        <w:rPr>
          <w:rFonts w:hint="eastAsia" w:ascii="宋体" w:hAnsi="宋体" w:cs="宋体"/>
          <w:kern w:val="0"/>
          <w:sz w:val="24"/>
          <w:lang w:val="en-US" w:eastAsia="zh-CN"/>
        </w:rPr>
        <w:t>具体详见检测清单</w:t>
      </w:r>
    </w:p>
    <w:p>
      <w:pPr>
        <w:widowControl/>
        <w:numPr>
          <w:ilvl w:val="0"/>
          <w:numId w:val="0"/>
        </w:numPr>
        <w:adjustRightInd w:val="0"/>
        <w:snapToGrid w:val="0"/>
        <w:spacing w:line="360" w:lineRule="auto"/>
        <w:ind w:left="0" w:leftChars="0" w:firstLine="0" w:firstLineChars="0"/>
        <w:jc w:val="left"/>
        <w:rPr>
          <w:rFonts w:hint="eastAsia"/>
          <w:sz w:val="30"/>
          <w:szCs w:val="30"/>
          <w:lang w:val="en-US" w:eastAsia="zh-CN"/>
        </w:rPr>
      </w:pPr>
      <w:r>
        <w:rPr>
          <w:rFonts w:hint="eastAsia"/>
          <w:sz w:val="30"/>
          <w:szCs w:val="30"/>
          <w:lang w:val="en-US" w:eastAsia="zh-CN"/>
        </w:rPr>
        <w:t>四、检测工作质量要求</w:t>
      </w:r>
    </w:p>
    <w:p>
      <w:pPr>
        <w:pStyle w:val="2"/>
        <w:spacing w:line="360" w:lineRule="auto"/>
        <w:ind w:firstLine="480" w:firstLineChars="200"/>
        <w:jc w:val="both"/>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1、检测单位按国家建筑工程相关的施工检测规范及其工程质量检验评定规程、本项目的技术条件进行检测工作，出具检测证明文件，达到验收要求。</w:t>
      </w:r>
    </w:p>
    <w:p>
      <w:pPr>
        <w:pStyle w:val="2"/>
        <w:spacing w:line="360" w:lineRule="auto"/>
        <w:ind w:firstLine="480" w:firstLineChars="200"/>
        <w:jc w:val="both"/>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2、检测报告必须合法有效，做到签字签章齐全、内容清晰、完整、表达准确、带有CMC标志等。</w:t>
      </w:r>
    </w:p>
    <w:p>
      <w:pPr>
        <w:pStyle w:val="2"/>
        <w:spacing w:line="360" w:lineRule="auto"/>
        <w:ind w:firstLine="480" w:firstLineChars="200"/>
        <w:jc w:val="both"/>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3、检测结果分析和检测报告:检测单位应如实根据检测试验过程和结果数据，按检测规程及其工程质量检验评定规程，对检测对象进行分析，并配合出具相关最终检测报告，检测报告应有明确结论。</w:t>
      </w:r>
    </w:p>
    <w:p>
      <w:pPr>
        <w:pStyle w:val="2"/>
        <w:spacing w:line="360" w:lineRule="auto"/>
        <w:ind w:firstLine="480" w:firstLineChars="200"/>
        <w:jc w:val="both"/>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4、检测单位在项目实施过程中，对委托方所提供的所有相关资料、数据，未经委托方书面同意不得向任何第三人泄露，且保密责任不因合同的终止或解除而失效。</w:t>
      </w:r>
    </w:p>
    <w:p>
      <w:pPr>
        <w:widowControl/>
        <w:numPr>
          <w:ilvl w:val="0"/>
          <w:numId w:val="0"/>
        </w:numPr>
        <w:adjustRightInd w:val="0"/>
        <w:snapToGrid w:val="0"/>
        <w:spacing w:line="360" w:lineRule="auto"/>
        <w:ind w:left="0" w:leftChars="0" w:firstLine="0" w:firstLineChars="0"/>
        <w:jc w:val="left"/>
        <w:rPr>
          <w:rFonts w:hint="eastAsia"/>
          <w:sz w:val="30"/>
          <w:szCs w:val="30"/>
          <w:lang w:val="en-US" w:eastAsia="zh-CN"/>
        </w:rPr>
      </w:pPr>
      <w:r>
        <w:rPr>
          <w:rFonts w:hint="eastAsia"/>
          <w:sz w:val="30"/>
          <w:szCs w:val="30"/>
          <w:lang w:val="en-US" w:eastAsia="zh-CN"/>
        </w:rPr>
        <w:t>五、检测工作及成果提交履行期限</w:t>
      </w:r>
    </w:p>
    <w:p>
      <w:pPr>
        <w:widowControl/>
        <w:numPr>
          <w:ilvl w:val="0"/>
          <w:numId w:val="0"/>
        </w:numPr>
        <w:adjustRightInd w:val="0"/>
        <w:snapToGrid w:val="0"/>
        <w:spacing w:line="360" w:lineRule="auto"/>
        <w:ind w:left="0" w:leftChars="0" w:firstLine="480" w:firstLineChars="200"/>
        <w:jc w:val="left"/>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1</w:t>
      </w:r>
      <w:r>
        <w:rPr>
          <w:rFonts w:hint="eastAsia" w:ascii="宋体" w:hAnsi="宋体" w:cs="Times New Roman"/>
          <w:kern w:val="0"/>
          <w:sz w:val="24"/>
          <w:szCs w:val="20"/>
          <w:lang w:val="en-US" w:eastAsia="zh-CN" w:bidi="ar-SA"/>
        </w:rPr>
        <w:t>、</w:t>
      </w:r>
      <w:r>
        <w:rPr>
          <w:rFonts w:hint="eastAsia" w:ascii="宋体" w:hAnsi="宋体" w:eastAsia="宋体" w:cs="Times New Roman"/>
          <w:kern w:val="0"/>
          <w:sz w:val="24"/>
          <w:szCs w:val="20"/>
          <w:lang w:val="en-US" w:eastAsia="zh-CN" w:bidi="ar-SA"/>
        </w:rPr>
        <w:t>检测服务期限至工程完成验收止（以检测时间为准），或甲乙双方根据施工进度另行商定日期，并由甲方提前1至2天通知。如遇不可抗力因素（如雨天、台风、地震等），则检测工期顺延。</w:t>
      </w:r>
    </w:p>
    <w:p>
      <w:pPr>
        <w:widowControl/>
        <w:numPr>
          <w:ilvl w:val="0"/>
          <w:numId w:val="0"/>
        </w:numPr>
        <w:adjustRightInd w:val="0"/>
        <w:snapToGrid w:val="0"/>
        <w:spacing w:line="360" w:lineRule="auto"/>
        <w:ind w:left="0" w:leftChars="0" w:firstLine="480" w:firstLineChars="200"/>
        <w:jc w:val="left"/>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2</w:t>
      </w:r>
      <w:r>
        <w:rPr>
          <w:rFonts w:hint="eastAsia" w:ascii="宋体" w:hAnsi="宋体" w:cs="Times New Roman"/>
          <w:kern w:val="0"/>
          <w:sz w:val="24"/>
          <w:szCs w:val="20"/>
          <w:lang w:val="en-US" w:eastAsia="zh-CN" w:bidi="ar-SA"/>
        </w:rPr>
        <w:t>、</w:t>
      </w:r>
      <w:r>
        <w:rPr>
          <w:rFonts w:hint="eastAsia" w:ascii="宋体" w:hAnsi="宋体" w:eastAsia="宋体" w:cs="Times New Roman"/>
          <w:kern w:val="0"/>
          <w:sz w:val="24"/>
          <w:szCs w:val="20"/>
          <w:lang w:val="en-US" w:eastAsia="zh-CN" w:bidi="ar-SA"/>
        </w:rPr>
        <w:t>乙方需到施工现场进行取样检测完成后，应在7个工作日内向甲方提交正式检测报告一式陆份。</w:t>
      </w:r>
    </w:p>
    <w:p>
      <w:pPr>
        <w:rPr>
          <w:rFonts w:hint="eastAsia" w:ascii="宋体" w:hAnsi="宋体" w:cs="宋体"/>
          <w:sz w:val="24"/>
        </w:rPr>
      </w:pPr>
    </w:p>
    <w:p>
      <w:pPr>
        <w:widowControl/>
        <w:jc w:val="left"/>
        <w:rPr>
          <w:rFonts w:hint="eastAsia" w:ascii="宋体" w:hAnsi="宋体"/>
          <w:sz w:val="32"/>
        </w:rPr>
        <w:sectPr>
          <w:pgSz w:w="11906" w:h="16838"/>
          <w:pgMar w:top="1418" w:right="1418" w:bottom="1418" w:left="1418" w:header="851" w:footer="992" w:gutter="0"/>
          <w:cols w:space="720" w:num="1"/>
          <w:docGrid w:linePitch="312" w:charSpace="0"/>
        </w:sectPr>
      </w:pPr>
    </w:p>
    <w:p>
      <w:pPr>
        <w:widowControl/>
        <w:jc w:val="left"/>
        <w:rPr>
          <w:rFonts w:ascii="宋体" w:hAnsi="宋体"/>
          <w:sz w:val="32"/>
        </w:rPr>
      </w:pPr>
      <w:r>
        <w:rPr>
          <w:rFonts w:hint="eastAsia" w:ascii="宋体" w:hAnsi="宋体"/>
          <w:sz w:val="32"/>
        </w:rPr>
        <w:t>附件2</w:t>
      </w:r>
    </w:p>
    <w:p>
      <w:pPr>
        <w:spacing w:before="120" w:beforeLines="50" w:after="120" w:afterLines="50" w:line="360" w:lineRule="auto"/>
        <w:ind w:right="600" w:firstLine="480" w:firstLineChars="200"/>
        <w:jc w:val="center"/>
        <w:rPr>
          <w:rFonts w:ascii="宋体" w:hAnsi="宋体" w:cs="Arial"/>
          <w:sz w:val="24"/>
        </w:rPr>
      </w:pPr>
      <w:r>
        <w:rPr>
          <w:rFonts w:hint="eastAsia" w:ascii="宋体" w:hAnsi="宋体" w:cs="Arial"/>
          <w:sz w:val="24"/>
        </w:rPr>
        <w:t>投标文件目录及格式要求</w:t>
      </w:r>
    </w:p>
    <w:tbl>
      <w:tblPr>
        <w:tblStyle w:val="29"/>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
                <w:bCs/>
                <w:kern w:val="0"/>
                <w:sz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r>
              <w:rPr>
                <w:rFonts w:hint="eastAsia" w:ascii="宋体" w:hAnsi="宋体" w:cs="宋体"/>
                <w:b/>
                <w:bCs/>
                <w:kern w:val="0"/>
                <w:sz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r>
              <w:rPr>
                <w:rFonts w:hint="eastAsia" w:ascii="宋体" w:hAnsi="宋体" w:cs="宋体"/>
                <w:b/>
                <w:bCs/>
                <w:kern w:val="0"/>
                <w:sz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
                <w:bCs/>
                <w:kern w:val="0"/>
                <w:sz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kern w:val="0"/>
                <w:sz w:val="24"/>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Cs/>
                <w:sz w:val="24"/>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default" w:ascii="宋体" w:hAnsi="宋体" w:eastAsia="宋体" w:cs="宋体"/>
                <w:bCs/>
                <w:sz w:val="24"/>
                <w:lang w:val="en-US" w:eastAsia="zh-CN"/>
              </w:rPr>
            </w:pPr>
            <w:r>
              <w:rPr>
                <w:rFonts w:hint="eastAsia" w:ascii="宋体" w:hAnsi="宋体" w:cs="宋体"/>
                <w:bCs/>
                <w:sz w:val="24"/>
                <w:lang w:val="en-US" w:eastAsia="zh-CN"/>
              </w:rPr>
              <w:t>报价明细表</w:t>
            </w:r>
            <w:r>
              <w:rPr>
                <w:rFonts w:hint="eastAsia" w:ascii="宋体" w:hAnsi="宋体" w:cs="宋体"/>
                <w:bCs/>
                <w:sz w:val="24"/>
              </w:rPr>
              <w:t>（</w:t>
            </w:r>
            <w:r>
              <w:rPr>
                <w:rFonts w:hint="eastAsia" w:ascii="宋体" w:hAnsi="宋体" w:cs="宋体"/>
                <w:bCs/>
                <w:sz w:val="24"/>
                <w:lang w:val="en-US" w:eastAsia="zh-CN"/>
              </w:rPr>
              <w:t>见格式2</w:t>
            </w:r>
            <w:r>
              <w:rPr>
                <w:rFonts w:hint="eastAsia" w:ascii="宋体" w:hAnsi="宋体" w:cs="宋体"/>
                <w:bCs/>
                <w:sz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Cs/>
                <w:sz w:val="24"/>
              </w:rPr>
              <w:t>供应商</w:t>
            </w:r>
            <w:r>
              <w:rPr>
                <w:rFonts w:hint="eastAsia" w:ascii="宋体" w:hAnsi="宋体" w:cs="宋体"/>
                <w:kern w:val="0"/>
                <w:sz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法定代表人证明及授权书(格式</w:t>
            </w:r>
            <w:r>
              <w:rPr>
                <w:rFonts w:hint="eastAsia" w:ascii="宋体" w:hAnsi="宋体" w:cs="宋体"/>
                <w:kern w:val="0"/>
                <w:sz w:val="24"/>
                <w:lang w:val="en-US" w:eastAsia="zh-CN"/>
              </w:rPr>
              <w:t>3</w:t>
            </w:r>
            <w:r>
              <w:rPr>
                <w:rFonts w:hint="eastAsia" w:ascii="宋体" w:hAnsi="宋体" w:cs="宋体"/>
                <w:kern w:val="0"/>
                <w:sz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供应商调查表(格式</w:t>
            </w:r>
            <w:r>
              <w:rPr>
                <w:rFonts w:hint="eastAsia" w:ascii="宋体" w:hAnsi="宋体" w:cs="宋体"/>
                <w:kern w:val="0"/>
                <w:sz w:val="24"/>
                <w:lang w:val="en-US" w:eastAsia="zh-CN"/>
              </w:rPr>
              <w:t>4</w:t>
            </w:r>
            <w:r>
              <w:rPr>
                <w:rFonts w:hint="eastAsia" w:ascii="宋体" w:hAnsi="宋体" w:cs="宋体"/>
                <w:kern w:val="0"/>
                <w:sz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“信用中国”网站的信用记录查询结果截图或信用信息报告并打印页面加盖公章</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投标单位声明函(格式</w:t>
            </w:r>
            <w:r>
              <w:rPr>
                <w:rFonts w:hint="eastAsia" w:ascii="宋体" w:hAnsi="宋体" w:cs="宋体"/>
                <w:kern w:val="0"/>
                <w:sz w:val="24"/>
                <w:lang w:val="en-US" w:eastAsia="zh-CN"/>
              </w:rPr>
              <w:t>5</w:t>
            </w:r>
            <w:r>
              <w:rPr>
                <w:rFonts w:hint="eastAsia" w:ascii="宋体" w:hAnsi="宋体" w:cs="宋体"/>
                <w:kern w:val="0"/>
                <w:sz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kern w:val="0"/>
                <w:sz w:val="24"/>
              </w:rPr>
              <w:t>拟投入本项目的项目负责人情况表(格式</w:t>
            </w:r>
            <w:r>
              <w:rPr>
                <w:rFonts w:hint="eastAsia" w:ascii="宋体" w:hAnsi="宋体" w:cs="宋体"/>
                <w:kern w:val="0"/>
                <w:sz w:val="24"/>
                <w:lang w:val="en-US" w:eastAsia="zh-CN"/>
              </w:rPr>
              <w:t>6</w:t>
            </w:r>
            <w:r>
              <w:rPr>
                <w:rFonts w:hint="eastAsia" w:ascii="宋体" w:hAnsi="宋体" w:cs="宋体"/>
                <w:kern w:val="0"/>
                <w:sz w:val="24"/>
              </w:rPr>
              <w:t>)</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2.7</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类似项目业绩复印件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2.8</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Arial"/>
                <w:color w:val="000000"/>
                <w:sz w:val="24"/>
              </w:rPr>
              <w:t>有效的资质证书</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kern w:val="0"/>
                <w:sz w:val="24"/>
                <w:lang w:eastAsia="zh-CN"/>
              </w:rPr>
            </w:pPr>
            <w:r>
              <w:rPr>
                <w:rFonts w:hint="eastAsia" w:ascii="宋体" w:hAnsi="宋体" w:cs="宋体"/>
                <w:kern w:val="0"/>
                <w:sz w:val="24"/>
              </w:rPr>
              <w:t>2.</w:t>
            </w:r>
            <w:r>
              <w:rPr>
                <w:rFonts w:hint="eastAsia" w:ascii="宋体" w:hAnsi="宋体" w:cs="宋体"/>
                <w:kern w:val="0"/>
                <w:sz w:val="24"/>
                <w:lang w:val="en-US" w:eastAsia="zh-CN"/>
              </w:rPr>
              <w:t>9</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b/>
                <w:bCs/>
                <w:kern w:val="0"/>
                <w:sz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r>
    </w:tbl>
    <w:p>
      <w:pPr>
        <w:pStyle w:val="2"/>
        <w:sectPr>
          <w:pgSz w:w="11906" w:h="16838"/>
          <w:pgMar w:top="1418" w:right="1418" w:bottom="1418" w:left="1418" w:header="851" w:footer="992" w:gutter="0"/>
          <w:cols w:space="720" w:num="1"/>
          <w:docGrid w:linePitch="312" w:charSpace="0"/>
        </w:sectPr>
      </w:pPr>
    </w:p>
    <w:p/>
    <w:p>
      <w:pPr>
        <w:spacing w:line="360" w:lineRule="auto"/>
        <w:jc w:val="left"/>
        <w:rPr>
          <w:rFonts w:ascii="宋体" w:hAnsi="宋体" w:cs="宋体"/>
          <w:sz w:val="24"/>
        </w:rPr>
      </w:pPr>
      <w:r>
        <w:rPr>
          <w:rFonts w:hint="eastAsia" w:ascii="宋体" w:hAnsi="宋体" w:cs="宋体"/>
          <w:sz w:val="24"/>
        </w:rPr>
        <w:t>一、报价文件</w:t>
      </w:r>
    </w:p>
    <w:p>
      <w:pPr>
        <w:spacing w:line="360" w:lineRule="auto"/>
        <w:jc w:val="left"/>
        <w:rPr>
          <w:rFonts w:ascii="宋体" w:hAnsi="宋体" w:cs="宋体"/>
          <w:sz w:val="24"/>
        </w:rPr>
      </w:pPr>
      <w:r>
        <w:rPr>
          <w:rFonts w:hint="eastAsia" w:ascii="宋体" w:hAnsi="宋体" w:cs="宋体"/>
          <w:sz w:val="24"/>
        </w:rPr>
        <w:t>1.1格式1</w:t>
      </w:r>
    </w:p>
    <w:p>
      <w:pPr>
        <w:pStyle w:val="12"/>
        <w:ind w:firstLine="0" w:firstLineChars="0"/>
        <w:jc w:val="center"/>
        <w:rPr>
          <w:rFonts w:hAnsi="宋体"/>
          <w:b/>
          <w:sz w:val="28"/>
          <w:szCs w:val="28"/>
        </w:rPr>
      </w:pPr>
      <w:r>
        <w:rPr>
          <w:rFonts w:hAnsi="宋体"/>
          <w:b/>
          <w:sz w:val="28"/>
          <w:szCs w:val="28"/>
        </w:rPr>
        <w:t>报价一览表</w:t>
      </w:r>
    </w:p>
    <w:p>
      <w:pPr>
        <w:pStyle w:val="12"/>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ascii="宋体"/>
          <w:sz w:val="24"/>
          <w:lang w:eastAsia="zh-CN"/>
        </w:rPr>
        <w:t>广州空港中央商务区集中供冷项目（一期）实体检测服务</w:t>
      </w:r>
    </w:p>
    <w:tbl>
      <w:tblPr>
        <w:tblStyle w:val="29"/>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8"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int="eastAsia" w:hAnsi="宋体" w:eastAsia="宋体"/>
                <w:sz w:val="24"/>
                <w:lang w:eastAsia="zh-CN"/>
              </w:rPr>
            </w:pPr>
            <w:r>
              <w:rPr>
                <w:rFonts w:hint="eastAsia" w:hAnsi="宋体"/>
                <w:sz w:val="24"/>
                <w:lang w:val="en-US" w:eastAsia="zh-CN"/>
              </w:rPr>
              <w:t>2</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8"/>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spacing w:before="120" w:beforeLines="50" w:after="120" w:afterLines="50" w:line="360" w:lineRule="auto"/>
        <w:rPr>
          <w:rFonts w:hint="eastAsia" w:hAnsi="宋体"/>
          <w:szCs w:val="21"/>
        </w:rPr>
      </w:pPr>
      <w:r>
        <w:rPr>
          <w:rFonts w:hint="eastAsia" w:hAnsi="宋体"/>
          <w:szCs w:val="21"/>
        </w:rPr>
        <w:t>投标人名称（盖章）：</w:t>
      </w:r>
    </w:p>
    <w:p>
      <w:pPr>
        <w:spacing w:before="120" w:beforeLines="50" w:after="120" w:afterLines="50" w:line="360" w:lineRule="auto"/>
        <w:jc w:val="left"/>
        <w:rPr>
          <w:rFonts w:hint="eastAsia" w:hAnsi="宋体"/>
          <w:szCs w:val="21"/>
        </w:rPr>
        <w:sectPr>
          <w:pgSz w:w="11906" w:h="16838"/>
          <w:pgMar w:top="1418" w:right="1418" w:bottom="1418" w:left="1418" w:header="851" w:footer="992" w:gutter="0"/>
          <w:cols w:space="720" w:num="1"/>
          <w:docGrid w:linePitch="312" w:charSpace="0"/>
        </w:sect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spacing w:before="120" w:beforeLines="50" w:after="120" w:afterLines="50" w:line="360" w:lineRule="auto"/>
        <w:jc w:val="left"/>
        <w:rPr>
          <w:rFonts w:hint="eastAsia" w:ascii="宋体" w:hAnsi="宋体" w:cs="宋体"/>
          <w:b/>
          <w:bCs/>
          <w:szCs w:val="21"/>
          <w:highlight w:val="none"/>
          <w:lang w:val="en-US" w:eastAsia="zh-CN"/>
        </w:rPr>
      </w:pPr>
      <w:r>
        <w:rPr>
          <w:rFonts w:hint="eastAsia" w:ascii="宋体" w:hAnsi="宋体" w:eastAsia="宋体" w:cs="宋体"/>
          <w:b/>
          <w:bCs/>
          <w:szCs w:val="21"/>
          <w:highlight w:val="none"/>
          <w:lang w:val="en-US" w:eastAsia="zh-CN"/>
        </w:rPr>
        <w:t xml:space="preserve">1.2  </w:t>
      </w:r>
      <w:r>
        <w:rPr>
          <w:rFonts w:hint="eastAsia" w:ascii="宋体" w:hAnsi="宋体" w:cs="宋体"/>
          <w:b/>
          <w:bCs/>
          <w:szCs w:val="21"/>
          <w:highlight w:val="none"/>
          <w:lang w:val="en-US" w:eastAsia="zh-CN"/>
        </w:rPr>
        <w:t xml:space="preserve">格式2 </w:t>
      </w:r>
      <w:r>
        <w:rPr>
          <w:rFonts w:hint="eastAsia" w:ascii="宋体" w:hAnsi="宋体" w:eastAsia="宋体" w:cs="宋体"/>
          <w:b/>
          <w:bCs/>
          <w:szCs w:val="21"/>
          <w:highlight w:val="none"/>
          <w:lang w:val="en-US" w:eastAsia="zh-CN"/>
        </w:rPr>
        <w:t>报价明细表</w:t>
      </w:r>
    </w:p>
    <w:tbl>
      <w:tblPr>
        <w:tblStyle w:val="29"/>
        <w:tblW w:w="9585" w:type="dxa"/>
        <w:tblInd w:w="0" w:type="dxa"/>
        <w:shd w:val="clear" w:color="auto" w:fill="auto"/>
        <w:tblLayout w:type="fixed"/>
        <w:tblCellMar>
          <w:top w:w="0" w:type="dxa"/>
          <w:left w:w="0" w:type="dxa"/>
          <w:bottom w:w="0" w:type="dxa"/>
          <w:right w:w="0" w:type="dxa"/>
        </w:tblCellMar>
      </w:tblPr>
      <w:tblGrid>
        <w:gridCol w:w="660"/>
        <w:gridCol w:w="1935"/>
        <w:gridCol w:w="1860"/>
        <w:gridCol w:w="900"/>
        <w:gridCol w:w="945"/>
        <w:gridCol w:w="1155"/>
        <w:gridCol w:w="1050"/>
        <w:gridCol w:w="1080"/>
      </w:tblGrid>
      <w:tr>
        <w:tblPrEx>
          <w:tblLayout w:type="fixed"/>
          <w:tblCellMar>
            <w:top w:w="0" w:type="dxa"/>
            <w:left w:w="0" w:type="dxa"/>
            <w:bottom w:w="0" w:type="dxa"/>
            <w:right w:w="0" w:type="dxa"/>
          </w:tblCellMar>
        </w:tblPrEx>
        <w:trPr>
          <w:trHeight w:val="780" w:hRule="atLeast"/>
        </w:trPr>
        <w:tc>
          <w:tcPr>
            <w:tcW w:w="850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Style w:val="72"/>
                <w:lang w:val="en-US" w:eastAsia="zh-CN" w:bidi="ar"/>
              </w:rPr>
              <w:t>广州空港中央商务区集中供冷项目(一期)施工总承包第三方检测服务清单</w:t>
            </w:r>
            <w:r>
              <w:rPr>
                <w:rStyle w:val="73"/>
                <w:rFonts w:eastAsia="宋体"/>
                <w:lang w:val="en-US" w:eastAsia="zh-CN" w:bidi="ar"/>
              </w:rPr>
              <w:t>-</w:t>
            </w:r>
            <w:r>
              <w:rPr>
                <w:rStyle w:val="72"/>
                <w:lang w:val="en-US" w:eastAsia="zh-CN" w:bidi="ar"/>
              </w:rPr>
              <w:t>土建工程</w:t>
            </w:r>
          </w:p>
        </w:tc>
        <w:tc>
          <w:tcPr>
            <w:tcW w:w="108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含税单价（元）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含税小计（元）</w:t>
            </w: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10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植筋抗拔</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抗拔承载力</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8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混凝土强度钻芯</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混凝土强度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实体抽芯氯离子含量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氯离子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tblLayout w:type="fixed"/>
          <w:tblCellMar>
            <w:top w:w="0" w:type="dxa"/>
            <w:left w:w="0" w:type="dxa"/>
            <w:bottom w:w="0" w:type="dxa"/>
            <w:right w:w="0" w:type="dxa"/>
          </w:tblCellMar>
        </w:tblPrEx>
        <w:trPr>
          <w:trHeight w:val="8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钢筋配置</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钢筋配置</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8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保护层厚度检测</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钢筋保护层厚度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构件尺寸</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构件截面尺寸偏差</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饰面砖拉拔</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抗拔承载力</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12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抹灰砂浆拉拔</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拉拔承载力</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FF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trPr>
        <w:tc>
          <w:tcPr>
            <w:tcW w:w="74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74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含增值税专票税率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r>
    </w:tbl>
    <w:p>
      <w:pPr>
        <w:pStyle w:val="2"/>
        <w:rPr>
          <w:rFonts w:hint="eastAsia"/>
          <w:lang w:val="en-US" w:eastAsia="zh-CN"/>
        </w:rPr>
        <w:sectPr>
          <w:pgSz w:w="11906" w:h="16838"/>
          <w:pgMar w:top="1418" w:right="1418" w:bottom="1418" w:left="1418" w:header="851" w:footer="992" w:gutter="0"/>
          <w:cols w:space="720" w:num="1"/>
          <w:docGrid w:linePitch="312" w:charSpace="0"/>
        </w:sectPr>
      </w:pPr>
    </w:p>
    <w:tbl>
      <w:tblPr>
        <w:tblStyle w:val="29"/>
        <w:tblW w:w="9210" w:type="dxa"/>
        <w:tblInd w:w="0" w:type="dxa"/>
        <w:shd w:val="clear" w:color="auto" w:fill="auto"/>
        <w:tblLayout w:type="fixed"/>
        <w:tblCellMar>
          <w:top w:w="0" w:type="dxa"/>
          <w:left w:w="0" w:type="dxa"/>
          <w:bottom w:w="0" w:type="dxa"/>
          <w:right w:w="0" w:type="dxa"/>
        </w:tblCellMar>
      </w:tblPr>
      <w:tblGrid>
        <w:gridCol w:w="510"/>
        <w:gridCol w:w="1170"/>
        <w:gridCol w:w="960"/>
        <w:gridCol w:w="1110"/>
        <w:gridCol w:w="1110"/>
        <w:gridCol w:w="960"/>
        <w:gridCol w:w="1095"/>
        <w:gridCol w:w="930"/>
        <w:gridCol w:w="1365"/>
      </w:tblGrid>
      <w:tr>
        <w:tblPrEx>
          <w:shd w:val="clear" w:color="auto" w:fill="auto"/>
          <w:tblLayout w:type="fixed"/>
          <w:tblCellMar>
            <w:top w:w="0" w:type="dxa"/>
            <w:left w:w="0" w:type="dxa"/>
            <w:bottom w:w="0" w:type="dxa"/>
            <w:right w:w="0" w:type="dxa"/>
          </w:tblCellMar>
        </w:tblPrEx>
        <w:trPr>
          <w:trHeight w:val="705" w:hRule="atLeast"/>
        </w:trPr>
        <w:tc>
          <w:tcPr>
            <w:tcW w:w="921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广州空港中央商务区集中供冷项目(一期)施工总承包第三方检测服务清单</w:t>
            </w:r>
            <w:r>
              <w:rPr>
                <w:rFonts w:hint="default" w:ascii="宋体" w:hAnsi="宋体" w:eastAsia="宋体" w:cs="宋体"/>
                <w:b/>
                <w:i w:val="0"/>
                <w:color w:val="000000"/>
                <w:kern w:val="0"/>
                <w:sz w:val="24"/>
                <w:szCs w:val="24"/>
                <w:u w:val="none"/>
                <w:lang w:val="en-US" w:eastAsia="zh-CN" w:bidi="ar"/>
              </w:rPr>
              <w:t>-</w:t>
            </w:r>
            <w:r>
              <w:rPr>
                <w:rFonts w:hint="eastAsia" w:ascii="宋体" w:hAnsi="宋体" w:eastAsia="宋体" w:cs="宋体"/>
                <w:b/>
                <w:i w:val="0"/>
                <w:color w:val="000000"/>
                <w:kern w:val="0"/>
                <w:sz w:val="28"/>
                <w:szCs w:val="28"/>
                <w:u w:val="none"/>
                <w:lang w:val="en-US" w:eastAsia="zh-CN" w:bidi="ar"/>
              </w:rPr>
              <w:t>节能检测</w:t>
            </w:r>
          </w:p>
        </w:tc>
      </w:tr>
      <w:tr>
        <w:tblPrEx>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检测参数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含税单价（元）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含税小计（元）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17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通风与空调节能工程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绝热材料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导热系数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1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1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吸水率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1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燃烧性能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空调系统冷热源及管网工程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绝热材料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导热系数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吸水率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燃烧性能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17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配电照明工程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实体检测</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平均照度与功率密度检验</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w:t>
            </w:r>
          </w:p>
        </w:tc>
        <w:tc>
          <w:tcPr>
            <w:tcW w:w="96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通风与空调系统节能检测</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各风口的风量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系统总风量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系统单位风量耗功率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风管严密性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2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变配电监测系统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高压配电柜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低压配电柜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安全防范系统</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视频安防监控系统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系统功能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w:t>
            </w:r>
            <w:r>
              <w:rPr>
                <w:rStyle w:val="74"/>
                <w:rFonts w:eastAsia="宋体"/>
                <w:lang w:val="en-US" w:eastAsia="zh-CN" w:bidi="ar"/>
              </w:rPr>
              <w:br w:type="textWrapping"/>
            </w:r>
            <w:r>
              <w:rPr>
                <w:rFonts w:hint="eastAsia" w:ascii="宋体" w:hAnsi="宋体" w:eastAsia="宋体" w:cs="宋体"/>
                <w:i w:val="0"/>
                <w:color w:val="000000"/>
                <w:kern w:val="0"/>
                <w:sz w:val="20"/>
                <w:szCs w:val="20"/>
                <w:u w:val="none"/>
                <w:lang w:val="en-US" w:eastAsia="zh-CN" w:bidi="ar"/>
              </w:rPr>
              <w:t>布线</w:t>
            </w:r>
            <w:r>
              <w:rPr>
                <w:rStyle w:val="74"/>
                <w:rFonts w:eastAsia="宋体"/>
                <w:lang w:val="en-US" w:eastAsia="zh-CN" w:bidi="ar"/>
              </w:rPr>
              <w:br w:type="textWrapping"/>
            </w:r>
            <w:r>
              <w:rPr>
                <w:rFonts w:hint="eastAsia" w:ascii="宋体" w:hAnsi="宋体" w:eastAsia="宋体" w:cs="宋体"/>
                <w:i w:val="0"/>
                <w:color w:val="000000"/>
                <w:kern w:val="0"/>
                <w:sz w:val="20"/>
                <w:szCs w:val="20"/>
                <w:u w:val="none"/>
                <w:lang w:val="en-US" w:eastAsia="zh-CN" w:bidi="ar"/>
              </w:rPr>
              <w:t>系统</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双绞线电气性能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光纤布线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防雷与接地</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系统功能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600" w:hRule="atLeast"/>
        </w:trPr>
        <w:tc>
          <w:tcPr>
            <w:tcW w:w="69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40" w:hRule="atLeast"/>
        </w:trPr>
        <w:tc>
          <w:tcPr>
            <w:tcW w:w="6915"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含增值税专票税率</w:t>
            </w:r>
          </w:p>
        </w:tc>
        <w:tc>
          <w:tcPr>
            <w:tcW w:w="229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bl>
    <w:p>
      <w:pPr>
        <w:rPr>
          <w:rFonts w:hint="eastAsia"/>
          <w:lang w:val="en-US" w:eastAsia="zh-CN"/>
        </w:rPr>
        <w:sectPr>
          <w:pgSz w:w="11906" w:h="16838"/>
          <w:pgMar w:top="1418" w:right="1418" w:bottom="1418" w:left="1418" w:header="851" w:footer="992" w:gutter="0"/>
          <w:cols w:space="720" w:num="1"/>
          <w:docGrid w:linePitch="312" w:charSpace="0"/>
        </w:sectPr>
      </w:pPr>
    </w:p>
    <w:tbl>
      <w:tblPr>
        <w:tblStyle w:val="29"/>
        <w:tblW w:w="8333" w:type="dxa"/>
        <w:tblInd w:w="0" w:type="dxa"/>
        <w:shd w:val="clear" w:color="auto" w:fill="auto"/>
        <w:tblLayout w:type="fixed"/>
        <w:tblCellMar>
          <w:top w:w="0" w:type="dxa"/>
          <w:left w:w="0" w:type="dxa"/>
          <w:bottom w:w="0" w:type="dxa"/>
          <w:right w:w="0" w:type="dxa"/>
        </w:tblCellMar>
      </w:tblPr>
      <w:tblGrid>
        <w:gridCol w:w="649"/>
        <w:gridCol w:w="939"/>
        <w:gridCol w:w="1045"/>
        <w:gridCol w:w="1045"/>
        <w:gridCol w:w="1046"/>
        <w:gridCol w:w="1247"/>
        <w:gridCol w:w="1165"/>
        <w:gridCol w:w="1197"/>
      </w:tblGrid>
      <w:tr>
        <w:tblPrEx>
          <w:shd w:val="clear" w:color="auto" w:fill="auto"/>
          <w:tblLayout w:type="fixed"/>
          <w:tblCellMar>
            <w:top w:w="0" w:type="dxa"/>
            <w:left w:w="0" w:type="dxa"/>
            <w:bottom w:w="0" w:type="dxa"/>
            <w:right w:w="0" w:type="dxa"/>
          </w:tblCellMar>
        </w:tblPrEx>
        <w:trPr>
          <w:trHeight w:val="760" w:hRule="atLeast"/>
        </w:trPr>
        <w:tc>
          <w:tcPr>
            <w:tcW w:w="8333"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广州空港中央商务区集中供冷项目(一期)施工总承包第三方检测服务清单</w:t>
            </w:r>
            <w:r>
              <w:rPr>
                <w:rFonts w:hint="default" w:ascii="Times New Roman" w:hAnsi="Times New Roman" w:eastAsia="宋体" w:cs="Times New Roman"/>
                <w:b/>
                <w:i w:val="0"/>
                <w:color w:val="000000"/>
                <w:kern w:val="0"/>
                <w:sz w:val="28"/>
                <w:szCs w:val="28"/>
                <w:u w:val="none"/>
                <w:lang w:val="en-US" w:eastAsia="zh-CN" w:bidi="ar"/>
              </w:rPr>
              <w:t>-</w:t>
            </w:r>
            <w:r>
              <w:rPr>
                <w:rFonts w:hint="eastAsia" w:ascii="宋体" w:hAnsi="宋体" w:eastAsia="宋体" w:cs="宋体"/>
                <w:b/>
                <w:i w:val="0"/>
                <w:color w:val="000000"/>
                <w:kern w:val="0"/>
                <w:sz w:val="28"/>
                <w:szCs w:val="28"/>
                <w:u w:val="none"/>
                <w:lang w:val="en-US" w:eastAsia="zh-CN" w:bidi="ar"/>
              </w:rPr>
              <w:t>防水保温实体检测</w:t>
            </w:r>
          </w:p>
        </w:tc>
      </w:tr>
      <w:tr>
        <w:tblPrEx>
          <w:shd w:val="clear" w:color="auto" w:fill="auto"/>
          <w:tblLayout w:type="fixed"/>
          <w:tblCellMar>
            <w:top w:w="0" w:type="dxa"/>
            <w:left w:w="0" w:type="dxa"/>
            <w:bottom w:w="0" w:type="dxa"/>
            <w:right w:w="0" w:type="dxa"/>
          </w:tblCellMar>
        </w:tblPrEx>
        <w:trPr>
          <w:trHeight w:val="7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检测参数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检测数量（暂定）</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含税单价（元）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含税小计（元）</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防水（聚脲防水涂料）检测</w:t>
            </w:r>
          </w:p>
        </w:tc>
        <w:tc>
          <w:tcPr>
            <w:tcW w:w="10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涂层外观</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涂层厚度</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6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粘结强度</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不透水性</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保温（聚氨酯发泡材料）检测</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含厚度</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密度</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导热系数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压缩强度</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燃烧性能</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00" w:hRule="atLeast"/>
        </w:trPr>
        <w:tc>
          <w:tcPr>
            <w:tcW w:w="597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0" w:hRule="atLeast"/>
        </w:trPr>
        <w:tc>
          <w:tcPr>
            <w:tcW w:w="597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含增值税专票税率</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r>
    </w:tbl>
    <w:p>
      <w:pPr>
        <w:pStyle w:val="2"/>
        <w:rPr>
          <w:rFonts w:hint="eastAsia"/>
          <w:lang w:val="en-US" w:eastAsia="zh-CN"/>
        </w:rPr>
      </w:pPr>
    </w:p>
    <w:p>
      <w:pPr>
        <w:pStyle w:val="2"/>
        <w:rPr>
          <w:rFonts w:hint="eastAsia" w:ascii="宋体" w:hAnsi="宋体" w:eastAsia="宋体" w:cs="宋体"/>
          <w:b/>
          <w:bCs/>
          <w:szCs w:val="21"/>
          <w:lang w:val="en-US" w:eastAsia="zh-CN"/>
        </w:rPr>
      </w:pPr>
    </w:p>
    <w:p>
      <w:pPr>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rPr>
          <w:rFonts w:hint="eastAsia" w:ascii="宋体" w:hAnsi="宋体" w:eastAsia="宋体" w:cs="宋体"/>
          <w:b/>
          <w:bCs/>
          <w:szCs w:val="21"/>
          <w:lang w:val="en-US" w:eastAsia="zh-CN"/>
        </w:rPr>
      </w:pPr>
    </w:p>
    <w:p>
      <w:pPr>
        <w:pStyle w:val="2"/>
        <w:rPr>
          <w:rFonts w:hint="eastAsia" w:ascii="宋体" w:hAnsi="宋体" w:eastAsia="宋体" w:cs="宋体"/>
          <w:b/>
          <w:bCs/>
          <w:szCs w:val="21"/>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r>
        <w:rPr>
          <w:rFonts w:hint="default"/>
          <w:lang w:val="en-US" w:eastAsia="zh-CN"/>
        </w:rPr>
        <w:br w:type="page"/>
      </w:r>
    </w:p>
    <w:p>
      <w:pPr>
        <w:numPr>
          <w:ilvl w:val="-1"/>
          <w:numId w:val="0"/>
        </w:numPr>
        <w:spacing w:before="120" w:beforeLines="50" w:after="120" w:afterLines="50" w:line="360" w:lineRule="auto"/>
        <w:rPr>
          <w:rFonts w:ascii="宋体" w:hAnsi="宋体" w:cs="宋体"/>
          <w:b/>
          <w:bCs/>
          <w:kern w:val="0"/>
          <w:sz w:val="24"/>
        </w:rPr>
      </w:pPr>
      <w:r>
        <w:rPr>
          <w:rFonts w:hint="eastAsia" w:ascii="宋体" w:hAnsi="宋体" w:cs="Arial"/>
          <w:sz w:val="24"/>
          <w:lang w:val="en-US" w:eastAsia="zh-CN"/>
        </w:rPr>
        <w:t>二、</w:t>
      </w:r>
      <w:r>
        <w:rPr>
          <w:rFonts w:hint="eastAsia" w:ascii="宋体" w:hAnsi="宋体" w:cs="Arial"/>
          <w:sz w:val="24"/>
        </w:rPr>
        <w:t>商务</w:t>
      </w:r>
      <w:r>
        <w:rPr>
          <w:rFonts w:hint="eastAsia" w:ascii="宋体" w:hAnsi="宋体" w:cs="宋体"/>
          <w:b/>
          <w:bCs/>
          <w:kern w:val="0"/>
          <w:sz w:val="24"/>
        </w:rPr>
        <w:t>文件</w:t>
      </w:r>
    </w:p>
    <w:p>
      <w:pPr>
        <w:spacing w:line="360" w:lineRule="auto"/>
        <w:rPr>
          <w:rFonts w:ascii="宋体" w:hAnsi="宋体" w:cs="宋体"/>
          <w:b/>
          <w:bCs/>
          <w:sz w:val="24"/>
        </w:rPr>
      </w:pPr>
      <w:r>
        <w:rPr>
          <w:rFonts w:hint="eastAsia" w:ascii="宋体" w:hAnsi="宋体" w:cs="宋体"/>
          <w:b/>
          <w:bCs/>
          <w:sz w:val="24"/>
        </w:rPr>
        <w:t>格式</w:t>
      </w:r>
      <w:r>
        <w:rPr>
          <w:rFonts w:hint="eastAsia" w:ascii="宋体" w:hAnsi="宋体" w:cs="宋体"/>
          <w:b/>
          <w:bCs/>
          <w:sz w:val="24"/>
          <w:lang w:val="en-US" w:eastAsia="zh-CN"/>
        </w:rPr>
        <w:t>3</w:t>
      </w:r>
      <w:r>
        <w:rPr>
          <w:rFonts w:hint="eastAsia" w:ascii="宋体" w:hAnsi="宋体" w:cs="宋体"/>
          <w:b/>
          <w:bCs/>
          <w:sz w:val="24"/>
        </w:rPr>
        <w:t>.法定代表人/负责人证明或授权委托书</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.1法定代表人/负责人证明格式</w:t>
      </w:r>
    </w:p>
    <w:p>
      <w:pPr>
        <w:spacing w:line="500" w:lineRule="exact"/>
        <w:jc w:val="center"/>
        <w:rPr>
          <w:rFonts w:ascii="宋体" w:hAnsi="宋体" w:cs="宋体"/>
          <w:b/>
          <w:bCs/>
          <w:sz w:val="24"/>
        </w:rPr>
      </w:pPr>
      <w:r>
        <w:rPr>
          <w:rFonts w:hint="eastAsia" w:ascii="宋体" w:hAnsi="宋体" w:cs="宋体"/>
          <w:b/>
          <w:bCs/>
          <w:sz w:val="24"/>
        </w:rPr>
        <w:t>法定代表人身份证明书</w:t>
      </w:r>
    </w:p>
    <w:p>
      <w:pPr>
        <w:spacing w:line="500" w:lineRule="exact"/>
        <w:ind w:firstLine="960" w:firstLineChars="400"/>
        <w:rPr>
          <w:rFonts w:ascii="宋体" w:hAnsi="宋体" w:cs="宋体"/>
          <w:sz w:val="24"/>
        </w:rPr>
      </w:pP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line="500" w:lineRule="exact"/>
        <w:ind w:firstLine="537" w:firstLineChars="224"/>
        <w:rPr>
          <w:rFonts w:ascii="宋体" w:hAnsi="宋体" w:cs="宋体"/>
          <w:sz w:val="24"/>
        </w:rPr>
      </w:pPr>
    </w:p>
    <w:p>
      <w:pPr>
        <w:spacing w:line="500" w:lineRule="exact"/>
        <w:jc w:val="left"/>
        <w:rPr>
          <w:rFonts w:ascii="宋体" w:hAnsi="宋体" w:cs="宋体"/>
          <w:sz w:val="24"/>
        </w:rPr>
      </w:pPr>
      <w:r>
        <w:rPr>
          <w:rFonts w:hint="eastAsia" w:ascii="宋体" w:hAnsi="宋体" w:cs="宋体"/>
          <w:sz w:val="24"/>
        </w:rPr>
        <w:t>（单位盖章）</w:t>
      </w:r>
    </w:p>
    <w:p>
      <w:pPr>
        <w:spacing w:line="500" w:lineRule="exact"/>
        <w:ind w:firstLine="537" w:firstLineChars="224"/>
        <w:rPr>
          <w:rFonts w:ascii="宋体" w:hAnsi="宋体" w:cs="宋体"/>
          <w:sz w:val="24"/>
        </w:rPr>
      </w:pPr>
    </w:p>
    <w:p>
      <w:pPr>
        <w:spacing w:line="500" w:lineRule="exact"/>
        <w:rPr>
          <w:rFonts w:ascii="宋体" w:hAnsi="宋体" w:cs="宋体"/>
          <w:sz w:val="24"/>
        </w:rPr>
      </w:pPr>
      <w:r>
        <w:rPr>
          <w:rFonts w:hint="eastAsia" w:ascii="宋体" w:hAnsi="宋体" w:cs="宋体"/>
          <w:sz w:val="24"/>
        </w:rPr>
        <w:t>日期：202</w:t>
      </w:r>
      <w:r>
        <w:rPr>
          <w:rFonts w:hint="eastAsia" w:ascii="宋体" w:hAnsi="宋体" w:cs="宋体"/>
          <w:sz w:val="24"/>
          <w:lang w:val="en-US" w:eastAsia="zh-CN"/>
        </w:rPr>
        <w:t>6</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spacing w:line="500" w:lineRule="exact"/>
        <w:rPr>
          <w:rFonts w:ascii="宋体" w:hAnsi="宋体" w:cs="宋体"/>
          <w:sz w:val="24"/>
        </w:rPr>
      </w:pPr>
      <w:r>
        <w:rPr>
          <w:rFonts w:hint="eastAsia" w:ascii="宋体" w:hAnsi="宋体" w:cs="宋体"/>
          <w:sz w:val="24"/>
        </w:rPr>
        <w:t xml:space="preserve">单位通信地址：                                </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邮政编码：                 单位联系电话：   </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附：法人代表身份证正反面或其他身份证明材料复印件</w:t>
      </w:r>
    </w:p>
    <w:p>
      <w:pPr>
        <w:pStyle w:val="55"/>
        <w:snapToGrid w:val="0"/>
        <w:spacing w:line="540" w:lineRule="exact"/>
        <w:ind w:firstLine="2930" w:firstLineChars="1221"/>
        <w:rPr>
          <w:rFonts w:hAnsi="宋体"/>
          <w:color w:val="auto"/>
        </w:rPr>
      </w:pPr>
      <w:r>
        <w:rPr>
          <w:rFonts w:hint="eastAsia" w:hAnsi="宋体"/>
          <w:color w:val="auto"/>
        </w:rPr>
        <w:t>供应商：</w:t>
      </w:r>
      <w:r>
        <w:rPr>
          <w:rFonts w:hint="eastAsia" w:hAnsi="宋体"/>
          <w:color w:val="auto"/>
          <w:u w:val="single"/>
        </w:rPr>
        <w:t xml:space="preserve">       (盖单位章)      </w:t>
      </w:r>
    </w:p>
    <w:p>
      <w:pPr>
        <w:widowControl/>
        <w:adjustRightInd w:val="0"/>
        <w:snapToGrid w:val="0"/>
        <w:spacing w:line="540" w:lineRule="exact"/>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3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17"/>
              <w:spacing w:line="240" w:lineRule="auto"/>
              <w:ind w:firstLine="0"/>
              <w:jc w:val="center"/>
              <w:rPr>
                <w:rFonts w:ascii="宋体" w:hAnsi="宋体" w:eastAsia="宋体" w:cs="宋体"/>
                <w:color w:val="auto"/>
                <w:sz w:val="24"/>
              </w:rPr>
            </w:pPr>
          </w:p>
        </w:tc>
        <w:tc>
          <w:tcPr>
            <w:tcW w:w="4530" w:type="dxa"/>
          </w:tcPr>
          <w:p>
            <w:pPr>
              <w:pStyle w:val="17"/>
              <w:spacing w:line="240" w:lineRule="auto"/>
              <w:ind w:firstLine="0"/>
              <w:jc w:val="center"/>
              <w:rPr>
                <w:rFonts w:ascii="宋体" w:hAnsi="宋体" w:eastAsia="宋体" w:cs="宋体"/>
                <w:color w:val="auto"/>
                <w:sz w:val="24"/>
              </w:rPr>
            </w:pPr>
          </w:p>
        </w:tc>
      </w:tr>
    </w:tbl>
    <w:p>
      <w:pPr>
        <w:spacing w:line="360" w:lineRule="auto"/>
        <w:rPr>
          <w:rFonts w:ascii="宋体" w:hAnsi="宋体" w:cs="宋体"/>
          <w:sz w:val="24"/>
        </w:rPr>
      </w:pPr>
      <w:r>
        <w:rPr>
          <w:rFonts w:hint="eastAsia" w:ascii="宋体" w:hAnsi="宋体" w:cs="宋体"/>
          <w:kern w:val="0"/>
          <w:sz w:val="24"/>
        </w:rPr>
        <w:br w:type="page"/>
      </w:r>
      <w:r>
        <w:rPr>
          <w:rFonts w:hint="eastAsia" w:ascii="宋体" w:hAnsi="宋体" w:cs="宋体"/>
          <w:kern w:val="0"/>
          <w:sz w:val="24"/>
        </w:rPr>
        <w:t>2</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.2法人授权委托书</w:t>
      </w:r>
    </w:p>
    <w:p>
      <w:pPr>
        <w:spacing w:line="500" w:lineRule="exact"/>
        <w:ind w:firstLine="1446" w:firstLineChars="600"/>
        <w:rPr>
          <w:rFonts w:ascii="宋体" w:hAnsi="宋体" w:cs="宋体"/>
          <w:b/>
          <w:bCs/>
          <w:sz w:val="24"/>
        </w:rPr>
      </w:pPr>
      <w:r>
        <w:rPr>
          <w:rFonts w:hint="eastAsia" w:ascii="宋体" w:hAnsi="宋体" w:cs="宋体"/>
          <w:b/>
          <w:bCs/>
          <w:sz w:val="24"/>
        </w:rPr>
        <w:t>法定代表人授权委托证明书</w:t>
      </w:r>
    </w:p>
    <w:p>
      <w:pPr>
        <w:pStyle w:val="32"/>
        <w:spacing w:line="360" w:lineRule="auto"/>
        <w:ind w:firstLine="424" w:firstLineChars="177"/>
        <w:rPr>
          <w:rFonts w:hAnsi="宋体" w:cs="宋体"/>
          <w:bCs/>
          <w:sz w:val="24"/>
          <w:szCs w:val="24"/>
        </w:rPr>
      </w:pPr>
    </w:p>
    <w:p>
      <w:pPr>
        <w:spacing w:before="120" w:beforeLines="50" w:after="120" w:afterLines="50"/>
        <w:ind w:right="600" w:firstLine="480" w:firstLineChars="200"/>
        <w:rPr>
          <w:rFonts w:hAnsi="宋体" w:cs="宋体"/>
          <w:sz w:val="24"/>
        </w:rPr>
      </w:pPr>
      <w:r>
        <w:rPr>
          <w:rFonts w:hint="eastAsia" w:hAnsi="宋体" w:cs="宋体"/>
          <w:bCs/>
          <w:sz w:val="24"/>
        </w:rPr>
        <w:t>兹授权（委托代理人姓名）为我方委托代理人，其权限是：</w:t>
      </w:r>
      <w:r>
        <w:rPr>
          <w:rFonts w:hint="eastAsia" w:hAnsi="宋体" w:cs="宋体"/>
          <w:sz w:val="24"/>
        </w:rPr>
        <w:t>办理                       广州城投综合能源投资经营管理有限公司组织的“2号站V6b电动阀执行器及涡轮箱更换工程”的投标和合同执行，以我方的名义处理一切与之有关的事宜。</w:t>
      </w:r>
    </w:p>
    <w:p>
      <w:pPr>
        <w:pStyle w:val="32"/>
        <w:spacing w:line="360" w:lineRule="auto"/>
        <w:ind w:firstLine="480" w:firstLineChars="200"/>
        <w:rPr>
          <w:rFonts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pPr>
        <w:pStyle w:val="32"/>
        <w:spacing w:line="360" w:lineRule="auto"/>
        <w:ind w:firstLine="480" w:firstLineChars="200"/>
        <w:rPr>
          <w:rFonts w:hAnsi="宋体" w:cs="宋体"/>
          <w:sz w:val="24"/>
          <w:szCs w:val="24"/>
          <w:u w:val="single"/>
        </w:rPr>
      </w:pPr>
      <w:r>
        <w:rPr>
          <w:rFonts w:hint="eastAsia" w:hAnsi="宋体" w:cs="宋体"/>
          <w:sz w:val="24"/>
          <w:szCs w:val="24"/>
        </w:rPr>
        <w:t>附：代理人性别：   年龄：   职务：</w:t>
      </w:r>
    </w:p>
    <w:p>
      <w:pPr>
        <w:pStyle w:val="32"/>
        <w:spacing w:line="360" w:lineRule="auto"/>
        <w:ind w:firstLine="480" w:firstLineChars="200"/>
        <w:rPr>
          <w:rFonts w:hAnsi="宋体" w:cs="宋体"/>
          <w:sz w:val="24"/>
          <w:szCs w:val="24"/>
          <w:u w:val="single"/>
        </w:rPr>
      </w:pPr>
      <w:r>
        <w:rPr>
          <w:rFonts w:hint="eastAsia" w:hAnsi="宋体" w:cs="宋体"/>
          <w:sz w:val="24"/>
          <w:szCs w:val="24"/>
        </w:rPr>
        <w:t>　　身份证号码：</w:t>
      </w:r>
    </w:p>
    <w:p>
      <w:pPr>
        <w:pStyle w:val="32"/>
        <w:spacing w:line="360" w:lineRule="auto"/>
        <w:ind w:firstLine="480" w:firstLineChars="200"/>
        <w:rPr>
          <w:rFonts w:hAnsi="宋体" w:cs="宋体"/>
          <w:sz w:val="24"/>
          <w:szCs w:val="24"/>
          <w:u w:val="single"/>
        </w:rPr>
      </w:pPr>
      <w:r>
        <w:rPr>
          <w:rFonts w:hint="eastAsia" w:hAnsi="宋体" w:cs="宋体"/>
          <w:sz w:val="24"/>
          <w:szCs w:val="24"/>
        </w:rPr>
        <w:t>　　（营业执照等）注册号码：</w:t>
      </w:r>
    </w:p>
    <w:p>
      <w:pPr>
        <w:pStyle w:val="32"/>
        <w:spacing w:line="360" w:lineRule="auto"/>
        <w:ind w:firstLine="480" w:firstLineChars="200"/>
        <w:rPr>
          <w:rFonts w:hAnsi="宋体" w:cs="宋体"/>
          <w:sz w:val="24"/>
          <w:szCs w:val="24"/>
          <w:u w:val="single"/>
        </w:rPr>
      </w:pPr>
      <w:r>
        <w:rPr>
          <w:rFonts w:hint="eastAsia" w:hAnsi="宋体" w:cs="宋体"/>
          <w:sz w:val="24"/>
          <w:szCs w:val="24"/>
        </w:rPr>
        <w:t>　　企业类型：</w:t>
      </w:r>
    </w:p>
    <w:p>
      <w:pPr>
        <w:pStyle w:val="32"/>
        <w:spacing w:line="360" w:lineRule="auto"/>
        <w:ind w:firstLine="480" w:firstLineChars="200"/>
        <w:rPr>
          <w:rFonts w:hAnsi="宋体" w:cs="宋体"/>
          <w:sz w:val="24"/>
          <w:szCs w:val="24"/>
          <w:u w:val="single"/>
        </w:rPr>
      </w:pPr>
      <w:r>
        <w:rPr>
          <w:rFonts w:hint="eastAsia" w:hAnsi="宋体" w:cs="宋体"/>
          <w:sz w:val="24"/>
          <w:szCs w:val="24"/>
        </w:rPr>
        <w:t>　　经营范围：</w:t>
      </w:r>
    </w:p>
    <w:p>
      <w:pPr>
        <w:pStyle w:val="32"/>
        <w:spacing w:line="360" w:lineRule="auto"/>
        <w:rPr>
          <w:rFonts w:hAnsi="宋体" w:cs="宋体"/>
          <w:sz w:val="24"/>
          <w:szCs w:val="24"/>
        </w:rPr>
      </w:pPr>
      <w:r>
        <w:rPr>
          <w:rFonts w:hint="eastAsia" w:hAnsi="宋体" w:cs="宋体"/>
          <w:sz w:val="24"/>
          <w:szCs w:val="24"/>
        </w:rPr>
        <w:t>附：被授权人有效身份证正反面或其他身份证明材料复印　　　　　　　</w:t>
      </w:r>
    </w:p>
    <w:p>
      <w:pPr>
        <w:pStyle w:val="31"/>
        <w:spacing w:line="360" w:lineRule="auto"/>
        <w:jc w:val="both"/>
        <w:rPr>
          <w:rFonts w:hAnsi="宋体" w:eastAsia="宋体" w:cs="宋体"/>
          <w:sz w:val="24"/>
          <w:szCs w:val="24"/>
        </w:rPr>
      </w:pPr>
      <w:r>
        <w:rPr>
          <w:rFonts w:hint="eastAsia" w:hAnsi="宋体" w:eastAsia="宋体" w:cs="宋体"/>
          <w:sz w:val="24"/>
          <w:szCs w:val="24"/>
        </w:rPr>
        <w:t>（单位盖章）：</w:t>
      </w:r>
    </w:p>
    <w:p>
      <w:pPr>
        <w:pStyle w:val="31"/>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31"/>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31"/>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pPr>
        <w:rPr>
          <w:rFonts w:ascii="宋体" w:hAnsi="宋体" w:cs="宋体"/>
          <w:sz w:val="24"/>
          <w:lang w:val="zh-CN"/>
        </w:rPr>
      </w:pPr>
      <w:r>
        <w:rPr>
          <w:rFonts w:hint="eastAsia" w:ascii="宋体" w:hAnsi="宋体" w:cs="宋体"/>
          <w:sz w:val="24"/>
          <w:lang w:val="zh-CN"/>
        </w:rPr>
        <w:t>说明：法定代表人亲自办理投标事宜的，无需提交本证明书。</w:t>
      </w:r>
    </w:p>
    <w:tbl>
      <w:tblPr>
        <w:tblStyle w:val="30"/>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7"/>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17"/>
              <w:spacing w:line="240" w:lineRule="auto"/>
              <w:ind w:firstLine="0"/>
              <w:jc w:val="center"/>
              <w:rPr>
                <w:rFonts w:ascii="宋体" w:hAnsi="宋体" w:eastAsia="宋体" w:cs="宋体"/>
                <w:color w:val="auto"/>
                <w:sz w:val="24"/>
              </w:rPr>
            </w:pPr>
          </w:p>
        </w:tc>
        <w:tc>
          <w:tcPr>
            <w:tcW w:w="4530" w:type="dxa"/>
          </w:tcPr>
          <w:p>
            <w:pPr>
              <w:pStyle w:val="17"/>
              <w:spacing w:line="240" w:lineRule="auto"/>
              <w:ind w:firstLine="0"/>
              <w:jc w:val="center"/>
              <w:rPr>
                <w:rFonts w:ascii="宋体" w:hAnsi="宋体" w:eastAsia="宋体" w:cs="宋体"/>
                <w:color w:val="auto"/>
                <w:sz w:val="24"/>
              </w:rPr>
            </w:pPr>
          </w:p>
        </w:tc>
      </w:tr>
    </w:tbl>
    <w:p>
      <w:pPr>
        <w:pStyle w:val="9"/>
        <w:ind w:firstLine="480"/>
        <w:rPr>
          <w:rFonts w:ascii="宋体" w:hAnsi="宋体" w:cs="宋体"/>
          <w:sz w:val="24"/>
          <w:szCs w:val="24"/>
          <w:lang w:val="zh-CN"/>
        </w:rPr>
      </w:pPr>
    </w:p>
    <w:p>
      <w:pPr>
        <w:pStyle w:val="9"/>
        <w:ind w:firstLine="480"/>
        <w:rPr>
          <w:rFonts w:ascii="宋体" w:hAnsi="宋体" w:cs="宋体"/>
          <w:sz w:val="24"/>
          <w:szCs w:val="24"/>
          <w:lang w:val="zh-CN"/>
        </w:rPr>
      </w:pPr>
    </w:p>
    <w:p>
      <w:pPr>
        <w:widowControl/>
        <w:jc w:val="left"/>
        <w:rPr>
          <w:rFonts w:ascii="宋体" w:hAnsi="宋体"/>
          <w:sz w:val="32"/>
        </w:rPr>
      </w:pPr>
    </w:p>
    <w:p>
      <w:pPr>
        <w:pStyle w:val="2"/>
        <w:rPr>
          <w:rFonts w:ascii="宋体" w:hAnsi="宋体"/>
          <w:sz w:val="32"/>
        </w:rPr>
      </w:pPr>
    </w:p>
    <w:p>
      <w:pPr>
        <w:rPr>
          <w:rFonts w:ascii="宋体" w:hAnsi="宋体"/>
          <w:sz w:val="32"/>
        </w:rPr>
      </w:pPr>
    </w:p>
    <w:p>
      <w:pPr>
        <w:pStyle w:val="2"/>
      </w:pPr>
    </w:p>
    <w:p/>
    <w:p>
      <w:pPr>
        <w:pStyle w:val="2"/>
      </w:pPr>
    </w:p>
    <w:p>
      <w:pPr>
        <w:widowControl/>
        <w:jc w:val="right"/>
        <w:rPr>
          <w:rFonts w:ascii="宋体" w:hAnsi="宋体" w:cs="宋体"/>
          <w:kern w:val="0"/>
          <w:szCs w:val="21"/>
        </w:rPr>
      </w:pPr>
      <w:r>
        <w:rPr>
          <w:rFonts w:hint="eastAsia" w:ascii="宋体" w:hAnsi="宋体"/>
          <w:sz w:val="32"/>
        </w:rPr>
        <w:t>2.</w:t>
      </w:r>
      <w:r>
        <w:rPr>
          <w:rFonts w:hint="eastAsia" w:ascii="宋体" w:hAnsi="宋体"/>
          <w:sz w:val="32"/>
          <w:lang w:val="en-US" w:eastAsia="zh-CN"/>
        </w:rPr>
        <w:t>3</w:t>
      </w:r>
      <w:r>
        <w:rPr>
          <w:rFonts w:hint="eastAsia" w:ascii="宋体" w:hAnsi="宋体"/>
          <w:sz w:val="32"/>
        </w:rPr>
        <w:t>格式</w:t>
      </w:r>
      <w:r>
        <w:rPr>
          <w:rFonts w:hint="eastAsia" w:ascii="宋体" w:hAnsi="宋体"/>
          <w:sz w:val="32"/>
          <w:lang w:val="en-US" w:eastAsia="zh-CN"/>
        </w:rPr>
        <w:t>4</w:t>
      </w:r>
      <w:r>
        <w:rPr>
          <w:rFonts w:hint="eastAsia" w:ascii="宋体" w:hAnsi="宋体"/>
          <w:sz w:val="32"/>
        </w:rPr>
        <w:t xml:space="preserve">                                        </w:t>
      </w:r>
      <w:r>
        <w:rPr>
          <w:rFonts w:hint="eastAsia" w:ascii="宋体" w:hAnsi="宋体" w:cs="宋体"/>
          <w:kern w:val="0"/>
          <w:szCs w:val="21"/>
        </w:rPr>
        <w:t>编号：TZ4-23</w:t>
      </w:r>
    </w:p>
    <w:p>
      <w:pPr>
        <w:widowControl/>
        <w:jc w:val="left"/>
        <w:rPr>
          <w:rFonts w:ascii="宋体" w:hAnsi="宋体"/>
          <w:sz w:val="32"/>
        </w:rPr>
      </w:pPr>
    </w:p>
    <w:tbl>
      <w:tblPr>
        <w:tblStyle w:val="29"/>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9"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ascii="宋体"/>
                <w:sz w:val="24"/>
                <w:lang w:eastAsia="zh-CN"/>
              </w:rPr>
              <w:t>广州空港中央商务区集中供冷项目（一期）实体检测服务</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6</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9"/>
    <w:p>
      <w:pPr>
        <w:pStyle w:val="9"/>
        <w:ind w:firstLine="480"/>
        <w:jc w:val="left"/>
        <w:rPr>
          <w:rFonts w:ascii="宋体" w:hAnsi="宋体" w:cs="宋体"/>
          <w:sz w:val="24"/>
          <w:szCs w:val="24"/>
          <w:highlight w:val="none"/>
        </w:rPr>
      </w:pPr>
      <w:r>
        <w:rPr>
          <w:sz w:val="28"/>
          <w:szCs w:val="28"/>
        </w:rPr>
        <w:br w:type="page"/>
      </w:r>
      <w:r>
        <w:rPr>
          <w:rFonts w:hint="eastAsia" w:ascii="宋体" w:hAnsi="宋体" w:cs="宋体"/>
          <w:sz w:val="24"/>
          <w:szCs w:val="24"/>
          <w:highlight w:val="none"/>
        </w:rPr>
        <w:t>2.</w:t>
      </w:r>
      <w:r>
        <w:rPr>
          <w:rFonts w:hint="eastAsia" w:ascii="宋体" w:hAnsi="宋体" w:cs="宋体"/>
          <w:sz w:val="24"/>
          <w:szCs w:val="24"/>
          <w:highlight w:val="none"/>
          <w:lang w:val="en-US" w:eastAsia="zh-CN"/>
        </w:rPr>
        <w:t>4</w:t>
      </w:r>
      <w:r>
        <w:rPr>
          <w:rFonts w:hint="eastAsia" w:ascii="宋体" w:hAnsi="宋体" w:cs="宋体"/>
          <w:sz w:val="24"/>
          <w:szCs w:val="24"/>
          <w:highlight w:val="none"/>
        </w:rPr>
        <w:t>投标人未被列入“信用中国”网站(www.creditchina.gov.cn)记录失信被执行人或重大税收违法案件当事人名单,投标人须提供“信用中国”网站(www.creditchina.gov.cn)的信用记录查询结果截图或信用信息报告并打印页面加盖公章。</w:t>
      </w: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sectPr>
          <w:pgSz w:w="11906" w:h="16838"/>
          <w:pgMar w:top="1418" w:right="1418" w:bottom="1418" w:left="1418" w:header="851" w:footer="992" w:gutter="0"/>
          <w:cols w:space="720" w:num="1"/>
          <w:docGrid w:linePitch="312" w:charSpace="0"/>
        </w:sectPr>
      </w:pPr>
    </w:p>
    <w:p>
      <w:pPr>
        <w:pStyle w:val="9"/>
        <w:ind w:firstLine="480"/>
        <w:jc w:val="left"/>
        <w:rPr>
          <w:rFonts w:hint="eastAsia" w:ascii="宋体" w:hAnsi="宋体" w:eastAsia="宋体" w:cs="宋体"/>
          <w:b/>
          <w:bCs/>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b/>
          <w:bCs/>
          <w:sz w:val="24"/>
          <w:szCs w:val="24"/>
        </w:rPr>
        <w:t>格式</w:t>
      </w:r>
      <w:r>
        <w:rPr>
          <w:rFonts w:hint="eastAsia" w:ascii="宋体" w:hAnsi="宋体" w:cs="宋体"/>
          <w:b/>
          <w:bCs/>
          <w:sz w:val="24"/>
          <w:szCs w:val="24"/>
          <w:lang w:val="en-US" w:eastAsia="zh-CN"/>
        </w:rPr>
        <w:t>5</w:t>
      </w:r>
    </w:p>
    <w:p>
      <w:pPr>
        <w:pStyle w:val="9"/>
        <w:ind w:firstLine="480"/>
        <w:jc w:val="center"/>
        <w:rPr>
          <w:rFonts w:ascii="宋体" w:hAnsi="宋体" w:cs="宋体"/>
          <w:b/>
          <w:sz w:val="24"/>
          <w:szCs w:val="24"/>
        </w:rPr>
      </w:pPr>
      <w:r>
        <w:rPr>
          <w:rFonts w:hint="eastAsia" w:ascii="宋体" w:hAnsi="宋体" w:cs="宋体"/>
          <w:b/>
          <w:bCs/>
          <w:sz w:val="24"/>
          <w:szCs w:val="24"/>
        </w:rPr>
        <w:t>投标单位</w:t>
      </w:r>
      <w:r>
        <w:rPr>
          <w:rFonts w:hint="eastAsia" w:ascii="宋体" w:hAnsi="宋体" w:cs="宋体"/>
          <w:b/>
          <w:sz w:val="24"/>
          <w:szCs w:val="24"/>
        </w:rPr>
        <w:t>声明函</w:t>
      </w:r>
    </w:p>
    <w:p>
      <w:pPr>
        <w:rPr>
          <w:rFonts w:ascii="宋体" w:hAnsi="宋体" w:cs="宋体"/>
          <w:b/>
          <w:sz w:val="24"/>
        </w:rPr>
      </w:pPr>
    </w:p>
    <w:p>
      <w:pPr>
        <w:rPr>
          <w:rFonts w:ascii="宋体" w:hAnsi="宋体" w:cs="宋体"/>
          <w:b/>
          <w:sz w:val="24"/>
        </w:rPr>
      </w:pPr>
      <w:r>
        <w:rPr>
          <w:rFonts w:hint="eastAsia" w:ascii="宋体" w:hAnsi="宋体" w:cs="宋体"/>
          <w:sz w:val="24"/>
          <w:u w:val="single"/>
        </w:rPr>
        <w:t xml:space="preserve"> 广州城投综合能源投资经营管理有限公司</w:t>
      </w:r>
      <w:r>
        <w:rPr>
          <w:rFonts w:hint="eastAsia" w:ascii="宋体" w:hAnsi="宋体" w:cs="宋体"/>
          <w:b/>
          <w:sz w:val="24"/>
        </w:rPr>
        <w:t>：</w:t>
      </w:r>
    </w:p>
    <w:p>
      <w:pPr>
        <w:spacing w:before="156" w:line="360" w:lineRule="auto"/>
        <w:ind w:firstLine="480" w:firstLineChars="200"/>
        <w:rPr>
          <w:rFonts w:ascii="宋体" w:hAnsi="宋体" w:cs="宋体"/>
          <w:sz w:val="24"/>
        </w:rPr>
      </w:pPr>
      <w:r>
        <w:rPr>
          <w:rFonts w:hint="eastAsia" w:ascii="宋体" w:hAnsi="宋体" w:cs="宋体"/>
          <w:sz w:val="24"/>
        </w:rPr>
        <w:t>关于贵公司</w:t>
      </w:r>
      <w:r>
        <w:rPr>
          <w:rFonts w:hint="eastAsia" w:ascii="宋体" w:hAnsi="宋体" w:cs="宋体"/>
          <w:sz w:val="24"/>
          <w:lang w:eastAsia="zh-CN"/>
        </w:rPr>
        <w:t>广州空港中央商务区集中供冷项目（一期）实体检测服务</w:t>
      </w:r>
      <w:r>
        <w:rPr>
          <w:rFonts w:hint="eastAsia" w:ascii="宋体" w:hAnsi="宋体" w:cs="宋体"/>
          <w:sz w:val="24"/>
        </w:rPr>
        <w:t>采购项目，我公司（企业）愿意参加竞选，并声明：</w:t>
      </w:r>
    </w:p>
    <w:p>
      <w:pPr>
        <w:spacing w:line="360" w:lineRule="auto"/>
        <w:ind w:firstLine="480" w:firstLineChars="200"/>
        <w:rPr>
          <w:rFonts w:ascii="宋体" w:hAnsi="宋体" w:cs="宋体"/>
          <w:sz w:val="24"/>
        </w:rPr>
      </w:pPr>
      <w:r>
        <w:rPr>
          <w:rFonts w:hint="eastAsia" w:ascii="宋体" w:hAnsi="宋体" w:cs="宋体"/>
          <w:sz w:val="24"/>
        </w:rPr>
        <w:t>我方承诺在本次采购活动中不存在以下情况：（1）处于被责令停业或破产状态；（2）资产被重组、接管和冻结；（3）在投标活动中3年内有重大违法活动和涉嫌违规行为。</w:t>
      </w:r>
    </w:p>
    <w:p>
      <w:pPr>
        <w:spacing w:line="360" w:lineRule="auto"/>
        <w:ind w:firstLine="480" w:firstLineChars="200"/>
        <w:rPr>
          <w:rFonts w:ascii="宋体" w:hAnsi="宋体" w:cs="宋体"/>
          <w:sz w:val="24"/>
        </w:rPr>
      </w:pPr>
      <w:r>
        <w:rPr>
          <w:rFonts w:hint="eastAsia" w:ascii="宋体" w:hAnsi="宋体" w:cs="宋体"/>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line="360" w:lineRule="auto"/>
        <w:rPr>
          <w:rFonts w:ascii="宋体" w:hAnsi="宋体" w:cs="宋体"/>
          <w:b/>
          <w:sz w:val="24"/>
        </w:rPr>
      </w:pPr>
      <w:r>
        <w:rPr>
          <w:rFonts w:hint="eastAsia" w:ascii="宋体" w:hAnsi="宋体" w:cs="宋体"/>
          <w:b/>
          <w:sz w:val="24"/>
        </w:rPr>
        <w:t>备注：1.本声明函必须提供且内容不得擅自删改，否则视为无效报价。</w:t>
      </w:r>
    </w:p>
    <w:p>
      <w:pPr>
        <w:spacing w:line="360" w:lineRule="auto"/>
        <w:ind w:firstLine="723" w:firstLineChars="300"/>
        <w:rPr>
          <w:rFonts w:ascii="宋体" w:hAnsi="宋体" w:cs="宋体"/>
          <w:sz w:val="24"/>
        </w:rPr>
      </w:pPr>
      <w:r>
        <w:rPr>
          <w:rFonts w:hint="eastAsia" w:ascii="宋体" w:hAnsi="宋体" w:cs="宋体"/>
          <w:b/>
          <w:sz w:val="24"/>
        </w:rPr>
        <w:t>2.本声明函如有虚假或与事实不符的，作无效报价处理。</w:t>
      </w:r>
    </w:p>
    <w:p>
      <w:pPr>
        <w:spacing w:line="360" w:lineRule="auto"/>
        <w:ind w:firstLine="420"/>
        <w:rPr>
          <w:rFonts w:ascii="宋体" w:hAnsi="宋体" w:cs="宋体"/>
          <w:sz w:val="24"/>
        </w:rPr>
      </w:pPr>
    </w:p>
    <w:p>
      <w:pPr>
        <w:spacing w:line="360" w:lineRule="auto"/>
        <w:ind w:firstLine="420"/>
        <w:rPr>
          <w:rFonts w:ascii="宋体" w:hAnsi="宋体" w:cs="宋体"/>
          <w:sz w:val="24"/>
        </w:rPr>
      </w:pPr>
    </w:p>
    <w:p>
      <w:pPr>
        <w:spacing w:line="360" w:lineRule="auto"/>
        <w:rPr>
          <w:rFonts w:ascii="宋体" w:hAnsi="宋体" w:cs="宋体"/>
          <w:sz w:val="24"/>
        </w:rPr>
      </w:pPr>
      <w:r>
        <w:rPr>
          <w:rFonts w:hint="eastAsia" w:ascii="宋体" w:hAnsi="宋体" w:cs="宋体"/>
          <w:sz w:val="24"/>
        </w:rPr>
        <w:t>投标人名称（盖公章）：</w:t>
      </w:r>
    </w:p>
    <w:p>
      <w:pPr>
        <w:rPr>
          <w:rFonts w:ascii="宋体" w:hAnsi="宋体" w:cs="宋体"/>
          <w:sz w:val="24"/>
        </w:rPr>
      </w:pPr>
      <w:r>
        <w:rPr>
          <w:rFonts w:hint="eastAsia" w:ascii="宋体" w:hAnsi="宋体" w:cs="宋体"/>
          <w:sz w:val="24"/>
        </w:rPr>
        <w:t>日期：</w:t>
      </w:r>
    </w:p>
    <w:p>
      <w:pPr>
        <w:ind w:firstLine="480"/>
        <w:jc w:val="left"/>
        <w:rPr>
          <w:rFonts w:ascii="宋体" w:hAnsi="宋体" w:cs="宋体"/>
          <w:sz w:val="24"/>
        </w:rPr>
      </w:pPr>
      <w:r>
        <w:rPr>
          <w:rFonts w:hint="eastAsia" w:ascii="宋体" w:hAnsi="宋体" w:cs="宋体"/>
          <w:sz w:val="24"/>
        </w:rPr>
        <w:br w:type="page"/>
      </w:r>
    </w:p>
    <w:p>
      <w:pPr>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6</w:t>
      </w:r>
      <w:r>
        <w:rPr>
          <w:rFonts w:hint="eastAsia" w:ascii="宋体" w:hAnsi="宋体" w:cs="宋体"/>
          <w:b/>
          <w:bCs/>
          <w:sz w:val="24"/>
        </w:rPr>
        <w:t xml:space="preserve">   格式</w:t>
      </w:r>
      <w:r>
        <w:rPr>
          <w:rFonts w:hint="eastAsia" w:ascii="宋体" w:hAnsi="宋体" w:cs="宋体"/>
          <w:b/>
          <w:bCs/>
          <w:sz w:val="24"/>
          <w:lang w:val="en-US" w:eastAsia="zh-CN"/>
        </w:rPr>
        <w:t>6</w:t>
      </w:r>
      <w:r>
        <w:rPr>
          <w:rFonts w:hint="eastAsia" w:ascii="宋体" w:hAnsi="宋体" w:cs="宋体"/>
          <w:b/>
          <w:bCs/>
          <w:sz w:val="24"/>
        </w:rPr>
        <w:t>.拟投入本项目的项目负责人情况表</w:t>
      </w:r>
    </w:p>
    <w:p>
      <w:pPr>
        <w:jc w:val="center"/>
        <w:rPr>
          <w:rFonts w:ascii="宋体" w:hAnsi="宋体" w:cs="宋体"/>
          <w:b/>
          <w:sz w:val="24"/>
        </w:rPr>
      </w:pPr>
      <w:r>
        <w:rPr>
          <w:rFonts w:hint="eastAsia" w:ascii="宋体" w:hAnsi="宋体" w:cs="宋体"/>
          <w:b/>
          <w:sz w:val="24"/>
        </w:rPr>
        <w:t>拟投入本项目的项目负责人情况表</w:t>
      </w:r>
    </w:p>
    <w:tbl>
      <w:tblPr>
        <w:tblStyle w:val="29"/>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sz w:val="24"/>
              </w:rPr>
            </w:pPr>
            <w:r>
              <w:rPr>
                <w:rFonts w:hint="eastAsia" w:ascii="宋体" w:hAnsi="宋体" w:cs="宋体"/>
                <w:bCs/>
                <w:sz w:val="24"/>
              </w:rPr>
              <w:t>姓名</w:t>
            </w:r>
          </w:p>
        </w:tc>
        <w:tc>
          <w:tcPr>
            <w:tcW w:w="1497" w:type="dxa"/>
            <w:gridSpan w:val="2"/>
            <w:vAlign w:val="center"/>
          </w:tcPr>
          <w:p>
            <w:pPr>
              <w:jc w:val="center"/>
              <w:rPr>
                <w:rFonts w:ascii="宋体" w:hAnsi="宋体" w:cs="宋体"/>
                <w:bCs/>
                <w:sz w:val="24"/>
              </w:rPr>
            </w:pPr>
          </w:p>
        </w:tc>
        <w:tc>
          <w:tcPr>
            <w:tcW w:w="1613" w:type="dxa"/>
            <w:gridSpan w:val="2"/>
            <w:vAlign w:val="center"/>
          </w:tcPr>
          <w:p>
            <w:pPr>
              <w:jc w:val="center"/>
              <w:rPr>
                <w:rFonts w:ascii="宋体" w:hAnsi="宋体" w:cs="宋体"/>
                <w:bCs/>
                <w:sz w:val="24"/>
              </w:rPr>
            </w:pPr>
            <w:r>
              <w:rPr>
                <w:rFonts w:hint="eastAsia" w:ascii="宋体" w:hAnsi="宋体" w:cs="宋体"/>
                <w:bCs/>
                <w:sz w:val="24"/>
              </w:rPr>
              <w:t>出生年月</w:t>
            </w:r>
          </w:p>
        </w:tc>
        <w:tc>
          <w:tcPr>
            <w:tcW w:w="1337" w:type="dxa"/>
            <w:gridSpan w:val="2"/>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学历</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职称</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职务</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从事本工作时间</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毕业院校</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毕业时间</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专业</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sz w:val="24"/>
              </w:rPr>
            </w:pPr>
            <w:r>
              <w:rPr>
                <w:rFonts w:hint="eastAsia" w:ascii="宋体" w:hAnsi="宋体" w:cs="宋体"/>
                <w:bCs/>
                <w:sz w:val="24"/>
              </w:rPr>
              <w:t>注册证书等级</w:t>
            </w:r>
          </w:p>
          <w:p>
            <w:pPr>
              <w:spacing w:line="360" w:lineRule="exact"/>
              <w:jc w:val="center"/>
              <w:rPr>
                <w:rFonts w:ascii="宋体" w:hAnsi="宋体" w:cs="宋体"/>
                <w:bCs/>
                <w:sz w:val="24"/>
              </w:rPr>
            </w:pPr>
            <w:r>
              <w:rPr>
                <w:rFonts w:hint="eastAsia" w:ascii="宋体" w:hAnsi="宋体" w:cs="宋体"/>
                <w:bCs/>
                <w:sz w:val="24"/>
              </w:rPr>
              <w:t>和专业</w:t>
            </w:r>
          </w:p>
        </w:tc>
        <w:tc>
          <w:tcPr>
            <w:tcW w:w="2950" w:type="dxa"/>
            <w:gridSpan w:val="4"/>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证书编号</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sz w:val="24"/>
              </w:rPr>
            </w:pPr>
            <w:r>
              <w:rPr>
                <w:rFonts w:hint="eastAsia" w:ascii="宋体" w:hAnsi="宋体" w:cs="宋体"/>
                <w:bCs/>
                <w:sz w:val="24"/>
              </w:rPr>
              <w:t>职称证专业</w:t>
            </w:r>
          </w:p>
        </w:tc>
        <w:tc>
          <w:tcPr>
            <w:tcW w:w="2950" w:type="dxa"/>
            <w:gridSpan w:val="4"/>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证书编号</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sz w:val="24"/>
              </w:rPr>
            </w:pPr>
            <w:r>
              <w:rPr>
                <w:rFonts w:hint="eastAsia" w:ascii="宋体" w:hAnsi="宋体" w:cs="宋体"/>
                <w:bCs/>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sz w:val="24"/>
              </w:rPr>
            </w:pPr>
            <w:r>
              <w:rPr>
                <w:rFonts w:hint="eastAsia" w:ascii="宋体" w:hAnsi="宋体" w:cs="宋体"/>
                <w:bCs/>
                <w:sz w:val="24"/>
              </w:rPr>
              <w:t>项目名称</w:t>
            </w:r>
          </w:p>
        </w:tc>
        <w:tc>
          <w:tcPr>
            <w:tcW w:w="1993" w:type="dxa"/>
            <w:gridSpan w:val="2"/>
            <w:vAlign w:val="center"/>
          </w:tcPr>
          <w:p>
            <w:pPr>
              <w:jc w:val="center"/>
              <w:rPr>
                <w:rFonts w:ascii="宋体" w:hAnsi="宋体" w:cs="宋体"/>
                <w:bCs/>
                <w:sz w:val="24"/>
              </w:rPr>
            </w:pPr>
            <w:r>
              <w:rPr>
                <w:rFonts w:hint="eastAsia" w:ascii="宋体" w:hAnsi="宋体" w:cs="宋体"/>
                <w:bCs/>
                <w:sz w:val="24"/>
              </w:rPr>
              <w:t>合同金额</w:t>
            </w:r>
          </w:p>
        </w:tc>
        <w:tc>
          <w:tcPr>
            <w:tcW w:w="1993" w:type="dxa"/>
            <w:gridSpan w:val="2"/>
            <w:vAlign w:val="center"/>
          </w:tcPr>
          <w:p>
            <w:pPr>
              <w:jc w:val="center"/>
              <w:rPr>
                <w:rFonts w:ascii="宋体" w:hAnsi="宋体" w:cs="宋体"/>
                <w:bCs/>
                <w:sz w:val="24"/>
              </w:rPr>
            </w:pPr>
            <w:r>
              <w:rPr>
                <w:rFonts w:hint="eastAsia" w:ascii="宋体" w:hAnsi="宋体" w:cs="宋体"/>
                <w:bCs/>
                <w:sz w:val="24"/>
              </w:rPr>
              <w:t>开、竣工时间</w:t>
            </w:r>
          </w:p>
        </w:tc>
        <w:tc>
          <w:tcPr>
            <w:tcW w:w="1993" w:type="dxa"/>
            <w:gridSpan w:val="2"/>
            <w:vAlign w:val="center"/>
          </w:tcPr>
          <w:p>
            <w:pPr>
              <w:jc w:val="center"/>
              <w:rPr>
                <w:rFonts w:ascii="宋体" w:hAnsi="宋体" w:cs="宋体"/>
                <w:bCs/>
                <w:sz w:val="24"/>
              </w:rPr>
            </w:pPr>
            <w:r>
              <w:rPr>
                <w:rFonts w:hint="eastAsia" w:ascii="宋体" w:hAnsi="宋体" w:cs="宋体"/>
                <w:bCs/>
                <w:sz w:val="24"/>
              </w:rPr>
              <w:t>担任职务</w:t>
            </w:r>
          </w:p>
        </w:tc>
        <w:tc>
          <w:tcPr>
            <w:tcW w:w="1685" w:type="dxa"/>
            <w:gridSpan w:val="2"/>
            <w:vAlign w:val="center"/>
          </w:tcPr>
          <w:p>
            <w:pPr>
              <w:jc w:val="center"/>
              <w:rPr>
                <w:rFonts w:ascii="宋体" w:hAnsi="宋体" w:cs="宋体"/>
                <w:bCs/>
                <w:sz w:val="24"/>
              </w:rPr>
            </w:pPr>
            <w:r>
              <w:rPr>
                <w:rFonts w:hint="eastAsia" w:ascii="宋体" w:hAnsi="宋体" w:cs="宋体"/>
                <w:bCs/>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bl>
    <w:p>
      <w:pPr>
        <w:pStyle w:val="17"/>
        <w:rPr>
          <w:rFonts w:ascii="宋体" w:hAnsi="宋体" w:eastAsia="宋体" w:cs="宋体"/>
          <w:color w:val="auto"/>
          <w:sz w:val="24"/>
        </w:rPr>
      </w:pPr>
    </w:p>
    <w:p>
      <w:pPr>
        <w:pStyle w:val="17"/>
        <w:rPr>
          <w:rFonts w:ascii="宋体" w:hAnsi="宋体" w:eastAsia="宋体" w:cs="宋体"/>
          <w:color w:val="auto"/>
          <w:sz w:val="24"/>
        </w:rPr>
      </w:pP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 xml:space="preserve">供应商名称（加盖公章）： </w:t>
      </w: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年  月  日</w:t>
      </w:r>
    </w:p>
    <w:p>
      <w:pPr>
        <w:pStyle w:val="2"/>
        <w:sectPr>
          <w:pgSz w:w="11906" w:h="16838"/>
          <w:pgMar w:top="1418" w:right="1418" w:bottom="1418" w:left="1418" w:header="851" w:footer="992" w:gutter="0"/>
          <w:cols w:space="720" w:num="1"/>
          <w:docGrid w:linePitch="312" w:charSpace="0"/>
        </w:sectPr>
      </w:pPr>
    </w:p>
    <w:p>
      <w:pPr>
        <w:rPr>
          <w:rFonts w:hint="eastAsia" w:ascii="宋体" w:hAnsi="宋体" w:cs="Arial"/>
          <w:color w:val="000000"/>
          <w:sz w:val="24"/>
          <w:highlight w:val="none"/>
        </w:rPr>
        <w:sectPr>
          <w:pgSz w:w="11906" w:h="16838"/>
          <w:pgMar w:top="1418" w:right="1418" w:bottom="1418" w:left="1418" w:header="851" w:footer="992" w:gutter="0"/>
          <w:cols w:space="720" w:num="1"/>
          <w:docGrid w:linePitch="312" w:charSpace="0"/>
        </w:sectPr>
      </w:pPr>
      <w:r>
        <w:rPr>
          <w:rFonts w:hint="eastAsia"/>
          <w:sz w:val="24"/>
          <w:highlight w:val="none"/>
        </w:rPr>
        <w:t>2.</w:t>
      </w:r>
      <w:r>
        <w:rPr>
          <w:rFonts w:hint="eastAsia"/>
          <w:sz w:val="24"/>
          <w:highlight w:val="none"/>
          <w:lang w:val="en-US" w:eastAsia="zh-CN"/>
        </w:rPr>
        <w:t>7</w:t>
      </w:r>
      <w:r>
        <w:rPr>
          <w:rFonts w:hint="eastAsia"/>
          <w:sz w:val="24"/>
          <w:highlight w:val="none"/>
        </w:rPr>
        <w:t>类似项目业绩复印件：</w:t>
      </w:r>
      <w:r>
        <w:rPr>
          <w:rFonts w:hint="eastAsia" w:ascii="宋体" w:hAnsi="宋体" w:cs="Arial"/>
          <w:color w:val="000000"/>
          <w:sz w:val="24"/>
          <w:highlight w:val="none"/>
        </w:rPr>
        <w:t>投标人近3年内(2023年1月1日至今)具有建设工程质量检测项目业绩（需提供合同等相关证明材料复印件</w:t>
      </w:r>
      <w:r>
        <w:rPr>
          <w:rFonts w:hint="eastAsia" w:ascii="宋体" w:hAnsi="宋体" w:cs="Arial"/>
          <w:color w:val="000000"/>
          <w:sz w:val="24"/>
          <w:highlight w:val="none"/>
          <w:lang w:eastAsia="zh-CN"/>
        </w:rPr>
        <w:t>）。</w:t>
      </w:r>
    </w:p>
    <w:p>
      <w:pPr>
        <w:pStyle w:val="2"/>
        <w:rPr>
          <w:rFonts w:ascii="宋体" w:hAnsi="宋体" w:cs="Arial"/>
          <w:color w:val="000000"/>
          <w:sz w:val="24"/>
        </w:rPr>
      </w:pPr>
      <w:r>
        <w:rPr>
          <w:rFonts w:hint="eastAsia"/>
        </w:rPr>
        <w:t>2.</w:t>
      </w:r>
      <w:r>
        <w:rPr>
          <w:rFonts w:hint="eastAsia"/>
          <w:lang w:val="en-US" w:eastAsia="zh-CN"/>
        </w:rPr>
        <w:t>8</w:t>
      </w:r>
      <w:r>
        <w:rPr>
          <w:rFonts w:hint="eastAsia" w:ascii="宋体" w:hAnsi="宋体" w:cs="Arial"/>
          <w:color w:val="000000"/>
          <w:sz w:val="24"/>
        </w:rPr>
        <w:t>有效的资质证书</w:t>
      </w: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rPr>
          <w:rFonts w:ascii="宋体" w:hAnsi="宋体" w:cs="Arial"/>
          <w:color w:val="000000"/>
          <w:sz w:val="24"/>
        </w:rPr>
      </w:pPr>
    </w:p>
    <w:p>
      <w:pPr>
        <w:pStyle w:val="2"/>
        <w:rPr>
          <w:rFonts w:ascii="宋体" w:hAnsi="宋体" w:cs="Arial"/>
          <w:color w:val="000000"/>
          <w:sz w:val="24"/>
        </w:rPr>
      </w:pPr>
    </w:p>
    <w:p>
      <w:pPr>
        <w:pStyle w:val="2"/>
        <w:rPr>
          <w:rFonts w:ascii="宋体" w:hAnsi="宋体" w:cs="Arial"/>
          <w:color w:val="000000"/>
          <w:sz w:val="24"/>
        </w:rPr>
      </w:pPr>
    </w:p>
    <w:p>
      <w:pPr>
        <w:pStyle w:val="5"/>
        <w:kinsoku/>
        <w:overflowPunct/>
        <w:bidi w:val="0"/>
        <w:spacing w:before="0" w:after="0" w:line="360" w:lineRule="auto"/>
        <w:textAlignment w:val="auto"/>
        <w:rPr>
          <w:rFonts w:hint="eastAsia" w:ascii="宋体" w:hAnsi="宋体" w:cs="Arial"/>
          <w:color w:val="000000"/>
          <w:sz w:val="24"/>
        </w:rPr>
      </w:pPr>
    </w:p>
    <w:p>
      <w:pPr>
        <w:pStyle w:val="20"/>
        <w:shd w:val="clear" w:color="auto" w:fill="FFFFFF"/>
        <w:wordWrap w:val="0"/>
        <w:rPr>
          <w:rFonts w:hint="eastAsia" w:cs="宋体"/>
          <w:b/>
          <w:bCs/>
          <w:i w:val="0"/>
          <w:iCs w:val="0"/>
          <w:color w:val="000000"/>
          <w:kern w:val="0"/>
          <w:sz w:val="22"/>
          <w:szCs w:val="22"/>
          <w:u w:val="none"/>
          <w:lang w:val="en-US" w:eastAsia="zh-CN" w:bidi="ar"/>
        </w:rPr>
      </w:pPr>
    </w:p>
    <w:p>
      <w:pPr>
        <w:pStyle w:val="20"/>
        <w:shd w:val="clear" w:color="auto" w:fill="FFFFFF"/>
        <w:wordWrap w:val="0"/>
        <w:rPr>
          <w:rFonts w:hint="eastAsia" w:cs="宋体"/>
          <w:b/>
          <w:bCs/>
          <w:i w:val="0"/>
          <w:iCs w:val="0"/>
          <w:color w:val="000000"/>
          <w:kern w:val="0"/>
          <w:sz w:val="22"/>
          <w:szCs w:val="22"/>
          <w:u w:val="none"/>
          <w:lang w:val="en-US" w:eastAsia="zh-CN" w:bidi="ar"/>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sz w:val="24"/>
        </w:rPr>
      </w:pPr>
      <w:r>
        <w:rPr>
          <w:rFonts w:hint="eastAsia"/>
          <w:sz w:val="24"/>
          <w:lang w:val="en-US" w:eastAsia="zh-CN"/>
        </w:rPr>
        <w:t>2.9</w:t>
      </w:r>
      <w:r>
        <w:rPr>
          <w:rFonts w:hint="eastAsia"/>
          <w:sz w:val="24"/>
        </w:rPr>
        <w:t>其他资料</w:t>
      </w:r>
    </w:p>
    <w:p>
      <w:pPr>
        <w:pStyle w:val="9"/>
        <w:ind w:firstLine="480"/>
        <w:jc w:val="left"/>
        <w:rPr>
          <w:rFonts w:hAnsi="Calibri" w:eastAsia="微软雅黑" w:asciiTheme="minorHAnsi" w:cstheme="minorBidi"/>
          <w:sz w:val="24"/>
          <w:szCs w:val="24"/>
          <w:highlight w:val="yellow"/>
        </w:rPr>
      </w:pPr>
      <w:r>
        <w:rPr>
          <w:rFonts w:hint="eastAsia"/>
          <w:sz w:val="24"/>
          <w:szCs w:val="24"/>
        </w:rPr>
        <w:t>供应商提交的其他资料。</w:t>
      </w:r>
    </w:p>
    <w:p>
      <w:pPr>
        <w:sectPr>
          <w:pgSz w:w="11906" w:h="16838"/>
          <w:pgMar w:top="1418" w:right="1418" w:bottom="1418" w:left="1418" w:header="851" w:footer="992" w:gutter="0"/>
          <w:cols w:space="720" w:num="1"/>
          <w:docGrid w:linePitch="312" w:charSpace="0"/>
        </w:sectPr>
      </w:pPr>
    </w:p>
    <w:p>
      <w:pPr>
        <w:spacing w:line="360" w:lineRule="auto"/>
        <w:ind w:firstLine="484" w:firstLineChars="202"/>
        <w:rPr>
          <w:sz w:val="24"/>
        </w:rPr>
      </w:pPr>
      <w:r>
        <w:rPr>
          <w:rFonts w:hint="eastAsia"/>
          <w:sz w:val="24"/>
        </w:rPr>
        <w:t>附件3：评审办法</w:t>
      </w:r>
    </w:p>
    <w:p>
      <w:pPr>
        <w:ind w:firstLine="484" w:firstLineChars="202"/>
        <w:rPr>
          <w:rFonts w:ascii="宋体" w:hAnsi="宋体" w:cs="宋体"/>
          <w:sz w:val="24"/>
        </w:rPr>
      </w:pPr>
      <w:r>
        <w:rPr>
          <w:rFonts w:hint="eastAsia" w:ascii="宋体" w:hAnsi="宋体" w:cs="宋体"/>
          <w:sz w:val="24"/>
        </w:rPr>
        <w:t>一、评审委员会</w:t>
      </w:r>
    </w:p>
    <w:p>
      <w:pPr>
        <w:ind w:firstLine="484" w:firstLineChars="202"/>
        <w:rPr>
          <w:rFonts w:ascii="宋体" w:hAnsi="宋体" w:cs="宋体"/>
          <w:sz w:val="24"/>
        </w:rPr>
      </w:pPr>
      <w:r>
        <w:rPr>
          <w:rFonts w:hint="eastAsia" w:ascii="宋体" w:hAnsi="宋体" w:cs="宋体"/>
          <w:sz w:val="24"/>
        </w:rPr>
        <w:t>本次采购由采购人自行组建评审小组，评审小组成员由广州城投综合能源投资经营管理有限公司人员组成，确定5人的评审小组。</w:t>
      </w:r>
    </w:p>
    <w:p>
      <w:pPr>
        <w:ind w:firstLine="484" w:firstLineChars="202"/>
        <w:rPr>
          <w:rFonts w:ascii="宋体" w:hAnsi="宋体" w:cs="宋体"/>
          <w:sz w:val="24"/>
        </w:rPr>
      </w:pPr>
      <w:r>
        <w:rPr>
          <w:rFonts w:hint="eastAsia" w:ascii="宋体" w:hAnsi="宋体" w:cs="宋体"/>
          <w:sz w:val="24"/>
        </w:rPr>
        <w:t>二、评审标准及程序</w:t>
      </w:r>
    </w:p>
    <w:p>
      <w:pPr>
        <w:ind w:firstLine="484" w:firstLineChars="202"/>
        <w:rPr>
          <w:rFonts w:ascii="宋体" w:hAnsi="宋体" w:cs="宋体"/>
          <w:sz w:val="24"/>
        </w:rPr>
      </w:pPr>
      <w:r>
        <w:rPr>
          <w:rFonts w:hint="eastAsia" w:ascii="宋体" w:hAnsi="宋体" w:cs="宋体"/>
          <w:sz w:val="24"/>
        </w:rPr>
        <w:t>（一）投标文件资格性、有效性审查</w:t>
      </w:r>
    </w:p>
    <w:p>
      <w:r>
        <w:rPr>
          <w:rFonts w:hint="eastAsia" w:ascii="宋体" w:hAnsi="宋体" w:cs="宋体"/>
          <w:sz w:val="24"/>
        </w:rPr>
        <w:t>评审小组对各投标文件进行评审，评审包括资格性审查和有效性审查，出现不符合下列情形之一时，作无效投标处理。《投标人资格审查表》和《投标人有效性审查表》如下：</w:t>
      </w:r>
    </w:p>
    <w:p>
      <w:pPr>
        <w:ind w:firstLine="2891" w:firstLineChars="800"/>
        <w:rPr>
          <w:rFonts w:ascii="宋体" w:hAnsi="宋体" w:cs="宋体"/>
          <w:b/>
          <w:bCs/>
          <w:sz w:val="36"/>
          <w:szCs w:val="36"/>
        </w:rPr>
      </w:pPr>
      <w:r>
        <w:rPr>
          <w:rFonts w:hint="eastAsia" w:ascii="宋体" w:hAnsi="宋体" w:cs="宋体"/>
          <w:b/>
          <w:bCs/>
          <w:sz w:val="36"/>
          <w:szCs w:val="36"/>
        </w:rPr>
        <w:t>投标人资格</w:t>
      </w:r>
      <w:r>
        <w:rPr>
          <w:rFonts w:hint="eastAsia" w:ascii="宋体" w:hAnsi="宋体" w:cs="宋体"/>
          <w:b/>
          <w:bCs/>
          <w:sz w:val="36"/>
          <w:szCs w:val="36"/>
          <w:lang w:val="en-US" w:eastAsia="zh-CN"/>
        </w:rPr>
        <w:t>和有效性</w:t>
      </w:r>
      <w:r>
        <w:rPr>
          <w:rFonts w:hint="eastAsia" w:ascii="宋体" w:hAnsi="宋体" w:cs="宋体"/>
          <w:b/>
          <w:bCs/>
          <w:sz w:val="36"/>
          <w:szCs w:val="36"/>
        </w:rPr>
        <w:t>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广州空港中央商务区集中供冷项目（一期）实体检测服务</w:t>
      </w:r>
    </w:p>
    <w:tbl>
      <w:tblPr>
        <w:tblStyle w:val="29"/>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hint="eastAsia" w:ascii="宋体" w:hAnsi="宋体"/>
                <w:szCs w:val="21"/>
              </w:rPr>
            </w:pPr>
            <w:r>
              <w:rPr>
                <w:rFonts w:hint="eastAsia" w:ascii="宋体" w:hAnsi="宋体"/>
                <w:sz w:val="21"/>
                <w:szCs w:val="21"/>
                <w:lang w:val="en-US" w:eastAsia="zh-CN"/>
              </w:rPr>
              <w:t>投标单位</w:t>
            </w:r>
            <w:r>
              <w:rPr>
                <w:rFonts w:hint="eastAsia" w:ascii="宋体" w:hAnsi="宋体" w:eastAsia="宋体"/>
                <w:sz w:val="21"/>
                <w:szCs w:val="21"/>
              </w:rPr>
              <w:t>必须是具有独立承担民事责任能力的在中华人民共和国境内注册的法人或其他组织，提供营业执照或法人证书的盖章扫描件证明</w:t>
            </w:r>
            <w:r>
              <w:rPr>
                <w:rFonts w:hint="eastAsia" w:ascii="宋体" w:hAnsi="宋体" w:cs="Times New Roman"/>
                <w:kern w:val="2"/>
                <w:sz w:val="21"/>
                <w:szCs w:val="21"/>
                <w:lang w:bidi="ar"/>
              </w:rPr>
              <w:t>；</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hint="eastAsia" w:ascii="宋体" w:hAnsi="宋体" w:cs="Times New Roman"/>
                <w:szCs w:val="21"/>
              </w:rPr>
            </w:pPr>
            <w:r>
              <w:rPr>
                <w:rFonts w:hint="eastAsia" w:ascii="宋体" w:hAnsi="宋体" w:cs="Times New Roman"/>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3</w:t>
            </w:r>
          </w:p>
        </w:tc>
        <w:tc>
          <w:tcPr>
            <w:tcW w:w="6862" w:type="dxa"/>
            <w:shd w:val="clear" w:color="auto" w:fill="auto"/>
            <w:vAlign w:val="center"/>
          </w:tcPr>
          <w:p>
            <w:pPr>
              <w:pStyle w:val="41"/>
              <w:numPr>
                <w:ilvl w:val="0"/>
                <w:numId w:val="0"/>
              </w:numPr>
              <w:spacing w:before="156" w:beforeLines="50" w:after="156" w:afterLines="50" w:line="360" w:lineRule="auto"/>
              <w:rPr>
                <w:rFonts w:hint="eastAsia" w:ascii="宋体" w:hAnsi="宋体" w:cs="Times New Roman"/>
                <w:szCs w:val="21"/>
              </w:rPr>
            </w:pPr>
            <w:r>
              <w:rPr>
                <w:rFonts w:hint="eastAsia" w:ascii="宋体" w:hAnsi="宋体" w:cs="Times New Roman"/>
                <w:sz w:val="21"/>
                <w:szCs w:val="21"/>
                <w:highlight w:val="none"/>
                <w:lang w:val="en-US" w:eastAsia="zh-CN"/>
              </w:rPr>
              <w:t>投标单位</w:t>
            </w:r>
            <w:r>
              <w:rPr>
                <w:rFonts w:hint="eastAsia" w:ascii="宋体" w:hAnsi="宋体" w:eastAsia="宋体" w:cs="Times New Roman"/>
                <w:sz w:val="21"/>
                <w:szCs w:val="21"/>
                <w:highlight w:val="none"/>
              </w:rPr>
              <w:t>具有以下有效期内建设工程质量检测资质之一：（1）综合资质；(2)建筑材料及构配件专项资质及建筑节能专项资质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bCs/>
                <w:szCs w:val="21"/>
                <w:lang w:val="en-US" w:eastAsia="zh-CN"/>
              </w:rPr>
              <w:t>4</w:t>
            </w:r>
          </w:p>
        </w:tc>
        <w:tc>
          <w:tcPr>
            <w:tcW w:w="6862" w:type="dxa"/>
            <w:vAlign w:val="center"/>
          </w:tcPr>
          <w:p>
            <w:pPr>
              <w:rPr>
                <w:rFonts w:hint="eastAsia" w:ascii="宋体" w:hAnsi="宋体" w:cs="Times New Roman"/>
                <w:szCs w:val="21"/>
              </w:rPr>
            </w:pPr>
            <w:r>
              <w:rPr>
                <w:rFonts w:hint="eastAsia" w:ascii="宋体" w:hAnsi="宋体" w:eastAsia="宋体"/>
                <w:sz w:val="21"/>
                <w:szCs w:val="21"/>
              </w:rPr>
              <w:t>投标人近3年内(20</w:t>
            </w:r>
            <w:r>
              <w:rPr>
                <w:rFonts w:hint="eastAsia" w:ascii="宋体" w:hAnsi="宋体" w:eastAsia="宋体"/>
                <w:sz w:val="21"/>
                <w:szCs w:val="21"/>
                <w:lang w:val="en-US" w:eastAsia="zh-CN"/>
              </w:rPr>
              <w:t>23</w:t>
            </w:r>
            <w:r>
              <w:rPr>
                <w:rFonts w:hint="eastAsia" w:ascii="宋体" w:hAnsi="宋体" w:eastAsia="宋体"/>
                <w:sz w:val="21"/>
                <w:szCs w:val="21"/>
              </w:rPr>
              <w:t>年1月1日至今)</w:t>
            </w:r>
            <w:r>
              <w:rPr>
                <w:rFonts w:hint="eastAsia" w:ascii="宋体" w:hAnsi="宋体" w:eastAsia="宋体"/>
                <w:sz w:val="21"/>
                <w:szCs w:val="21"/>
                <w:lang w:val="en-US" w:eastAsia="zh-CN"/>
              </w:rPr>
              <w:t>具有</w:t>
            </w:r>
            <w:r>
              <w:rPr>
                <w:rFonts w:hint="eastAsia" w:ascii="宋体" w:hAnsi="宋体" w:eastAsia="宋体"/>
                <w:sz w:val="21"/>
                <w:szCs w:val="21"/>
                <w:highlight w:val="none"/>
                <w:lang w:val="en-US" w:eastAsia="zh-CN"/>
              </w:rPr>
              <w:t>建设工程质量检测</w:t>
            </w:r>
            <w:r>
              <w:rPr>
                <w:rFonts w:hint="eastAsia" w:ascii="宋体" w:hAnsi="宋体" w:eastAsia="宋体"/>
                <w:sz w:val="21"/>
                <w:szCs w:val="21"/>
                <w:highlight w:val="none"/>
              </w:rPr>
              <w:t>项目业绩（需提供合同</w:t>
            </w:r>
            <w:r>
              <w:rPr>
                <w:rFonts w:hint="eastAsia" w:ascii="宋体" w:hAnsi="宋体" w:eastAsia="宋体"/>
                <w:sz w:val="21"/>
                <w:szCs w:val="21"/>
                <w:highlight w:val="none"/>
                <w:lang w:val="en-US" w:eastAsia="zh-CN"/>
              </w:rPr>
              <w:t>等</w:t>
            </w:r>
            <w:r>
              <w:rPr>
                <w:rFonts w:hint="eastAsia" w:ascii="宋体" w:hAnsi="宋体" w:eastAsia="宋体"/>
                <w:sz w:val="21"/>
                <w:szCs w:val="21"/>
                <w:highlight w:val="none"/>
              </w:rPr>
              <w:t>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48" w:type="dxa"/>
            <w:vAlign w:val="center"/>
          </w:tcPr>
          <w:p>
            <w:pPr>
              <w:rPr>
                <w:rFonts w:hint="eastAsia" w:ascii="宋体" w:hAnsi="宋体" w:eastAsia="宋体"/>
                <w:bCs/>
                <w:szCs w:val="21"/>
                <w:lang w:eastAsia="zh-CN"/>
              </w:rPr>
            </w:pPr>
            <w:r>
              <w:rPr>
                <w:rFonts w:hint="eastAsia" w:ascii="宋体" w:hAnsi="宋体" w:cs="宋体"/>
                <w:szCs w:val="21"/>
                <w:lang w:val="en-US" w:eastAsia="zh-CN"/>
              </w:rPr>
              <w:t>5</w:t>
            </w:r>
          </w:p>
        </w:tc>
        <w:tc>
          <w:tcPr>
            <w:tcW w:w="6862" w:type="dxa"/>
            <w:vAlign w:val="center"/>
          </w:tcPr>
          <w:p>
            <w:pPr>
              <w:rPr>
                <w:rFonts w:hint="eastAsia" w:ascii="宋体" w:hAnsi="宋体" w:eastAsia="宋体"/>
                <w:sz w:val="21"/>
                <w:szCs w:val="21"/>
              </w:rPr>
            </w:pPr>
            <w:r>
              <w:rPr>
                <w:rFonts w:hint="eastAsia" w:ascii="宋体" w:hAnsi="宋体"/>
                <w:szCs w:val="21"/>
              </w:rPr>
              <w:t>投标文件按竞选文件的规定密封、盖章和签署；</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cs="宋体"/>
                <w:szCs w:val="21"/>
                <w:lang w:val="en-US" w:eastAsia="zh-CN"/>
              </w:rPr>
              <w:t>6</w:t>
            </w:r>
          </w:p>
        </w:tc>
        <w:tc>
          <w:tcPr>
            <w:tcW w:w="6862" w:type="dxa"/>
            <w:vAlign w:val="center"/>
          </w:tcPr>
          <w:p>
            <w:pPr>
              <w:rPr>
                <w:rFonts w:hint="eastAsia" w:ascii="宋体" w:hAnsi="宋体" w:eastAsia="宋体"/>
                <w:sz w:val="21"/>
                <w:szCs w:val="21"/>
              </w:rPr>
            </w:pPr>
            <w:r>
              <w:rPr>
                <w:rFonts w:hint="eastAsia" w:ascii="宋体" w:hAnsi="宋体"/>
                <w:szCs w:val="21"/>
              </w:rPr>
              <w:t>投标文件按竞选文件规定的格式填写，内容不全或关键字迹模糊、无法辩认；</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cs="宋体"/>
                <w:szCs w:val="21"/>
                <w:lang w:val="en-US" w:eastAsia="zh-CN"/>
              </w:rPr>
              <w:t>7</w:t>
            </w:r>
          </w:p>
        </w:tc>
        <w:tc>
          <w:tcPr>
            <w:tcW w:w="6862" w:type="dxa"/>
            <w:vAlign w:val="center"/>
          </w:tcPr>
          <w:p>
            <w:pPr>
              <w:rPr>
                <w:rFonts w:hint="eastAsia" w:ascii="宋体" w:hAnsi="宋体" w:eastAsia="宋体"/>
                <w:sz w:val="21"/>
                <w:szCs w:val="21"/>
              </w:rPr>
            </w:pPr>
            <w:r>
              <w:rPr>
                <w:rFonts w:hint="eastAsia" w:ascii="宋体" w:hAnsi="宋体" w:cs="Times New Roman"/>
                <w:kern w:val="2"/>
                <w:sz w:val="21"/>
                <w:szCs w:val="21"/>
                <w:lang w:bidi="ar-SA"/>
              </w:rPr>
              <w:t>投标人未被列入“信用中国”网站(www.creditchina.gov.cn)记录失信被执行人名单,须提供“信用中国”网站(www.creditchina.gov.cn)的信用记录查询结果截图或信用信息报告并打印页面加盖公章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cs="宋体"/>
                <w:szCs w:val="21"/>
                <w:lang w:val="en-US" w:eastAsia="zh-CN"/>
              </w:rPr>
              <w:t>8</w:t>
            </w:r>
          </w:p>
        </w:tc>
        <w:tc>
          <w:tcPr>
            <w:tcW w:w="6862" w:type="dxa"/>
            <w:vAlign w:val="center"/>
          </w:tcPr>
          <w:p>
            <w:pPr>
              <w:rPr>
                <w:rFonts w:hint="eastAsia" w:ascii="宋体" w:hAnsi="宋体" w:eastAsia="宋体"/>
                <w:sz w:val="21"/>
                <w:szCs w:val="21"/>
              </w:rPr>
            </w:pPr>
            <w:r>
              <w:rPr>
                <w:rFonts w:hint="eastAsia" w:ascii="宋体" w:hAnsi="宋体" w:eastAsia="宋体"/>
                <w:sz w:val="21"/>
                <w:szCs w:val="21"/>
              </w:rPr>
              <w:t>投标人没有处于被责令停业或破产状态，且资产未被重组、接管和冻结，声明在投标活动中3 年内没有重大违法活动和涉嫌违规行为。</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附投标声明函</w:t>
            </w:r>
            <w:r>
              <w:rPr>
                <w:rFonts w:hint="eastAsia" w:ascii="宋体" w:hAnsi="宋体" w:eastAsia="宋体"/>
                <w:sz w:val="21"/>
                <w:szCs w:val="21"/>
                <w:highlight w:val="none"/>
              </w:rPr>
              <w:t>)</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bCs/>
                <w:szCs w:val="21"/>
              </w:rPr>
            </w:pPr>
            <w:r>
              <w:rPr>
                <w:rFonts w:hint="eastAsia" w:ascii="宋体" w:hAnsi="宋体" w:cs="宋体"/>
                <w:szCs w:val="21"/>
                <w:lang w:val="en-US" w:eastAsia="zh-CN"/>
              </w:rPr>
              <w:t>9</w:t>
            </w:r>
          </w:p>
        </w:tc>
        <w:tc>
          <w:tcPr>
            <w:tcW w:w="6862" w:type="dxa"/>
            <w:vAlign w:val="center"/>
          </w:tcPr>
          <w:p>
            <w:pPr>
              <w:rPr>
                <w:rFonts w:hint="eastAsia" w:ascii="宋体" w:hAnsi="宋体" w:eastAsia="宋体"/>
                <w:sz w:val="24"/>
                <w:szCs w:val="24"/>
              </w:rPr>
            </w:pPr>
            <w:r>
              <w:rPr>
                <w:rFonts w:hint="eastAsia" w:ascii="宋体" w:hAnsi="宋体" w:cs="宋体"/>
                <w:szCs w:val="21"/>
              </w:rPr>
              <w:t>对同一竞选项目未：出现两个或以上的投标报价，且没声明哪个有效；</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default" w:ascii="宋体" w:hAnsi="宋体"/>
                <w:bCs/>
                <w:szCs w:val="21"/>
                <w:lang w:val="en-US"/>
              </w:rPr>
            </w:pPr>
            <w:r>
              <w:rPr>
                <w:rFonts w:hint="eastAsia" w:ascii="宋体" w:hAnsi="宋体" w:cs="宋体"/>
                <w:szCs w:val="21"/>
                <w:lang w:val="en-US" w:eastAsia="zh-CN"/>
              </w:rPr>
              <w:t>10</w:t>
            </w:r>
          </w:p>
        </w:tc>
        <w:tc>
          <w:tcPr>
            <w:tcW w:w="6862" w:type="dxa"/>
            <w:vAlign w:val="center"/>
          </w:tcPr>
          <w:p>
            <w:pPr>
              <w:rPr>
                <w:rFonts w:hint="eastAsia" w:ascii="宋体" w:hAnsi="宋体" w:cs="宋体"/>
                <w:szCs w:val="21"/>
              </w:rPr>
            </w:pPr>
            <w:r>
              <w:rPr>
                <w:rFonts w:hint="eastAsia" w:ascii="宋体" w:hAnsi="宋体" w:cs="宋体"/>
                <w:szCs w:val="21"/>
              </w:rPr>
              <w:t>投标报价不超过</w:t>
            </w:r>
            <w:r>
              <w:rPr>
                <w:rFonts w:hint="eastAsia" w:ascii="宋体" w:hAnsi="宋体"/>
                <w:szCs w:val="21"/>
              </w:rPr>
              <w:t>采购限价</w:t>
            </w:r>
            <w:r>
              <w:rPr>
                <w:rFonts w:hint="eastAsia" w:ascii="宋体" w:hAnsi="宋体" w:cs="宋体"/>
                <w:szCs w:val="21"/>
              </w:rPr>
              <w:t>；</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bCs/>
                <w:szCs w:val="21"/>
              </w:rPr>
            </w:pPr>
            <w:r>
              <w:rPr>
                <w:rFonts w:hint="eastAsia" w:ascii="宋体" w:hAnsi="宋体" w:cs="宋体"/>
                <w:szCs w:val="21"/>
              </w:rPr>
              <w:t>1</w:t>
            </w:r>
            <w:r>
              <w:rPr>
                <w:rFonts w:hint="eastAsia" w:ascii="宋体" w:hAnsi="宋体" w:cs="宋体"/>
                <w:szCs w:val="21"/>
                <w:lang w:val="en-US" w:eastAsia="zh-CN"/>
              </w:rPr>
              <w:t>1</w:t>
            </w:r>
          </w:p>
        </w:tc>
        <w:tc>
          <w:tcPr>
            <w:tcW w:w="6862" w:type="dxa"/>
            <w:vAlign w:val="center"/>
          </w:tcPr>
          <w:p>
            <w:pPr>
              <w:rPr>
                <w:rFonts w:hint="eastAsia" w:ascii="宋体" w:hAnsi="宋体" w:cs="宋体"/>
                <w:szCs w:val="21"/>
              </w:rPr>
            </w:pPr>
            <w:r>
              <w:rPr>
                <w:rFonts w:hint="eastAsia" w:ascii="宋体" w:hAnsi="宋体" w:cs="宋体"/>
                <w:szCs w:val="21"/>
              </w:rPr>
              <w:t>投标文件无附有采购人不能接受的条件；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0"/>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0"/>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0"/>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0"/>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Lines="50" w:line="360" w:lineRule="auto"/>
        <w:ind w:firstLine="480" w:firstLineChars="200"/>
        <w:rPr>
          <w:rFonts w:ascii="宋体" w:hAnsi="宋体"/>
          <w:sz w:val="24"/>
          <w:highlight w:val="none"/>
        </w:rPr>
      </w:pPr>
      <w:r>
        <w:rPr>
          <w:rFonts w:hint="eastAsia" w:ascii="宋体" w:hAnsi="宋体"/>
          <w:bCs/>
          <w:sz w:val="24"/>
        </w:rPr>
        <w:t>日 期：</w:t>
      </w:r>
      <w:r>
        <w:rPr>
          <w:rFonts w:hint="eastAsia" w:ascii="宋体" w:hAnsi="宋体"/>
          <w:sz w:val="24"/>
        </w:rPr>
        <w:t xml:space="preserve">    年   月   日</w:t>
      </w:r>
    </w:p>
    <w:p>
      <w:pPr>
        <w:numPr>
          <w:ilvl w:val="0"/>
          <w:numId w:val="9"/>
        </w:numPr>
        <w:spacing w:line="360" w:lineRule="auto"/>
        <w:ind w:left="0" w:firstLine="480" w:firstLineChars="200"/>
        <w:rPr>
          <w:rFonts w:hint="eastAsia" w:ascii="宋体" w:hAnsi="宋体" w:cs="宋体"/>
          <w:sz w:val="24"/>
        </w:rPr>
      </w:pPr>
      <w:r>
        <w:rPr>
          <w:rFonts w:hint="eastAsia" w:ascii="宋体" w:hAnsi="宋体" w:cs="宋体"/>
          <w:sz w:val="24"/>
          <w:highlight w:val="none"/>
        </w:rPr>
        <w:t>评标方法：</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r>
        <w:rPr>
          <w:rFonts w:hint="eastAsia" w:ascii="宋体" w:hAnsi="宋体" w:cs="宋体"/>
          <w:sz w:val="24"/>
        </w:rPr>
        <w:t>。</w:t>
      </w:r>
    </w:p>
    <w:p>
      <w:pPr>
        <w:pStyle w:val="2"/>
        <w:numPr>
          <w:ilvl w:val="-1"/>
          <w:numId w:val="0"/>
        </w:numPr>
        <w:ind w:left="420" w:leftChars="200" w:firstLine="0" w:firstLineChars="0"/>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2DE5B4"/>
    <w:multiLevelType w:val="singleLevel"/>
    <w:tmpl w:val="572DE5B4"/>
    <w:lvl w:ilvl="0" w:tentative="0">
      <w:start w:val="1"/>
      <w:numFmt w:val="decimal"/>
      <w:suff w:val="nothing"/>
      <w:lvlText w:val="%1."/>
      <w:lvlJc w:val="left"/>
    </w:lvl>
  </w:abstractNum>
  <w:abstractNum w:abstractNumId="8">
    <w:nsid w:val="5C4B78AE"/>
    <w:multiLevelType w:val="multilevel"/>
    <w:tmpl w:val="5C4B78AE"/>
    <w:lvl w:ilvl="0" w:tentative="0">
      <w:start w:val="1"/>
      <w:numFmt w:val="decimal"/>
      <w:lvlText w:val="（%1）"/>
      <w:lvlJc w:val="left"/>
      <w:pPr>
        <w:ind w:left="0" w:firstLine="426"/>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9"/>
  </w:num>
  <w:num w:numId="4">
    <w:abstractNumId w:val="5"/>
  </w:num>
  <w:num w:numId="5">
    <w:abstractNumId w:val="1"/>
  </w:num>
  <w:num w:numId="6">
    <w:abstractNumId w:val="6"/>
  </w:num>
  <w:num w:numId="7">
    <w:abstractNumId w:val="4"/>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96080"/>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0F9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1F19"/>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A7AA5"/>
    <w:rsid w:val="007B5D30"/>
    <w:rsid w:val="007B7C38"/>
    <w:rsid w:val="007C04CE"/>
    <w:rsid w:val="007C3669"/>
    <w:rsid w:val="007C6EBF"/>
    <w:rsid w:val="007D3003"/>
    <w:rsid w:val="007D7DD0"/>
    <w:rsid w:val="007E302E"/>
    <w:rsid w:val="007E3907"/>
    <w:rsid w:val="007E6065"/>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0D46"/>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51B"/>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33C5"/>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31DD"/>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24C9F"/>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11A3"/>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1F493D"/>
    <w:rsid w:val="0155188C"/>
    <w:rsid w:val="01586AB7"/>
    <w:rsid w:val="015C63F1"/>
    <w:rsid w:val="02886BD6"/>
    <w:rsid w:val="02924B96"/>
    <w:rsid w:val="038832FE"/>
    <w:rsid w:val="042B4404"/>
    <w:rsid w:val="049C609A"/>
    <w:rsid w:val="04E21E30"/>
    <w:rsid w:val="05170E2A"/>
    <w:rsid w:val="05F33E19"/>
    <w:rsid w:val="063A272F"/>
    <w:rsid w:val="08244D8F"/>
    <w:rsid w:val="08A607DC"/>
    <w:rsid w:val="08D3781C"/>
    <w:rsid w:val="09325F56"/>
    <w:rsid w:val="09F02B90"/>
    <w:rsid w:val="0A2D7BA4"/>
    <w:rsid w:val="0BB772E4"/>
    <w:rsid w:val="0CA3463F"/>
    <w:rsid w:val="0F5F37A8"/>
    <w:rsid w:val="0FF11DF9"/>
    <w:rsid w:val="0FFF5BD0"/>
    <w:rsid w:val="101A2CF7"/>
    <w:rsid w:val="109255ED"/>
    <w:rsid w:val="10C72F2E"/>
    <w:rsid w:val="11BB0C9D"/>
    <w:rsid w:val="12342DAB"/>
    <w:rsid w:val="12AD7924"/>
    <w:rsid w:val="13033C28"/>
    <w:rsid w:val="1317637F"/>
    <w:rsid w:val="13B94E90"/>
    <w:rsid w:val="13BF1349"/>
    <w:rsid w:val="14DD2439"/>
    <w:rsid w:val="16FA62BC"/>
    <w:rsid w:val="18C56545"/>
    <w:rsid w:val="19367B17"/>
    <w:rsid w:val="1B1A2AFA"/>
    <w:rsid w:val="1B85573B"/>
    <w:rsid w:val="1F0E7249"/>
    <w:rsid w:val="1F8751EC"/>
    <w:rsid w:val="20674731"/>
    <w:rsid w:val="206D64A1"/>
    <w:rsid w:val="21440AB1"/>
    <w:rsid w:val="214926E0"/>
    <w:rsid w:val="216E6D6B"/>
    <w:rsid w:val="21841F76"/>
    <w:rsid w:val="21BE527B"/>
    <w:rsid w:val="222C3F22"/>
    <w:rsid w:val="22593A38"/>
    <w:rsid w:val="22CB6B74"/>
    <w:rsid w:val="242A1E4E"/>
    <w:rsid w:val="24874F28"/>
    <w:rsid w:val="24ED39A1"/>
    <w:rsid w:val="26176E88"/>
    <w:rsid w:val="27614AB8"/>
    <w:rsid w:val="29C013EA"/>
    <w:rsid w:val="2B037ABA"/>
    <w:rsid w:val="2B864B08"/>
    <w:rsid w:val="2D670935"/>
    <w:rsid w:val="2FDD7C63"/>
    <w:rsid w:val="334C5ADA"/>
    <w:rsid w:val="3413706F"/>
    <w:rsid w:val="35097DCD"/>
    <w:rsid w:val="35337A84"/>
    <w:rsid w:val="35FC3943"/>
    <w:rsid w:val="37DA1FFD"/>
    <w:rsid w:val="3BCA294F"/>
    <w:rsid w:val="3C823756"/>
    <w:rsid w:val="3C9B5EFD"/>
    <w:rsid w:val="3CC07139"/>
    <w:rsid w:val="3E036E1E"/>
    <w:rsid w:val="3E13186C"/>
    <w:rsid w:val="3F4227C8"/>
    <w:rsid w:val="41EE19CD"/>
    <w:rsid w:val="42310B31"/>
    <w:rsid w:val="4313005E"/>
    <w:rsid w:val="44977557"/>
    <w:rsid w:val="45CD34A3"/>
    <w:rsid w:val="45F37861"/>
    <w:rsid w:val="474C0777"/>
    <w:rsid w:val="4AA93177"/>
    <w:rsid w:val="4BC8116F"/>
    <w:rsid w:val="4CB92790"/>
    <w:rsid w:val="4DD6035A"/>
    <w:rsid w:val="4ED0024E"/>
    <w:rsid w:val="4F0E00F7"/>
    <w:rsid w:val="50055DC9"/>
    <w:rsid w:val="51C14B32"/>
    <w:rsid w:val="524B628E"/>
    <w:rsid w:val="550F0ABA"/>
    <w:rsid w:val="55857A4F"/>
    <w:rsid w:val="5598176B"/>
    <w:rsid w:val="5890674E"/>
    <w:rsid w:val="5C0C4365"/>
    <w:rsid w:val="5D296356"/>
    <w:rsid w:val="5D2C2D96"/>
    <w:rsid w:val="5FA63A90"/>
    <w:rsid w:val="600D73EF"/>
    <w:rsid w:val="60575394"/>
    <w:rsid w:val="61987519"/>
    <w:rsid w:val="61EB7EEB"/>
    <w:rsid w:val="656858CF"/>
    <w:rsid w:val="656F3231"/>
    <w:rsid w:val="65C636CA"/>
    <w:rsid w:val="66C813D4"/>
    <w:rsid w:val="682D569C"/>
    <w:rsid w:val="691A5ECD"/>
    <w:rsid w:val="691B6ACA"/>
    <w:rsid w:val="691F79C3"/>
    <w:rsid w:val="697F115B"/>
    <w:rsid w:val="6AB5708C"/>
    <w:rsid w:val="6C3626BB"/>
    <w:rsid w:val="6F731338"/>
    <w:rsid w:val="719F2646"/>
    <w:rsid w:val="74F9453B"/>
    <w:rsid w:val="7645311C"/>
    <w:rsid w:val="767B5CCB"/>
    <w:rsid w:val="782F28F7"/>
    <w:rsid w:val="78C65FFF"/>
    <w:rsid w:val="796C3466"/>
    <w:rsid w:val="7B2D3227"/>
    <w:rsid w:val="7D5D521C"/>
    <w:rsid w:val="7E926339"/>
    <w:rsid w:val="7EBB2477"/>
    <w:rsid w:val="7F756188"/>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4"/>
    <w:semiHidden/>
    <w:unhideWhenUsed/>
    <w:qFormat/>
    <w:uiPriority w:val="99"/>
    <w:pPr>
      <w:spacing w:after="120"/>
    </w:pPr>
  </w:style>
  <w:style w:type="paragraph" w:styleId="6">
    <w:name w:val="annotation subject"/>
    <w:basedOn w:val="7"/>
    <w:next w:val="7"/>
    <w:link w:val="40"/>
    <w:semiHidden/>
    <w:unhideWhenUsed/>
    <w:qFormat/>
    <w:uiPriority w:val="99"/>
    <w:rPr>
      <w:b/>
      <w:bCs/>
    </w:rPr>
  </w:style>
  <w:style w:type="paragraph" w:styleId="7">
    <w:name w:val="annotation text"/>
    <w:basedOn w:val="1"/>
    <w:link w:val="39"/>
    <w:semiHidden/>
    <w:unhideWhenUsed/>
    <w:qFormat/>
    <w:uiPriority w:val="99"/>
    <w:pPr>
      <w:jc w:val="left"/>
    </w:pPr>
  </w:style>
  <w:style w:type="paragraph" w:styleId="8">
    <w:name w:val="Body Text First Indent"/>
    <w:basedOn w:val="2"/>
    <w:next w:val="1"/>
    <w:qFormat/>
    <w:uiPriority w:val="0"/>
    <w:pPr>
      <w:ind w:firstLine="420" w:firstLineChars="100"/>
    </w:pPr>
    <w:rPr>
      <w:rFonts w:ascii="Times New Roman" w:hAnsi="Times New Roman" w:eastAsia="宋体" w:cs="Times New Roman"/>
      <w:szCs w:val="20"/>
    </w:rPr>
  </w:style>
  <w:style w:type="paragraph" w:styleId="9">
    <w:name w:val="Normal Indent"/>
    <w:basedOn w:val="1"/>
    <w:qFormat/>
    <w:uiPriority w:val="0"/>
    <w:pPr>
      <w:ind w:firstLine="420"/>
    </w:pPr>
    <w:rPr>
      <w:szCs w:val="20"/>
    </w:rPr>
  </w:style>
  <w:style w:type="paragraph" w:styleId="10">
    <w:name w:val="Closing"/>
    <w:basedOn w:val="1"/>
    <w:qFormat/>
    <w:uiPriority w:val="0"/>
    <w:pPr>
      <w:ind w:left="100" w:leftChars="2100"/>
    </w:pPr>
    <w:rPr>
      <w:rFonts w:ascii="宋体"/>
      <w:sz w:val="24"/>
    </w:rPr>
  </w:style>
  <w:style w:type="paragraph" w:styleId="11">
    <w:name w:val="Body Text Indent"/>
    <w:basedOn w:val="1"/>
    <w:link w:val="42"/>
    <w:qFormat/>
    <w:uiPriority w:val="0"/>
    <w:pPr>
      <w:spacing w:after="120"/>
      <w:ind w:left="420" w:leftChars="200"/>
    </w:pPr>
    <w:rPr>
      <w:rFonts w:ascii="Calibri" w:hAnsi="Calibri"/>
      <w:szCs w:val="22"/>
    </w:rPr>
  </w:style>
  <w:style w:type="paragraph" w:styleId="12">
    <w:name w:val="Plain Text"/>
    <w:basedOn w:val="1"/>
    <w:link w:val="38"/>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3">
    <w:name w:val="Body Text Indent 2"/>
    <w:basedOn w:val="1"/>
    <w:qFormat/>
    <w:uiPriority w:val="0"/>
    <w:pPr>
      <w:spacing w:line="300" w:lineRule="auto"/>
      <w:ind w:firstLine="420" w:firstLineChars="200"/>
    </w:pPr>
    <w:rPr>
      <w:rFonts w:ascii="宋体"/>
      <w:kern w:val="0"/>
      <w:sz w:val="20"/>
      <w:szCs w:val="20"/>
    </w:rPr>
  </w:style>
  <w:style w:type="paragraph" w:styleId="14">
    <w:name w:val="endnote text"/>
    <w:basedOn w:val="1"/>
    <w:link w:val="53"/>
    <w:semiHidden/>
    <w:unhideWhenUsed/>
    <w:qFormat/>
    <w:uiPriority w:val="99"/>
    <w:pPr>
      <w:snapToGrid w:val="0"/>
      <w:jc w:val="left"/>
    </w:pPr>
  </w:style>
  <w:style w:type="paragraph" w:styleId="15">
    <w:name w:val="Balloon Text"/>
    <w:basedOn w:val="1"/>
    <w:link w:val="48"/>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Body Text First Indent 2"/>
    <w:basedOn w:val="11"/>
    <w:qFormat/>
    <w:uiPriority w:val="0"/>
    <w:pPr>
      <w:spacing w:line="360" w:lineRule="auto"/>
      <w:ind w:firstLine="420"/>
    </w:pPr>
    <w:rPr>
      <w:rFonts w:eastAsia="等线"/>
      <w:color w:val="000000"/>
      <w:szCs w:val="24"/>
    </w:rPr>
  </w:style>
  <w:style w:type="paragraph" w:styleId="18">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next w:val="1"/>
    <w:qFormat/>
    <w:uiPriority w:val="0"/>
    <w:pPr>
      <w:snapToGrid w:val="0"/>
    </w:pPr>
  </w:style>
  <w:style w:type="paragraph" w:styleId="20">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10"/>
    <w:pPr>
      <w:spacing w:before="240" w:after="60"/>
      <w:outlineLvl w:val="0"/>
    </w:pPr>
    <w:rPr>
      <w:rFonts w:asciiTheme="majorHAnsi" w:hAnsiTheme="majorHAnsi" w:cstheme="majorBidi"/>
      <w:b/>
      <w:bCs/>
      <w:sz w:val="32"/>
      <w:szCs w:val="32"/>
    </w:rPr>
  </w:style>
  <w:style w:type="character" w:styleId="24">
    <w:name w:val="Strong"/>
    <w:qFormat/>
    <w:uiPriority w:val="0"/>
    <w:rPr>
      <w:b/>
      <w:bCs/>
    </w:rPr>
  </w:style>
  <w:style w:type="character" w:styleId="25">
    <w:name w:val="endnote reference"/>
    <w:basedOn w:val="23"/>
    <w:semiHidden/>
    <w:unhideWhenUsed/>
    <w:qFormat/>
    <w:uiPriority w:val="99"/>
    <w:rPr>
      <w:vertAlign w:val="superscript"/>
    </w:rPr>
  </w:style>
  <w:style w:type="character" w:styleId="26">
    <w:name w:val="Emphasis"/>
    <w:qFormat/>
    <w:uiPriority w:val="20"/>
    <w:rPr>
      <w:i/>
      <w:iCs/>
    </w:rPr>
  </w:style>
  <w:style w:type="character" w:styleId="27">
    <w:name w:val="Hyperlink"/>
    <w:basedOn w:val="23"/>
    <w:unhideWhenUsed/>
    <w:qFormat/>
    <w:uiPriority w:val="0"/>
    <w:rPr>
      <w:color w:val="0000FF"/>
      <w:u w:val="single"/>
    </w:rPr>
  </w:style>
  <w:style w:type="character" w:styleId="28">
    <w:name w:val="annotation reference"/>
    <w:basedOn w:val="23"/>
    <w:semiHidden/>
    <w:unhideWhenUsed/>
    <w:qFormat/>
    <w:uiPriority w:val="99"/>
    <w:rPr>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纯文本1"/>
    <w:basedOn w:val="1"/>
    <w:qFormat/>
    <w:uiPriority w:val="0"/>
    <w:pPr>
      <w:widowControl/>
      <w:jc w:val="left"/>
    </w:pPr>
    <w:rPr>
      <w:rFonts w:ascii="宋体" w:hAnsi="Courier New" w:eastAsia="微软雅黑"/>
      <w:kern w:val="0"/>
      <w:sz w:val="20"/>
      <w:szCs w:val="21"/>
    </w:rPr>
  </w:style>
  <w:style w:type="paragraph" w:customStyle="1" w:styleId="32">
    <w:name w:val="1_0"/>
    <w:basedOn w:val="1"/>
    <w:next w:val="31"/>
    <w:qFormat/>
    <w:uiPriority w:val="0"/>
    <w:rPr>
      <w:rFonts w:ascii="宋体" w:hAnsi="Courier New"/>
      <w:szCs w:val="22"/>
    </w:rPr>
  </w:style>
  <w:style w:type="paragraph" w:customStyle="1" w:styleId="33">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4">
    <w:name w:val="页脚 字符"/>
    <w:link w:val="16"/>
    <w:qFormat/>
    <w:uiPriority w:val="0"/>
    <w:rPr>
      <w:kern w:val="2"/>
      <w:sz w:val="18"/>
      <w:szCs w:val="18"/>
    </w:rPr>
  </w:style>
  <w:style w:type="character" w:customStyle="1" w:styleId="35">
    <w:name w:val="apple-style-span"/>
    <w:basedOn w:val="23"/>
    <w:qFormat/>
    <w:uiPriority w:val="0"/>
  </w:style>
  <w:style w:type="character" w:customStyle="1" w:styleId="36">
    <w:name w:val="页眉 字符"/>
    <w:link w:val="18"/>
    <w:qFormat/>
    <w:uiPriority w:val="0"/>
    <w:rPr>
      <w:kern w:val="2"/>
      <w:sz w:val="18"/>
      <w:szCs w:val="18"/>
    </w:rPr>
  </w:style>
  <w:style w:type="character" w:customStyle="1" w:styleId="37">
    <w:name w:val="style141"/>
    <w:qFormat/>
    <w:uiPriority w:val="0"/>
    <w:rPr>
      <w:rFonts w:hint="eastAsia" w:ascii="宋体" w:hAnsi="宋体" w:eastAsia="宋体"/>
      <w:sz w:val="18"/>
      <w:szCs w:val="18"/>
    </w:rPr>
  </w:style>
  <w:style w:type="character" w:customStyle="1" w:styleId="38">
    <w:name w:val="纯文本 字符"/>
    <w:basedOn w:val="23"/>
    <w:link w:val="12"/>
    <w:qFormat/>
    <w:uiPriority w:val="0"/>
    <w:rPr>
      <w:rFonts w:ascii="宋体" w:hAnsi="Courier New" w:eastAsia="微软雅黑" w:cs="Courier New"/>
      <w:sz w:val="22"/>
      <w:szCs w:val="21"/>
    </w:rPr>
  </w:style>
  <w:style w:type="character" w:customStyle="1" w:styleId="39">
    <w:name w:val="批注文字 字符"/>
    <w:basedOn w:val="23"/>
    <w:link w:val="7"/>
    <w:semiHidden/>
    <w:qFormat/>
    <w:uiPriority w:val="99"/>
    <w:rPr>
      <w:kern w:val="2"/>
      <w:sz w:val="21"/>
      <w:szCs w:val="24"/>
    </w:rPr>
  </w:style>
  <w:style w:type="character" w:customStyle="1" w:styleId="40">
    <w:name w:val="批注主题 字符"/>
    <w:basedOn w:val="39"/>
    <w:link w:val="6"/>
    <w:semiHidden/>
    <w:qFormat/>
    <w:uiPriority w:val="99"/>
    <w:rPr>
      <w:b/>
      <w:bCs/>
      <w:kern w:val="2"/>
      <w:sz w:val="21"/>
      <w:szCs w:val="24"/>
    </w:rPr>
  </w:style>
  <w:style w:type="paragraph" w:styleId="41">
    <w:name w:val="List Paragraph"/>
    <w:basedOn w:val="1"/>
    <w:qFormat/>
    <w:uiPriority w:val="34"/>
    <w:pPr>
      <w:ind w:firstLine="420" w:firstLineChars="200"/>
    </w:pPr>
  </w:style>
  <w:style w:type="character" w:customStyle="1" w:styleId="42">
    <w:name w:val="正文文本缩进 字符"/>
    <w:basedOn w:val="23"/>
    <w:link w:val="11"/>
    <w:qFormat/>
    <w:uiPriority w:val="0"/>
    <w:rPr>
      <w:rFonts w:ascii="Calibri" w:hAnsi="Calibri"/>
      <w:kern w:val="2"/>
      <w:sz w:val="21"/>
      <w:szCs w:val="22"/>
    </w:rPr>
  </w:style>
  <w:style w:type="paragraph" w:customStyle="1" w:styleId="43">
    <w:name w:val="p18"/>
    <w:basedOn w:val="1"/>
    <w:qFormat/>
    <w:uiPriority w:val="0"/>
    <w:pPr>
      <w:widowControl/>
      <w:adjustRightInd w:val="0"/>
      <w:spacing w:line="312" w:lineRule="atLeast"/>
    </w:pPr>
    <w:rPr>
      <w:rFonts w:ascii="宋体" w:hAnsi="宋体" w:cs="宋体"/>
      <w:kern w:val="0"/>
      <w:sz w:val="24"/>
    </w:rPr>
  </w:style>
  <w:style w:type="character" w:customStyle="1" w:styleId="44">
    <w:name w:val="正文文本 字符"/>
    <w:basedOn w:val="23"/>
    <w:link w:val="2"/>
    <w:semiHidden/>
    <w:qFormat/>
    <w:uiPriority w:val="99"/>
    <w:rPr>
      <w:kern w:val="2"/>
      <w:sz w:val="21"/>
      <w:szCs w:val="24"/>
    </w:rPr>
  </w:style>
  <w:style w:type="character" w:customStyle="1" w:styleId="45">
    <w:name w:val="标题 1 字符"/>
    <w:basedOn w:val="23"/>
    <w:qFormat/>
    <w:uiPriority w:val="0"/>
    <w:rPr>
      <w:b/>
      <w:bCs/>
      <w:kern w:val="44"/>
      <w:sz w:val="44"/>
      <w:szCs w:val="44"/>
    </w:rPr>
  </w:style>
  <w:style w:type="character" w:customStyle="1" w:styleId="46">
    <w:name w:val="标题 2 字符"/>
    <w:basedOn w:val="23"/>
    <w:link w:val="4"/>
    <w:qFormat/>
    <w:uiPriority w:val="0"/>
    <w:rPr>
      <w:rFonts w:ascii="Arial" w:hAnsi="Arial" w:eastAsia="黑体"/>
      <w:b/>
      <w:bCs/>
      <w:kern w:val="2"/>
      <w:sz w:val="32"/>
      <w:szCs w:val="32"/>
    </w:rPr>
  </w:style>
  <w:style w:type="character" w:customStyle="1" w:styleId="47">
    <w:name w:val="标题 3 字符"/>
    <w:basedOn w:val="23"/>
    <w:link w:val="5"/>
    <w:qFormat/>
    <w:uiPriority w:val="0"/>
    <w:rPr>
      <w:b/>
      <w:bCs/>
      <w:kern w:val="2"/>
      <w:sz w:val="32"/>
      <w:szCs w:val="32"/>
    </w:rPr>
  </w:style>
  <w:style w:type="character" w:customStyle="1" w:styleId="48">
    <w:name w:val="批注框文本 字符"/>
    <w:basedOn w:val="23"/>
    <w:link w:val="15"/>
    <w:qFormat/>
    <w:uiPriority w:val="0"/>
    <w:rPr>
      <w:kern w:val="2"/>
      <w:sz w:val="18"/>
      <w:szCs w:val="18"/>
    </w:rPr>
  </w:style>
  <w:style w:type="character" w:customStyle="1" w:styleId="49">
    <w:name w:val="HTML 预设格式 字符"/>
    <w:basedOn w:val="23"/>
    <w:link w:val="20"/>
    <w:qFormat/>
    <w:uiPriority w:val="0"/>
    <w:rPr>
      <w:rFonts w:ascii="宋体" w:hAnsi="宋体" w:cs="宋体"/>
      <w:sz w:val="24"/>
      <w:szCs w:val="24"/>
    </w:rPr>
  </w:style>
  <w:style w:type="character" w:customStyle="1" w:styleId="50">
    <w:name w:val="标题 1 字符1"/>
    <w:link w:val="3"/>
    <w:qFormat/>
    <w:uiPriority w:val="0"/>
    <w:rPr>
      <w:b/>
      <w:bCs/>
      <w:kern w:val="44"/>
      <w:sz w:val="44"/>
      <w:szCs w:val="44"/>
    </w:rPr>
  </w:style>
  <w:style w:type="character" w:customStyle="1" w:styleId="51">
    <w:name w:val="页眉 Char"/>
    <w:qFormat/>
    <w:uiPriority w:val="0"/>
    <w:rPr>
      <w:kern w:val="2"/>
      <w:sz w:val="18"/>
      <w:szCs w:val="18"/>
      <w:lang w:val="zh-CN" w:eastAsia="zh-CN"/>
    </w:rPr>
  </w:style>
  <w:style w:type="character" w:customStyle="1" w:styleId="52">
    <w:name w:val="页脚 Char"/>
    <w:qFormat/>
    <w:uiPriority w:val="0"/>
    <w:rPr>
      <w:kern w:val="2"/>
      <w:sz w:val="18"/>
      <w:szCs w:val="18"/>
      <w:lang w:val="zh-CN" w:eastAsia="zh-CN"/>
    </w:rPr>
  </w:style>
  <w:style w:type="character" w:customStyle="1" w:styleId="53">
    <w:name w:val="尾注文本 字符"/>
    <w:basedOn w:val="23"/>
    <w:link w:val="14"/>
    <w:semiHidden/>
    <w:qFormat/>
    <w:uiPriority w:val="99"/>
    <w:rPr>
      <w:kern w:val="2"/>
      <w:sz w:val="21"/>
      <w:szCs w:val="24"/>
    </w:rPr>
  </w:style>
  <w:style w:type="character" w:customStyle="1" w:styleId="54">
    <w:name w:val="font51"/>
    <w:basedOn w:val="23"/>
    <w:qFormat/>
    <w:uiPriority w:val="0"/>
    <w:rPr>
      <w:rFonts w:ascii="微软雅黑" w:hAnsi="微软雅黑" w:eastAsia="微软雅黑" w:cs="微软雅黑"/>
      <w:color w:val="000000"/>
      <w:sz w:val="24"/>
      <w:szCs w:val="24"/>
      <w:u w:val="none"/>
    </w:rPr>
  </w:style>
  <w:style w:type="paragraph" w:customStyle="1" w:styleId="55">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6">
    <w:name w:val="font31"/>
    <w:basedOn w:val="23"/>
    <w:qFormat/>
    <w:uiPriority w:val="0"/>
    <w:rPr>
      <w:rFonts w:hint="eastAsia" w:ascii="宋体" w:hAnsi="宋体" w:eastAsia="宋体"/>
      <w:color w:val="000000"/>
      <w:sz w:val="28"/>
      <w:szCs w:val="28"/>
      <w:u w:val="none"/>
    </w:rPr>
  </w:style>
  <w:style w:type="character" w:customStyle="1" w:styleId="57">
    <w:name w:val="font01"/>
    <w:basedOn w:val="23"/>
    <w:qFormat/>
    <w:uiPriority w:val="0"/>
    <w:rPr>
      <w:rFonts w:hint="eastAsia" w:ascii="宋体" w:hAnsi="宋体" w:eastAsia="宋体"/>
      <w:color w:val="000000"/>
      <w:sz w:val="24"/>
      <w:szCs w:val="24"/>
      <w:u w:val="none"/>
    </w:rPr>
  </w:style>
  <w:style w:type="character" w:customStyle="1" w:styleId="58">
    <w:name w:val="font21"/>
    <w:basedOn w:val="23"/>
    <w:qFormat/>
    <w:uiPriority w:val="0"/>
    <w:rPr>
      <w:rFonts w:hint="eastAsia" w:ascii="宋体" w:hAnsi="宋体" w:eastAsia="宋体"/>
      <w:color w:val="000000"/>
      <w:sz w:val="24"/>
      <w:szCs w:val="24"/>
      <w:u w:val="none"/>
    </w:rPr>
  </w:style>
  <w:style w:type="paragraph" w:customStyle="1" w:styleId="59">
    <w:name w:val="XXU正文"/>
    <w:basedOn w:val="1"/>
    <w:qFormat/>
    <w:uiPriority w:val="0"/>
    <w:pPr>
      <w:snapToGrid w:val="0"/>
      <w:spacing w:line="360" w:lineRule="auto"/>
      <w:ind w:firstLine="480" w:firstLineChars="200"/>
      <w:jc w:val="left"/>
    </w:pPr>
    <w:rPr>
      <w:kern w:val="36"/>
      <w:sz w:val="24"/>
      <w:szCs w:val="24"/>
    </w:rPr>
  </w:style>
  <w:style w:type="paragraph" w:customStyle="1" w:styleId="60">
    <w:name w:val="！表格内容"/>
    <w:basedOn w:val="1"/>
    <w:qFormat/>
    <w:uiPriority w:val="0"/>
    <w:pPr>
      <w:spacing w:line="320" w:lineRule="atLeast"/>
    </w:pPr>
  </w:style>
  <w:style w:type="character" w:customStyle="1" w:styleId="61">
    <w:name w:val="font41"/>
    <w:basedOn w:val="23"/>
    <w:qFormat/>
    <w:uiPriority w:val="0"/>
    <w:rPr>
      <w:rFonts w:hint="eastAsia" w:ascii="宋体" w:hAnsi="宋体" w:eastAsia="宋体" w:cs="宋体"/>
      <w:color w:val="000000"/>
      <w:sz w:val="28"/>
      <w:szCs w:val="28"/>
      <w:u w:val="none"/>
    </w:rPr>
  </w:style>
  <w:style w:type="character" w:customStyle="1" w:styleId="62">
    <w:name w:val="font61"/>
    <w:basedOn w:val="23"/>
    <w:qFormat/>
    <w:uiPriority w:val="0"/>
    <w:rPr>
      <w:rFonts w:hint="default" w:ascii="Times New Roman" w:hAnsi="Times New Roman" w:cs="Times New Roman"/>
      <w:b/>
      <w:color w:val="000000"/>
      <w:sz w:val="28"/>
      <w:szCs w:val="28"/>
      <w:u w:val="none"/>
    </w:rPr>
  </w:style>
  <w:style w:type="character" w:customStyle="1" w:styleId="63">
    <w:name w:val="font131"/>
    <w:basedOn w:val="23"/>
    <w:qFormat/>
    <w:uiPriority w:val="0"/>
    <w:rPr>
      <w:rFonts w:hint="eastAsia" w:ascii="宋体" w:hAnsi="宋体" w:eastAsia="宋体" w:cs="宋体"/>
      <w:color w:val="000000"/>
      <w:sz w:val="20"/>
      <w:szCs w:val="20"/>
      <w:u w:val="none"/>
    </w:rPr>
  </w:style>
  <w:style w:type="character" w:customStyle="1" w:styleId="64">
    <w:name w:val="font141"/>
    <w:basedOn w:val="23"/>
    <w:qFormat/>
    <w:uiPriority w:val="0"/>
    <w:rPr>
      <w:rFonts w:hint="default" w:ascii="Times New Roman" w:hAnsi="Times New Roman" w:cs="Times New Roman"/>
      <w:color w:val="000000"/>
      <w:sz w:val="20"/>
      <w:szCs w:val="20"/>
      <w:u w:val="none"/>
    </w:rPr>
  </w:style>
  <w:style w:type="character" w:customStyle="1" w:styleId="65">
    <w:name w:val="font81"/>
    <w:basedOn w:val="23"/>
    <w:qFormat/>
    <w:uiPriority w:val="0"/>
    <w:rPr>
      <w:rFonts w:hint="eastAsia" w:ascii="宋体" w:hAnsi="宋体" w:eastAsia="宋体" w:cs="宋体"/>
      <w:color w:val="000000"/>
      <w:sz w:val="20"/>
      <w:szCs w:val="20"/>
      <w:u w:val="none"/>
    </w:rPr>
  </w:style>
  <w:style w:type="character" w:customStyle="1" w:styleId="66">
    <w:name w:val="font121"/>
    <w:basedOn w:val="23"/>
    <w:qFormat/>
    <w:uiPriority w:val="0"/>
    <w:rPr>
      <w:rFonts w:hint="default" w:ascii="Times New Roman" w:hAnsi="Times New Roman" w:cs="Times New Roman"/>
      <w:color w:val="000000"/>
      <w:sz w:val="20"/>
      <w:szCs w:val="20"/>
      <w:u w:val="none"/>
    </w:rPr>
  </w:style>
  <w:style w:type="character" w:customStyle="1" w:styleId="67">
    <w:name w:val="font112"/>
    <w:basedOn w:val="23"/>
    <w:qFormat/>
    <w:uiPriority w:val="0"/>
    <w:rPr>
      <w:rFonts w:hint="default" w:ascii="Times New Roman" w:hAnsi="Times New Roman" w:cs="Times New Roman"/>
      <w:color w:val="000000"/>
      <w:sz w:val="20"/>
      <w:szCs w:val="20"/>
      <w:u w:val="none"/>
    </w:rPr>
  </w:style>
  <w:style w:type="character" w:customStyle="1" w:styleId="68">
    <w:name w:val="font171"/>
    <w:basedOn w:val="23"/>
    <w:qFormat/>
    <w:uiPriority w:val="0"/>
    <w:rPr>
      <w:rFonts w:hint="eastAsia" w:ascii="宋体" w:hAnsi="宋体" w:eastAsia="宋体" w:cs="宋体"/>
      <w:b/>
      <w:color w:val="000000"/>
      <w:sz w:val="28"/>
      <w:szCs w:val="28"/>
      <w:u w:val="none"/>
    </w:rPr>
  </w:style>
  <w:style w:type="character" w:customStyle="1" w:styleId="69">
    <w:name w:val="font181"/>
    <w:basedOn w:val="23"/>
    <w:qFormat/>
    <w:uiPriority w:val="0"/>
    <w:rPr>
      <w:rFonts w:hint="default" w:ascii="Times New Roman" w:hAnsi="Times New Roman" w:cs="Times New Roman"/>
      <w:b/>
      <w:color w:val="000000"/>
      <w:sz w:val="28"/>
      <w:szCs w:val="28"/>
      <w:u w:val="none"/>
    </w:rPr>
  </w:style>
  <w:style w:type="character" w:customStyle="1" w:styleId="70">
    <w:name w:val="font11"/>
    <w:basedOn w:val="23"/>
    <w:qFormat/>
    <w:uiPriority w:val="0"/>
    <w:rPr>
      <w:rFonts w:hint="eastAsia" w:ascii="宋体" w:hAnsi="宋体" w:eastAsia="宋体" w:cs="宋体"/>
      <w:color w:val="000000"/>
      <w:sz w:val="21"/>
      <w:szCs w:val="21"/>
      <w:u w:val="none"/>
    </w:rPr>
  </w:style>
  <w:style w:type="character" w:customStyle="1" w:styleId="71">
    <w:name w:val="font71"/>
    <w:basedOn w:val="23"/>
    <w:qFormat/>
    <w:uiPriority w:val="0"/>
    <w:rPr>
      <w:rFonts w:hint="default" w:ascii="Times New Roman" w:hAnsi="Times New Roman" w:cs="Times New Roman"/>
      <w:color w:val="000000"/>
      <w:sz w:val="20"/>
      <w:szCs w:val="20"/>
      <w:u w:val="none"/>
    </w:rPr>
  </w:style>
  <w:style w:type="character" w:customStyle="1" w:styleId="72">
    <w:name w:val="font101"/>
    <w:basedOn w:val="23"/>
    <w:uiPriority w:val="0"/>
    <w:rPr>
      <w:rFonts w:hint="eastAsia" w:ascii="宋体" w:hAnsi="宋体" w:eastAsia="宋体" w:cs="宋体"/>
      <w:b/>
      <w:color w:val="000000"/>
      <w:sz w:val="28"/>
      <w:szCs w:val="28"/>
      <w:u w:val="none"/>
    </w:rPr>
  </w:style>
  <w:style w:type="character" w:customStyle="1" w:styleId="73">
    <w:name w:val="font111"/>
    <w:basedOn w:val="23"/>
    <w:uiPriority w:val="0"/>
    <w:rPr>
      <w:rFonts w:hint="default" w:ascii="Times New Roman" w:hAnsi="Times New Roman" w:cs="Times New Roman"/>
      <w:b/>
      <w:color w:val="000000"/>
      <w:sz w:val="28"/>
      <w:szCs w:val="28"/>
      <w:u w:val="none"/>
    </w:rPr>
  </w:style>
  <w:style w:type="character" w:customStyle="1" w:styleId="74">
    <w:name w:val="font91"/>
    <w:basedOn w:val="2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AAD6C-1AD8-48AF-9528-486020A1918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38</Pages>
  <Words>3104</Words>
  <Characters>17694</Characters>
  <Lines>147</Lines>
  <Paragraphs>41</Paragraphs>
  <TotalTime>7</TotalTime>
  <ScaleCrop>false</ScaleCrop>
  <LinksUpToDate>false</LinksUpToDate>
  <CharactersWithSpaces>20757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2026-05-27T07:41:45Z</dcterms:modified>
  <dc:title>广州大学城投资经营管理有限公司</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